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hint="eastAsia" w:ascii="宋体" w:hAnsi="宋体" w:cs="黑体"/>
          <w:b/>
          <w:color w:val="auto"/>
          <w:spacing w:val="170"/>
          <w:kern w:val="0"/>
          <w:sz w:val="84"/>
          <w:szCs w:val="84"/>
          <w:highlight w:val="none"/>
        </w:rPr>
      </w:pPr>
    </w:p>
    <w:p>
      <w:pPr>
        <w:snapToGrid w:val="0"/>
        <w:spacing w:line="360" w:lineRule="auto"/>
        <w:jc w:val="center"/>
        <w:rPr>
          <w:rFonts w:hint="eastAsia" w:ascii="宋体" w:hAnsi="宋体" w:eastAsia="宋体" w:cs="黑体"/>
          <w:b/>
          <w:color w:val="auto"/>
          <w:spacing w:val="170"/>
          <w:kern w:val="0"/>
          <w:sz w:val="84"/>
          <w:szCs w:val="84"/>
          <w:highlight w:val="none"/>
          <w:lang w:eastAsia="zh-CN"/>
        </w:rPr>
      </w:pPr>
    </w:p>
    <w:p>
      <w:pPr>
        <w:snapToGrid w:val="0"/>
        <w:spacing w:line="360" w:lineRule="auto"/>
        <w:jc w:val="center"/>
        <w:rPr>
          <w:rFonts w:ascii="宋体" w:hAnsi="宋体" w:cs="黑体"/>
          <w:b/>
          <w:color w:val="auto"/>
          <w:spacing w:val="170"/>
          <w:kern w:val="0"/>
          <w:sz w:val="84"/>
          <w:szCs w:val="84"/>
          <w:highlight w:val="none"/>
        </w:rPr>
      </w:pPr>
      <w:r>
        <w:rPr>
          <w:rFonts w:hint="eastAsia" w:ascii="宋体" w:hAnsi="宋体" w:cs="黑体"/>
          <w:b/>
          <w:color w:val="auto"/>
          <w:spacing w:val="170"/>
          <w:kern w:val="0"/>
          <w:sz w:val="84"/>
          <w:szCs w:val="84"/>
          <w:highlight w:val="none"/>
        </w:rPr>
        <w:t>公开招标</w:t>
      </w:r>
      <w:r>
        <w:rPr>
          <w:rFonts w:hint="eastAsia" w:ascii="宋体" w:hAnsi="宋体"/>
          <w:b/>
          <w:color w:val="auto"/>
          <w:spacing w:val="170"/>
          <w:sz w:val="84"/>
          <w:szCs w:val="84"/>
          <w:highlight w:val="none"/>
        </w:rPr>
        <w:t>文件</w:t>
      </w:r>
    </w:p>
    <w:p>
      <w:pPr>
        <w:tabs>
          <w:tab w:val="left" w:pos="2450"/>
        </w:tabs>
        <w:spacing w:line="680" w:lineRule="exact"/>
        <w:rPr>
          <w:rFonts w:ascii="宋体" w:hAnsi="宋体" w:cs="宋体"/>
          <w:color w:val="auto"/>
          <w:sz w:val="44"/>
          <w:szCs w:val="44"/>
          <w:highlight w:val="none"/>
        </w:rPr>
      </w:pPr>
      <w:r>
        <w:rPr>
          <w:rFonts w:ascii="宋体" w:hAnsi="宋体" w:cs="宋体"/>
          <w:color w:val="auto"/>
          <w:sz w:val="44"/>
          <w:szCs w:val="44"/>
          <w:highlight w:val="none"/>
        </w:rPr>
        <w:tab/>
      </w:r>
    </w:p>
    <w:p>
      <w:pPr>
        <w:adjustRightInd w:val="0"/>
        <w:snapToGrid w:val="0"/>
        <w:spacing w:line="800" w:lineRule="exact"/>
        <w:rPr>
          <w:rFonts w:ascii="宋体" w:hAnsi="宋体" w:cs="宋体"/>
          <w:color w:val="auto"/>
          <w:sz w:val="44"/>
          <w:szCs w:val="44"/>
          <w:highlight w:val="none"/>
        </w:rPr>
      </w:pPr>
    </w:p>
    <w:p>
      <w:pPr>
        <w:adjustRightInd w:val="0"/>
        <w:snapToGrid w:val="0"/>
        <w:spacing w:line="800" w:lineRule="exact"/>
        <w:ind w:firstLine="1680" w:firstLineChars="600"/>
        <w:rPr>
          <w:rFonts w:hint="eastAsia" w:ascii="宋体" w:hAnsi="宋体" w:eastAsia="宋体"/>
          <w:bCs/>
          <w:color w:val="auto"/>
          <w:sz w:val="28"/>
          <w:szCs w:val="32"/>
          <w:highlight w:val="none"/>
          <w:lang w:val="en-US" w:eastAsia="zh-CN"/>
        </w:rPr>
      </w:pPr>
      <w:r>
        <w:rPr>
          <w:rFonts w:hint="eastAsia" w:ascii="宋体" w:hAnsi="宋体"/>
          <w:bCs/>
          <w:color w:val="auto"/>
          <w:sz w:val="28"/>
          <w:szCs w:val="32"/>
          <w:highlight w:val="none"/>
        </w:rPr>
        <w:t>招标项目编号：</w:t>
      </w:r>
      <w:r>
        <w:rPr>
          <w:rFonts w:hint="eastAsia" w:ascii="宋体" w:hAnsi="宋体"/>
          <w:bCs/>
          <w:color w:val="auto"/>
          <w:sz w:val="28"/>
          <w:szCs w:val="32"/>
          <w:highlight w:val="none"/>
          <w:lang w:val="en-US" w:eastAsia="zh-CN"/>
        </w:rPr>
        <w:t>SYZB-SG-2020039-1</w:t>
      </w:r>
    </w:p>
    <w:p>
      <w:pPr>
        <w:adjustRightInd w:val="0"/>
        <w:snapToGrid w:val="0"/>
        <w:spacing w:line="800" w:lineRule="exact"/>
        <w:ind w:firstLine="1680" w:firstLineChars="600"/>
        <w:rPr>
          <w:rFonts w:hint="eastAsia" w:ascii="宋体" w:hAnsi="宋体" w:eastAsia="宋体"/>
          <w:bCs/>
          <w:color w:val="auto"/>
          <w:sz w:val="28"/>
          <w:szCs w:val="32"/>
          <w:highlight w:val="none"/>
          <w:lang w:eastAsia="zh-CN"/>
        </w:rPr>
      </w:pPr>
      <w:r>
        <w:rPr>
          <w:rFonts w:hint="eastAsia" w:ascii="宋体" w:hAnsi="宋体"/>
          <w:bCs/>
          <w:color w:val="auto"/>
          <w:sz w:val="28"/>
          <w:szCs w:val="32"/>
          <w:highlight w:val="none"/>
        </w:rPr>
        <w:t>招标项目名称：</w:t>
      </w:r>
      <w:r>
        <w:rPr>
          <w:rFonts w:hint="eastAsia" w:ascii="宋体" w:hAnsi="宋体"/>
          <w:bCs/>
          <w:color w:val="auto"/>
          <w:sz w:val="28"/>
          <w:szCs w:val="32"/>
          <w:highlight w:val="none"/>
          <w:lang w:eastAsia="zh-CN"/>
        </w:rPr>
        <w:t>三江公馆一期、二期进户门安装工程</w:t>
      </w:r>
    </w:p>
    <w:p>
      <w:pPr>
        <w:adjustRightInd w:val="0"/>
        <w:snapToGrid w:val="0"/>
        <w:spacing w:line="800" w:lineRule="exact"/>
        <w:ind w:firstLine="1700" w:firstLineChars="500"/>
        <w:rPr>
          <w:rFonts w:hint="eastAsia" w:ascii="宋体" w:hAnsi="宋体" w:eastAsia="宋体"/>
          <w:bCs/>
          <w:color w:val="auto"/>
          <w:sz w:val="28"/>
          <w:szCs w:val="32"/>
          <w:highlight w:val="none"/>
          <w:lang w:eastAsia="zh-CN"/>
        </w:rPr>
      </w:pPr>
      <w:r>
        <w:rPr>
          <w:rFonts w:hint="eastAsia" w:ascii="宋体" w:hAnsi="宋体"/>
          <w:bCs/>
          <w:color w:val="auto"/>
          <w:spacing w:val="30"/>
          <w:sz w:val="28"/>
          <w:szCs w:val="32"/>
          <w:highlight w:val="none"/>
        </w:rPr>
        <w:t>招标人名</w:t>
      </w:r>
      <w:r>
        <w:rPr>
          <w:rFonts w:hint="eastAsia" w:ascii="宋体" w:hAnsi="宋体"/>
          <w:bCs/>
          <w:color w:val="auto"/>
          <w:sz w:val="28"/>
          <w:szCs w:val="32"/>
          <w:highlight w:val="none"/>
        </w:rPr>
        <w:t>称：</w:t>
      </w:r>
      <w:r>
        <w:rPr>
          <w:rFonts w:hint="eastAsia" w:ascii="宋体" w:hAnsi="宋体"/>
          <w:bCs/>
          <w:color w:val="auto"/>
          <w:sz w:val="28"/>
          <w:szCs w:val="32"/>
          <w:highlight w:val="none"/>
          <w:lang w:eastAsia="zh-CN"/>
        </w:rPr>
        <w:t>常州达辉建设有限公司</w:t>
      </w:r>
    </w:p>
    <w:p>
      <w:pPr>
        <w:spacing w:line="680" w:lineRule="exact"/>
        <w:jc w:val="center"/>
        <w:rPr>
          <w:rFonts w:ascii="宋体" w:hAnsi="宋体" w:cs="宋体"/>
          <w:color w:val="auto"/>
          <w:sz w:val="44"/>
          <w:szCs w:val="44"/>
          <w:highlight w:val="none"/>
        </w:rPr>
      </w:pPr>
    </w:p>
    <w:p>
      <w:pPr>
        <w:spacing w:line="680" w:lineRule="exact"/>
        <w:jc w:val="center"/>
        <w:rPr>
          <w:rFonts w:ascii="宋体" w:hAnsi="宋体" w:cs="宋体"/>
          <w:color w:val="auto"/>
          <w:sz w:val="44"/>
          <w:szCs w:val="44"/>
          <w:highlight w:val="none"/>
        </w:rPr>
      </w:pPr>
    </w:p>
    <w:p>
      <w:pPr>
        <w:spacing w:line="480" w:lineRule="exact"/>
        <w:ind w:firstLine="750" w:firstLineChars="250"/>
        <w:jc w:val="center"/>
        <w:rPr>
          <w:rFonts w:ascii="宋体" w:hAnsi="宋体" w:cs="宋体"/>
          <w:color w:val="auto"/>
          <w:sz w:val="30"/>
          <w:szCs w:val="30"/>
          <w:highlight w:val="none"/>
        </w:rPr>
      </w:pPr>
    </w:p>
    <w:p>
      <w:pPr>
        <w:spacing w:line="480" w:lineRule="exact"/>
        <w:jc w:val="center"/>
        <w:rPr>
          <w:rFonts w:ascii="宋体" w:hAnsi="宋体" w:cs="宋体"/>
          <w:color w:val="auto"/>
          <w:sz w:val="36"/>
          <w:szCs w:val="36"/>
          <w:highlight w:val="none"/>
        </w:rPr>
      </w:pPr>
    </w:p>
    <w:p>
      <w:pPr>
        <w:spacing w:line="480" w:lineRule="exact"/>
        <w:jc w:val="center"/>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lang w:eastAsia="zh-CN"/>
        </w:rPr>
        <w:t>常州市尚阳招标有限公司</w:t>
      </w:r>
    </w:p>
    <w:p>
      <w:pPr>
        <w:jc w:val="center"/>
        <w:rPr>
          <w:rFonts w:ascii="宋体" w:hAnsi="宋体" w:cs="宋体"/>
          <w:color w:val="auto"/>
          <w:sz w:val="36"/>
          <w:szCs w:val="36"/>
          <w:highlight w:val="none"/>
        </w:rPr>
      </w:pPr>
    </w:p>
    <w:p>
      <w:pPr>
        <w:jc w:val="center"/>
        <w:rPr>
          <w:rFonts w:ascii="宋体" w:hAnsi="宋体" w:cs="宋体"/>
          <w:b/>
          <w:color w:val="auto"/>
          <w:sz w:val="30"/>
          <w:highlight w:val="none"/>
        </w:rPr>
      </w:pPr>
      <w:r>
        <w:rPr>
          <w:rFonts w:hint="eastAsia" w:ascii="宋体" w:hAnsi="宋体" w:cs="宋体"/>
          <w:color w:val="auto"/>
          <w:w w:val="90"/>
          <w:sz w:val="44"/>
          <w:szCs w:val="44"/>
          <w:highlight w:val="none"/>
        </w:rPr>
        <w:t>二〇二</w:t>
      </w:r>
      <w:r>
        <w:rPr>
          <w:rFonts w:hint="eastAsia" w:ascii="宋体" w:hAnsi="宋体" w:cs="宋体"/>
          <w:color w:val="auto"/>
          <w:w w:val="90"/>
          <w:sz w:val="44"/>
          <w:szCs w:val="44"/>
          <w:highlight w:val="none"/>
          <w:lang w:eastAsia="zh-CN"/>
        </w:rPr>
        <w:t>一</w:t>
      </w:r>
      <w:r>
        <w:rPr>
          <w:rFonts w:hint="eastAsia" w:ascii="宋体" w:hAnsi="宋体" w:cs="宋体"/>
          <w:color w:val="auto"/>
          <w:w w:val="90"/>
          <w:sz w:val="44"/>
          <w:szCs w:val="44"/>
          <w:highlight w:val="none"/>
        </w:rPr>
        <w:t>年</w:t>
      </w:r>
      <w:r>
        <w:rPr>
          <w:rFonts w:hint="eastAsia" w:ascii="宋体" w:hAnsi="宋体" w:cs="宋体"/>
          <w:color w:val="auto"/>
          <w:w w:val="90"/>
          <w:sz w:val="44"/>
          <w:szCs w:val="44"/>
          <w:highlight w:val="none"/>
          <w:lang w:val="en-US" w:eastAsia="zh-CN"/>
        </w:rPr>
        <w:t>一</w:t>
      </w:r>
      <w:bookmarkStart w:id="13" w:name="_GoBack"/>
      <w:bookmarkEnd w:id="13"/>
      <w:r>
        <w:rPr>
          <w:rFonts w:hint="eastAsia" w:ascii="宋体" w:hAnsi="宋体" w:cs="宋体"/>
          <w:color w:val="auto"/>
          <w:w w:val="90"/>
          <w:sz w:val="44"/>
          <w:szCs w:val="44"/>
          <w:highlight w:val="none"/>
        </w:rPr>
        <w:t>月</w:t>
      </w:r>
    </w:p>
    <w:p>
      <w:pPr>
        <w:spacing w:before="100" w:after="240" w:line="500" w:lineRule="exact"/>
        <w:jc w:val="center"/>
        <w:rPr>
          <w:rFonts w:ascii="宋体" w:hAnsi="宋体" w:cs="宋体"/>
          <w:b/>
          <w:color w:val="auto"/>
          <w:sz w:val="44"/>
          <w:szCs w:val="44"/>
          <w:highlight w:val="none"/>
        </w:rPr>
      </w:pPr>
    </w:p>
    <w:p>
      <w:pPr>
        <w:spacing w:before="100" w:after="240" w:line="500" w:lineRule="exact"/>
        <w:jc w:val="both"/>
        <w:rPr>
          <w:rFonts w:ascii="宋体" w:hAnsi="宋体" w:cs="宋体"/>
          <w:b/>
          <w:color w:val="auto"/>
          <w:sz w:val="44"/>
          <w:szCs w:val="44"/>
          <w:highlight w:val="none"/>
        </w:rPr>
        <w:sectPr>
          <w:headerReference r:id="rId3" w:type="default"/>
          <w:footerReference r:id="rId4" w:type="default"/>
          <w:pgSz w:w="11906" w:h="16838"/>
          <w:pgMar w:top="1440" w:right="1080" w:bottom="1440" w:left="1080" w:header="851" w:footer="992" w:gutter="0"/>
          <w:cols w:space="425" w:num="1"/>
          <w:docGrid w:type="lines" w:linePitch="312" w:charSpace="0"/>
        </w:sectPr>
      </w:pPr>
    </w:p>
    <w:p>
      <w:pPr>
        <w:spacing w:before="100" w:after="240" w:line="500" w:lineRule="exact"/>
        <w:jc w:val="both"/>
        <w:rPr>
          <w:rFonts w:ascii="宋体" w:hAnsi="宋体" w:cs="宋体"/>
          <w:b/>
          <w:color w:val="auto"/>
          <w:sz w:val="44"/>
          <w:szCs w:val="44"/>
          <w:highlight w:val="none"/>
        </w:rPr>
      </w:pPr>
    </w:p>
    <w:p>
      <w:pPr>
        <w:spacing w:before="100" w:after="240" w:line="500" w:lineRule="exact"/>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pPr>
        <w:spacing w:before="100" w:after="240" w:line="500" w:lineRule="exact"/>
        <w:jc w:val="center"/>
        <w:rPr>
          <w:rFonts w:ascii="宋体" w:hAnsi="宋体" w:cs="宋体"/>
          <w:b/>
          <w:color w:val="auto"/>
          <w:sz w:val="44"/>
          <w:szCs w:val="44"/>
          <w:highlight w:val="none"/>
        </w:rPr>
      </w:pPr>
    </w:p>
    <w:p>
      <w:pPr>
        <w:keepNext w:val="0"/>
        <w:keepLines w:val="0"/>
        <w:pageBreakBefore w:val="0"/>
        <w:widowControl w:val="0"/>
        <w:tabs>
          <w:tab w:val="left" w:pos="8080"/>
        </w:tabs>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招标公告………………………………………………</w:t>
      </w:r>
      <w:r>
        <w:rPr>
          <w:rFonts w:hint="eastAsia" w:ascii="宋体" w:hAnsi="宋体" w:cs="宋体"/>
          <w:b/>
          <w:color w:val="auto"/>
          <w:sz w:val="32"/>
          <w:szCs w:val="32"/>
          <w:highlight w:val="none"/>
          <w:lang w:val="en-US" w:eastAsia="zh-CN"/>
        </w:rPr>
        <w:t>3-5</w:t>
      </w:r>
    </w:p>
    <w:p>
      <w:pPr>
        <w:keepNext w:val="0"/>
        <w:keepLines w:val="0"/>
        <w:pageBreakBefore w:val="0"/>
        <w:widowControl w:val="0"/>
        <w:tabs>
          <w:tab w:val="left" w:pos="8080"/>
        </w:tabs>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第一章  总  则………………………………………</w:t>
      </w:r>
      <w:r>
        <w:rPr>
          <w:rFonts w:hint="eastAsia" w:ascii="宋体" w:hAnsi="宋体" w:cs="宋体"/>
          <w:b/>
          <w:color w:val="auto"/>
          <w:sz w:val="32"/>
          <w:szCs w:val="32"/>
          <w:highlight w:val="none"/>
          <w:lang w:val="en-US" w:eastAsia="zh-CN"/>
        </w:rPr>
        <w:t>6-13</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第二章  投标文件的组成………………………………</w:t>
      </w:r>
      <w:r>
        <w:rPr>
          <w:rFonts w:hint="eastAsia" w:ascii="宋体" w:hAnsi="宋体" w:cs="宋体"/>
          <w:b/>
          <w:color w:val="auto"/>
          <w:sz w:val="32"/>
          <w:szCs w:val="32"/>
          <w:highlight w:val="none"/>
          <w:lang w:val="en-US" w:eastAsia="zh-CN"/>
        </w:rPr>
        <w:t>14</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第三章  技术要求……………………………………</w:t>
      </w:r>
      <w:r>
        <w:rPr>
          <w:rFonts w:hint="eastAsia" w:ascii="宋体" w:hAnsi="宋体" w:cs="宋体"/>
          <w:b/>
          <w:color w:val="auto"/>
          <w:sz w:val="32"/>
          <w:szCs w:val="32"/>
          <w:highlight w:val="none"/>
          <w:lang w:val="en-US" w:eastAsia="zh-CN"/>
        </w:rPr>
        <w:t>15</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第四章  合同…………………………………………</w:t>
      </w:r>
      <w:r>
        <w:rPr>
          <w:rFonts w:hint="eastAsia" w:ascii="宋体" w:hAnsi="宋体" w:cs="宋体"/>
          <w:b/>
          <w:color w:val="auto"/>
          <w:sz w:val="32"/>
          <w:szCs w:val="32"/>
          <w:highlight w:val="none"/>
          <w:lang w:val="en-US" w:eastAsia="zh-CN"/>
        </w:rPr>
        <w:t>16-41</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第五章  评标细则………………………………………</w:t>
      </w:r>
      <w:r>
        <w:rPr>
          <w:rFonts w:hint="eastAsia" w:ascii="宋体" w:hAnsi="宋体" w:cs="宋体"/>
          <w:b/>
          <w:color w:val="auto"/>
          <w:sz w:val="32"/>
          <w:szCs w:val="32"/>
          <w:highlight w:val="none"/>
          <w:lang w:val="en-US" w:eastAsia="zh-CN"/>
        </w:rPr>
        <w:t>42</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第六章  附  件…………………………………………</w:t>
      </w:r>
      <w:r>
        <w:rPr>
          <w:rFonts w:hint="eastAsia" w:ascii="宋体" w:hAnsi="宋体" w:cs="宋体"/>
          <w:b/>
          <w:color w:val="auto"/>
          <w:sz w:val="32"/>
          <w:szCs w:val="32"/>
          <w:highlight w:val="none"/>
          <w:lang w:val="en-US" w:eastAsia="zh-CN"/>
        </w:rPr>
        <w:t>43-50</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友情提醒…………………………………………………</w:t>
      </w:r>
      <w:r>
        <w:rPr>
          <w:rFonts w:hint="eastAsia" w:ascii="宋体" w:hAnsi="宋体" w:cs="宋体"/>
          <w:b/>
          <w:color w:val="auto"/>
          <w:sz w:val="32"/>
          <w:szCs w:val="32"/>
          <w:highlight w:val="none"/>
          <w:lang w:val="en-US" w:eastAsia="zh-CN"/>
        </w:rPr>
        <w:t>51</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ascii="宋体" w:hAnsi="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ascii="宋体" w:hAnsi="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widowControl/>
        <w:jc w:val="left"/>
        <w:rPr>
          <w:rFonts w:ascii="宋体" w:hAnsi="宋体" w:cs="宋体"/>
          <w:b/>
          <w:bCs/>
          <w:color w:val="auto"/>
          <w:sz w:val="24"/>
          <w:szCs w:val="24"/>
          <w:highlight w:val="none"/>
        </w:rPr>
      </w:pPr>
      <w:r>
        <w:rPr>
          <w:rFonts w:ascii="宋体" w:hAnsi="宋体" w:cs="宋体"/>
          <w:b/>
          <w:bCs/>
          <w:color w:val="auto"/>
          <w:sz w:val="24"/>
          <w:szCs w:val="24"/>
          <w:highlight w:val="none"/>
        </w:rPr>
        <w:br w:type="page"/>
      </w:r>
    </w:p>
    <w:p>
      <w:pPr>
        <w:snapToGrid w:val="0"/>
        <w:jc w:val="center"/>
        <w:rPr>
          <w:rFonts w:hint="eastAsia" w:ascii="宋体" w:hAnsi="宋体" w:cs="Times New Roman"/>
          <w:b/>
          <w:color w:val="auto"/>
          <w:sz w:val="28"/>
          <w:szCs w:val="28"/>
          <w:highlight w:val="none"/>
          <w:lang w:eastAsia="zh-CN"/>
        </w:rPr>
      </w:pPr>
      <w:bookmarkStart w:id="0" w:name="_Toc35393789"/>
      <w:bookmarkStart w:id="1" w:name="_Toc28359001"/>
      <w:r>
        <w:rPr>
          <w:rFonts w:hint="eastAsia" w:ascii="宋体" w:hAnsi="宋体" w:cs="Times New Roman"/>
          <w:b/>
          <w:color w:val="auto"/>
          <w:sz w:val="28"/>
          <w:szCs w:val="28"/>
          <w:highlight w:val="none"/>
          <w:lang w:val="en-US" w:eastAsia="zh-CN"/>
        </w:rPr>
        <w:t>三江公馆一期、二期进户门安装工程</w:t>
      </w:r>
      <w:r>
        <w:rPr>
          <w:rFonts w:hint="eastAsia" w:ascii="宋体" w:hAnsi="宋体" w:cs="Times New Roman"/>
          <w:b/>
          <w:color w:val="auto"/>
          <w:sz w:val="28"/>
          <w:szCs w:val="28"/>
          <w:highlight w:val="none"/>
          <w:lang w:eastAsia="zh-CN"/>
        </w:rPr>
        <w:t>招标公告</w:t>
      </w:r>
      <w:bookmarkEnd w:id="0"/>
      <w:bookmarkEnd w:id="1"/>
    </w:p>
    <w:p>
      <w:pPr>
        <w:spacing w:line="360" w:lineRule="exact"/>
        <w:jc w:val="center"/>
        <w:rPr>
          <w:rFonts w:hint="eastAsia" w:ascii="宋体" w:hAnsi="宋体" w:eastAsia="宋体" w:cs="宋体"/>
          <w:color w:val="auto"/>
          <w:sz w:val="24"/>
          <w:szCs w:val="24"/>
          <w:highlight w:val="none"/>
          <w:lang w:eastAsia="zh-CN"/>
        </w:rPr>
      </w:pPr>
      <w:bookmarkStart w:id="2" w:name="_Toc28359002"/>
      <w:bookmarkStart w:id="3" w:name="_Toc35393790"/>
      <w:bookmarkStart w:id="4" w:name="_Toc28359079"/>
      <w:bookmarkStart w:id="5" w:name="_Hlk24379207"/>
      <w:bookmarkStart w:id="6" w:name="_Toc35393621"/>
      <w:r>
        <w:rPr>
          <w:rFonts w:hint="eastAsia" w:ascii="宋体" w:hAnsi="宋体" w:cs="宋体"/>
          <w:color w:val="auto"/>
          <w:sz w:val="24"/>
          <w:szCs w:val="24"/>
          <w:highlight w:val="none"/>
        </w:rPr>
        <w:t>编号：</w:t>
      </w:r>
      <w:r>
        <w:rPr>
          <w:rFonts w:hint="eastAsia" w:ascii="宋体" w:hAnsi="宋体" w:cs="宋体"/>
          <w:color w:val="auto"/>
          <w:sz w:val="24"/>
          <w:szCs w:val="24"/>
          <w:highlight w:val="none"/>
          <w:lang w:eastAsia="zh-CN"/>
        </w:rPr>
        <w:t>SYZB-SG-2020039-1</w:t>
      </w:r>
    </w:p>
    <w:p>
      <w:pPr>
        <w:overflowPunct w:val="0"/>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常州市尚阳招标有限公司受</w:t>
      </w:r>
      <w:r>
        <w:rPr>
          <w:rFonts w:hint="eastAsia" w:cs="宋体" w:asciiTheme="minorEastAsia" w:hAnsiTheme="minorEastAsia" w:eastAsiaTheme="minorEastAsia"/>
          <w:b/>
          <w:bCs/>
          <w:color w:val="auto"/>
          <w:szCs w:val="21"/>
          <w:highlight w:val="none"/>
        </w:rPr>
        <w:t>常州达辉建设有限公司</w:t>
      </w:r>
      <w:r>
        <w:rPr>
          <w:rFonts w:hint="eastAsia" w:cs="宋体" w:asciiTheme="minorEastAsia" w:hAnsiTheme="minorEastAsia" w:eastAsiaTheme="minorEastAsia"/>
          <w:color w:val="auto"/>
          <w:szCs w:val="21"/>
          <w:highlight w:val="none"/>
        </w:rPr>
        <w:t>的委托</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现就</w:t>
      </w:r>
      <w:r>
        <w:rPr>
          <w:rFonts w:hint="eastAsia" w:asciiTheme="minorEastAsia" w:hAnsiTheme="minorEastAsia" w:eastAsiaTheme="minorEastAsia"/>
          <w:b/>
          <w:bCs/>
          <w:color w:val="auto"/>
          <w:szCs w:val="21"/>
          <w:highlight w:val="none"/>
          <w:lang w:eastAsia="zh-CN"/>
        </w:rPr>
        <w:t>三江公馆一期、二期进户门安装工程</w:t>
      </w:r>
      <w:r>
        <w:rPr>
          <w:rFonts w:hint="eastAsia" w:asciiTheme="minorEastAsia" w:hAnsiTheme="minorEastAsia" w:eastAsiaTheme="minorEastAsia"/>
          <w:color w:val="auto"/>
          <w:szCs w:val="21"/>
          <w:highlight w:val="none"/>
        </w:rPr>
        <w:t>进行公开招标，有关事项公告如下：</w:t>
      </w:r>
    </w:p>
    <w:p>
      <w:pPr>
        <w:snapToGrid w:val="0"/>
        <w:spacing w:line="360" w:lineRule="exact"/>
        <w:ind w:firstLine="422" w:firstLineChars="200"/>
        <w:rPr>
          <w:rFonts w:hint="eastAsia" w:asciiTheme="minorEastAsia" w:hAnsiTheme="minorEastAsia" w:eastAsiaTheme="minorEastAsia"/>
          <w:b/>
          <w:color w:val="auto"/>
          <w:szCs w:val="21"/>
          <w:highlight w:val="none"/>
          <w:lang w:eastAsia="zh-CN"/>
        </w:rPr>
      </w:pPr>
      <w:r>
        <w:rPr>
          <w:rFonts w:hint="eastAsia" w:asciiTheme="minorEastAsia" w:hAnsiTheme="minorEastAsia" w:eastAsiaTheme="minorEastAsia"/>
          <w:b/>
          <w:bCs/>
          <w:color w:val="auto"/>
          <w:szCs w:val="21"/>
          <w:highlight w:val="none"/>
        </w:rPr>
        <w:t>一、</w:t>
      </w:r>
      <w:r>
        <w:rPr>
          <w:rFonts w:hint="eastAsia" w:asciiTheme="minorEastAsia" w:hAnsiTheme="minorEastAsia" w:eastAsiaTheme="minorEastAsia"/>
          <w:b/>
          <w:color w:val="auto"/>
          <w:szCs w:val="21"/>
          <w:highlight w:val="none"/>
        </w:rPr>
        <w:t>项目名称</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lang w:eastAsia="zh-CN"/>
        </w:rPr>
        <w:t>三江公馆一期、二期进户门安装工程</w:t>
      </w:r>
    </w:p>
    <w:p>
      <w:pPr>
        <w:snapToGrid w:val="0"/>
        <w:spacing w:line="360" w:lineRule="exact"/>
        <w:ind w:firstLine="422" w:firstLineChars="200"/>
        <w:rPr>
          <w:rFonts w:hint="eastAsia" w:asciiTheme="minorEastAsia" w:hAnsiTheme="minorEastAsia" w:eastAsiaTheme="minorEastAsia"/>
          <w:b/>
          <w:color w:val="auto"/>
          <w:spacing w:val="2"/>
          <w:szCs w:val="21"/>
          <w:highlight w:val="none"/>
          <w:lang w:eastAsia="zh-CN"/>
        </w:rPr>
      </w:pPr>
      <w:r>
        <w:rPr>
          <w:rFonts w:hint="eastAsia" w:asciiTheme="minorEastAsia" w:hAnsiTheme="minorEastAsia" w:eastAsiaTheme="minorEastAsia"/>
          <w:b/>
          <w:color w:val="auto"/>
          <w:szCs w:val="21"/>
          <w:highlight w:val="none"/>
        </w:rPr>
        <w:t>二、项目编号</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lang w:eastAsia="zh-CN"/>
        </w:rPr>
        <w:t>SYZB-SG-2020039-1</w:t>
      </w:r>
    </w:p>
    <w:p>
      <w:pPr>
        <w:snapToGrid w:val="0"/>
        <w:spacing w:line="360" w:lineRule="exact"/>
        <w:ind w:firstLine="430" w:firstLineChars="200"/>
        <w:rPr>
          <w:rFonts w:asciiTheme="minorEastAsia" w:hAnsiTheme="minorEastAsia" w:eastAsiaTheme="minorEastAsia"/>
          <w:b/>
          <w:color w:val="auto"/>
          <w:spacing w:val="2"/>
          <w:szCs w:val="21"/>
          <w:highlight w:val="none"/>
        </w:rPr>
      </w:pPr>
      <w:r>
        <w:rPr>
          <w:rFonts w:hint="eastAsia" w:asciiTheme="minorEastAsia" w:hAnsiTheme="minorEastAsia" w:eastAsiaTheme="minorEastAsia"/>
          <w:b/>
          <w:color w:val="auto"/>
          <w:spacing w:val="2"/>
          <w:szCs w:val="21"/>
          <w:highlight w:val="none"/>
        </w:rPr>
        <w:t>三、项目概况</w:t>
      </w:r>
    </w:p>
    <w:p>
      <w:pPr>
        <w:snapToGrid w:val="0"/>
        <w:spacing w:line="360" w:lineRule="exact"/>
        <w:ind w:firstLine="428" w:firstLineChars="200"/>
        <w:rPr>
          <w:rFonts w:hint="eastAsia" w:ascii="宋体" w:hAnsi="宋体" w:eastAsia="宋体" w:cs="Times New Roman"/>
          <w:color w:val="auto"/>
          <w:spacing w:val="2"/>
          <w:szCs w:val="21"/>
          <w:highlight w:val="none"/>
        </w:rPr>
      </w:pPr>
      <w:r>
        <w:rPr>
          <w:rFonts w:hint="eastAsia" w:ascii="宋体" w:hAnsi="宋体" w:eastAsia="宋体" w:cs="Times New Roman"/>
          <w:color w:val="auto"/>
          <w:spacing w:val="2"/>
          <w:szCs w:val="21"/>
          <w:highlight w:val="none"/>
        </w:rPr>
        <w:t>1.工程地点：常州市新北区创新二路西侧、云河路北侧地块。</w:t>
      </w:r>
    </w:p>
    <w:p>
      <w:pPr>
        <w:snapToGrid w:val="0"/>
        <w:spacing w:line="360" w:lineRule="exact"/>
        <w:ind w:firstLine="428" w:firstLineChars="200"/>
        <w:rPr>
          <w:rFonts w:hint="eastAsia" w:ascii="宋体" w:hAnsi="宋体" w:eastAsia="宋体" w:cs="Times New Roman"/>
          <w:color w:val="auto"/>
          <w:spacing w:val="2"/>
          <w:szCs w:val="21"/>
          <w:highlight w:val="none"/>
        </w:rPr>
      </w:pPr>
      <w:r>
        <w:rPr>
          <w:rFonts w:hint="eastAsia" w:ascii="宋体" w:hAnsi="宋体" w:eastAsia="宋体" w:cs="Times New Roman"/>
          <w:color w:val="auto"/>
          <w:spacing w:val="2"/>
          <w:szCs w:val="21"/>
          <w:highlight w:val="none"/>
        </w:rPr>
        <w:t>2.质量等级要求：一次性验收合格。</w:t>
      </w:r>
    </w:p>
    <w:p>
      <w:pPr>
        <w:snapToGrid w:val="0"/>
        <w:spacing w:line="360" w:lineRule="exact"/>
        <w:ind w:firstLine="428" w:firstLineChars="200"/>
        <w:rPr>
          <w:rFonts w:hint="eastAsia" w:ascii="宋体" w:hAnsi="宋体" w:eastAsia="宋体" w:cs="Times New Roman"/>
          <w:color w:val="auto"/>
          <w:spacing w:val="2"/>
          <w:szCs w:val="21"/>
          <w:highlight w:val="none"/>
        </w:rPr>
      </w:pPr>
      <w:r>
        <w:rPr>
          <w:rFonts w:hint="eastAsia" w:ascii="宋体" w:hAnsi="宋体" w:cs="Times New Roman"/>
          <w:color w:val="auto"/>
          <w:spacing w:val="2"/>
          <w:szCs w:val="21"/>
          <w:highlight w:val="none"/>
          <w:lang w:val="en-US" w:eastAsia="zh-CN"/>
        </w:rPr>
        <w:t>3</w:t>
      </w:r>
      <w:r>
        <w:rPr>
          <w:rFonts w:hint="eastAsia" w:ascii="宋体" w:hAnsi="宋体" w:eastAsia="宋体" w:cs="Times New Roman"/>
          <w:color w:val="auto"/>
          <w:spacing w:val="2"/>
          <w:szCs w:val="21"/>
          <w:highlight w:val="none"/>
        </w:rPr>
        <w:t>.工程规模（概况）：</w:t>
      </w:r>
      <w:r>
        <w:rPr>
          <w:rFonts w:hint="eastAsia" w:ascii="宋体" w:hAnsi="宋体" w:cs="Times New Roman"/>
          <w:color w:val="auto"/>
          <w:spacing w:val="2"/>
          <w:szCs w:val="21"/>
          <w:highlight w:val="none"/>
          <w:lang w:eastAsia="zh-CN"/>
        </w:rPr>
        <w:t>三江公馆一期、二期进户门安装工程</w:t>
      </w:r>
      <w:r>
        <w:rPr>
          <w:rFonts w:hint="eastAsia" w:ascii="宋体" w:hAnsi="宋体" w:eastAsia="宋体" w:cs="Times New Roman"/>
          <w:color w:val="auto"/>
          <w:spacing w:val="2"/>
          <w:szCs w:val="21"/>
          <w:highlight w:val="none"/>
        </w:rPr>
        <w:t>范围内全部</w:t>
      </w:r>
      <w:r>
        <w:rPr>
          <w:rFonts w:hint="eastAsia" w:ascii="宋体" w:hAnsi="宋体" w:cs="Times New Roman"/>
          <w:color w:val="auto"/>
          <w:spacing w:val="2"/>
          <w:szCs w:val="21"/>
          <w:highlight w:val="none"/>
          <w:lang w:eastAsia="zh-CN"/>
        </w:rPr>
        <w:t>工作</w:t>
      </w:r>
      <w:r>
        <w:rPr>
          <w:rFonts w:hint="eastAsia" w:ascii="宋体" w:hAnsi="宋体" w:eastAsia="宋体" w:cs="Times New Roman"/>
          <w:color w:val="auto"/>
          <w:spacing w:val="2"/>
          <w:szCs w:val="21"/>
          <w:highlight w:val="none"/>
        </w:rPr>
        <w:t>内容。</w:t>
      </w:r>
    </w:p>
    <w:p>
      <w:pPr>
        <w:snapToGrid w:val="0"/>
        <w:spacing w:line="360" w:lineRule="exact"/>
        <w:ind w:firstLine="428" w:firstLineChars="200"/>
        <w:rPr>
          <w:rFonts w:hint="eastAsia" w:ascii="宋体" w:hAnsi="宋体" w:eastAsia="宋体" w:cs="Times New Roman"/>
          <w:color w:val="auto"/>
          <w:spacing w:val="2"/>
          <w:szCs w:val="21"/>
          <w:highlight w:val="none"/>
        </w:rPr>
      </w:pPr>
      <w:r>
        <w:rPr>
          <w:rFonts w:hint="eastAsia" w:ascii="宋体" w:hAnsi="宋体" w:cs="Times New Roman"/>
          <w:color w:val="auto"/>
          <w:spacing w:val="2"/>
          <w:szCs w:val="21"/>
          <w:highlight w:val="none"/>
          <w:lang w:val="en-US" w:eastAsia="zh-CN"/>
        </w:rPr>
        <w:t>4</w:t>
      </w:r>
      <w:r>
        <w:rPr>
          <w:rFonts w:hint="eastAsia" w:ascii="宋体" w:hAnsi="宋体" w:eastAsia="宋体" w:cs="Times New Roman"/>
          <w:color w:val="auto"/>
          <w:spacing w:val="2"/>
          <w:szCs w:val="21"/>
          <w:highlight w:val="none"/>
        </w:rPr>
        <w:t>.施工质量要求及验收标准：一次性验收合格</w:t>
      </w:r>
      <w:r>
        <w:rPr>
          <w:rFonts w:hint="eastAsia" w:ascii="宋体" w:hAnsi="宋体" w:cs="Times New Roman"/>
          <w:color w:val="auto"/>
          <w:spacing w:val="2"/>
          <w:szCs w:val="21"/>
          <w:highlight w:val="none"/>
          <w:lang w:eastAsia="zh-CN"/>
        </w:rPr>
        <w:t>，</w:t>
      </w:r>
      <w:r>
        <w:rPr>
          <w:rFonts w:hint="eastAsia" w:ascii="宋体" w:hAnsi="宋体" w:eastAsia="宋体" w:cs="Times New Roman"/>
          <w:color w:val="auto"/>
          <w:spacing w:val="2"/>
          <w:szCs w:val="21"/>
          <w:highlight w:val="none"/>
        </w:rPr>
        <w:t>如因分包人自身原因未能达到合格质量工程，除返工合格外，另按合同价的5%承担违约金，并承担由此造成的一切损失。</w:t>
      </w:r>
    </w:p>
    <w:p>
      <w:pPr>
        <w:snapToGrid w:val="0"/>
        <w:spacing w:line="360" w:lineRule="exact"/>
        <w:ind w:firstLine="428" w:firstLineChars="200"/>
        <w:rPr>
          <w:rFonts w:hint="eastAsia" w:ascii="宋体" w:hAnsi="宋体" w:eastAsia="宋体" w:cs="Times New Roman"/>
          <w:color w:val="auto"/>
          <w:spacing w:val="2"/>
          <w:szCs w:val="21"/>
          <w:highlight w:val="none"/>
        </w:rPr>
      </w:pPr>
      <w:r>
        <w:rPr>
          <w:rFonts w:hint="eastAsia" w:ascii="宋体" w:hAnsi="宋体" w:cs="Times New Roman"/>
          <w:color w:val="auto"/>
          <w:spacing w:val="2"/>
          <w:szCs w:val="21"/>
          <w:highlight w:val="none"/>
          <w:lang w:val="en-US" w:eastAsia="zh-CN"/>
        </w:rPr>
        <w:t>5</w:t>
      </w:r>
      <w:r>
        <w:rPr>
          <w:rFonts w:hint="eastAsia" w:ascii="宋体" w:hAnsi="宋体" w:eastAsia="宋体" w:cs="Times New Roman"/>
          <w:color w:val="auto"/>
          <w:spacing w:val="2"/>
          <w:szCs w:val="21"/>
          <w:highlight w:val="none"/>
        </w:rPr>
        <w:t>.计划开竣工时间：2020.12-2021.12（具体进场时间以项目部通知为准）</w:t>
      </w:r>
    </w:p>
    <w:p>
      <w:pPr>
        <w:snapToGrid w:val="0"/>
        <w:spacing w:line="360" w:lineRule="exact"/>
        <w:ind w:firstLine="428" w:firstLineChars="200"/>
        <w:rPr>
          <w:rFonts w:hint="eastAsia" w:ascii="宋体" w:hAnsi="宋体" w:eastAsia="宋体" w:cs="Times New Roman"/>
          <w:color w:val="auto"/>
          <w:spacing w:val="2"/>
          <w:szCs w:val="21"/>
          <w:highlight w:val="none"/>
        </w:rPr>
      </w:pPr>
      <w:r>
        <w:rPr>
          <w:rFonts w:hint="eastAsia" w:ascii="宋体" w:hAnsi="宋体" w:cs="Times New Roman"/>
          <w:color w:val="auto"/>
          <w:spacing w:val="2"/>
          <w:szCs w:val="21"/>
          <w:highlight w:val="none"/>
          <w:lang w:val="en-US" w:eastAsia="zh-CN"/>
        </w:rPr>
        <w:t>6</w:t>
      </w:r>
      <w:r>
        <w:rPr>
          <w:rFonts w:hint="eastAsia" w:ascii="宋体" w:hAnsi="宋体" w:eastAsia="宋体" w:cs="Times New Roman"/>
          <w:color w:val="auto"/>
          <w:spacing w:val="2"/>
          <w:szCs w:val="21"/>
          <w:highlight w:val="none"/>
        </w:rPr>
        <w:t>.质保期：按国家现行规范，自竣工验收合格之日起免费保修2年；期间发生的一切费用由中标人承担。</w:t>
      </w:r>
    </w:p>
    <w:p>
      <w:pPr>
        <w:snapToGrid w:val="0"/>
        <w:spacing w:line="360" w:lineRule="exact"/>
        <w:ind w:firstLine="428" w:firstLineChars="200"/>
        <w:rPr>
          <w:rFonts w:hint="eastAsia" w:ascii="宋体" w:hAnsi="宋体" w:eastAsia="宋体" w:cs="Times New Roman"/>
          <w:color w:val="auto"/>
          <w:spacing w:val="2"/>
          <w:szCs w:val="21"/>
          <w:highlight w:val="none"/>
        </w:rPr>
      </w:pPr>
      <w:r>
        <w:rPr>
          <w:rFonts w:hint="eastAsia" w:ascii="宋体" w:hAnsi="宋体" w:cs="Times New Roman"/>
          <w:color w:val="auto"/>
          <w:spacing w:val="2"/>
          <w:szCs w:val="21"/>
          <w:highlight w:val="none"/>
          <w:lang w:val="en-US" w:eastAsia="zh-CN"/>
        </w:rPr>
        <w:t>7</w:t>
      </w:r>
      <w:r>
        <w:rPr>
          <w:rFonts w:hint="eastAsia" w:ascii="宋体" w:hAnsi="宋体" w:eastAsia="宋体" w:cs="Times New Roman"/>
          <w:color w:val="auto"/>
          <w:spacing w:val="2"/>
          <w:szCs w:val="21"/>
          <w:highlight w:val="none"/>
        </w:rPr>
        <w:t>.本次招标范围：图纸工程量清单范围内全部工程。</w:t>
      </w:r>
    </w:p>
    <w:p>
      <w:pPr>
        <w:tabs>
          <w:tab w:val="left" w:pos="2025"/>
        </w:tabs>
        <w:adjustRightInd w:val="0"/>
        <w:spacing w:line="360" w:lineRule="exact"/>
        <w:ind w:firstLine="422" w:firstLineChars="200"/>
        <w:rPr>
          <w:rFonts w:cs="Arial" w:asciiTheme="minorEastAsia" w:hAnsiTheme="minorEastAsia" w:eastAsiaTheme="minorEastAsia"/>
          <w:b/>
          <w:bCs/>
          <w:color w:val="auto"/>
          <w:kern w:val="0"/>
          <w:szCs w:val="21"/>
          <w:highlight w:val="none"/>
        </w:rPr>
      </w:pPr>
      <w:r>
        <w:rPr>
          <w:rFonts w:hint="eastAsia" w:cs="Arial" w:asciiTheme="minorEastAsia" w:hAnsiTheme="minorEastAsia" w:eastAsiaTheme="minorEastAsia"/>
          <w:b/>
          <w:bCs/>
          <w:color w:val="auto"/>
          <w:kern w:val="0"/>
          <w:szCs w:val="21"/>
          <w:highlight w:val="none"/>
        </w:rPr>
        <w:t>四、</w:t>
      </w:r>
      <w:r>
        <w:rPr>
          <w:rFonts w:hint="eastAsia" w:asciiTheme="minorEastAsia" w:hAnsiTheme="minorEastAsia" w:eastAsiaTheme="minorEastAsia"/>
          <w:b/>
          <w:color w:val="auto"/>
          <w:spacing w:val="2"/>
          <w:szCs w:val="21"/>
          <w:highlight w:val="none"/>
        </w:rPr>
        <w:t>项目简要说明</w:t>
      </w:r>
      <w:r>
        <w:rPr>
          <w:rFonts w:hint="eastAsia" w:cs="Arial" w:asciiTheme="minorEastAsia" w:hAnsiTheme="minorEastAsia" w:eastAsiaTheme="minorEastAsia"/>
          <w:b/>
          <w:bCs/>
          <w:color w:val="auto"/>
          <w:kern w:val="0"/>
          <w:szCs w:val="21"/>
          <w:highlight w:val="none"/>
        </w:rPr>
        <w:t>投标人资格条件</w:t>
      </w:r>
    </w:p>
    <w:p>
      <w:pPr>
        <w:adjustRightInd w:val="0"/>
        <w:spacing w:line="360" w:lineRule="exact"/>
        <w:ind w:firstLine="422" w:firstLineChars="201"/>
        <w:rPr>
          <w:rFonts w:hint="eastAsia"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本招标工程共划分成1个标段，标段划分及投标人资格要求如下：</w:t>
      </w:r>
    </w:p>
    <w:tbl>
      <w:tblPr>
        <w:tblStyle w:val="11"/>
        <w:tblW w:w="50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18"/>
        <w:gridCol w:w="1615"/>
        <w:gridCol w:w="646"/>
        <w:gridCol w:w="1288"/>
        <w:gridCol w:w="2593"/>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309" w:type="pct"/>
            <w:vAlign w:val="center"/>
          </w:tcPr>
          <w:p>
            <w:pPr>
              <w:widowControl/>
              <w:adjustRightInd w:val="0"/>
              <w:ind w:firstLine="4" w:firstLineChars="2"/>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标段</w:t>
            </w:r>
          </w:p>
          <w:p>
            <w:pPr>
              <w:widowControl/>
              <w:adjustRightInd w:val="0"/>
              <w:ind w:firstLine="4" w:firstLineChars="2"/>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序号</w:t>
            </w:r>
          </w:p>
        </w:tc>
        <w:tc>
          <w:tcPr>
            <w:tcW w:w="963" w:type="pct"/>
            <w:vAlign w:val="center"/>
          </w:tcPr>
          <w:p>
            <w:pPr>
              <w:widowControl/>
              <w:adjustRightInd w:val="0"/>
              <w:ind w:firstLine="4" w:firstLineChars="2"/>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标段内容</w:t>
            </w:r>
          </w:p>
        </w:tc>
        <w:tc>
          <w:tcPr>
            <w:tcW w:w="385" w:type="pct"/>
          </w:tcPr>
          <w:p>
            <w:pPr>
              <w:adjustRightInd w:val="0"/>
              <w:ind w:firstLine="4" w:firstLineChars="2"/>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标段面积（㎡）</w:t>
            </w:r>
          </w:p>
        </w:tc>
        <w:tc>
          <w:tcPr>
            <w:tcW w:w="768" w:type="pct"/>
            <w:vAlign w:val="center"/>
          </w:tcPr>
          <w:p>
            <w:pPr>
              <w:widowControl/>
              <w:adjustRightInd w:val="0"/>
              <w:ind w:firstLine="4" w:firstLineChars="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税前控制价</w:t>
            </w:r>
          </w:p>
          <w:p>
            <w:pPr>
              <w:widowControl/>
              <w:adjustRightInd w:val="0"/>
              <w:ind w:firstLine="4" w:firstLineChars="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（元）</w:t>
            </w:r>
          </w:p>
        </w:tc>
        <w:tc>
          <w:tcPr>
            <w:tcW w:w="1546" w:type="pct"/>
            <w:tcMar>
              <w:top w:w="30" w:type="dxa"/>
              <w:left w:w="30" w:type="dxa"/>
              <w:bottom w:w="30" w:type="dxa"/>
              <w:right w:w="30" w:type="dxa"/>
            </w:tcMar>
            <w:vAlign w:val="center"/>
          </w:tcPr>
          <w:p>
            <w:pPr>
              <w:widowControl/>
              <w:snapToGrid w:val="0"/>
              <w:spacing w:line="400" w:lineRule="exact"/>
              <w:ind w:right="-21" w:rightChars="-1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投标人资质类别、等级</w:t>
            </w:r>
          </w:p>
        </w:tc>
        <w:tc>
          <w:tcPr>
            <w:tcW w:w="1026" w:type="pct"/>
            <w:vAlign w:val="center"/>
          </w:tcPr>
          <w:p>
            <w:pPr>
              <w:widowControl/>
              <w:snapToGrid w:val="0"/>
              <w:spacing w:line="400" w:lineRule="exact"/>
              <w:ind w:right="-21" w:rightChars="-1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309" w:type="pct"/>
            <w:vAlign w:val="center"/>
          </w:tcPr>
          <w:p>
            <w:pPr>
              <w:widowControl/>
              <w:adjustRightInd w:val="0"/>
              <w:ind w:firstLine="4" w:firstLineChars="2"/>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963" w:type="pct"/>
            <w:vAlign w:val="center"/>
          </w:tcPr>
          <w:p>
            <w:pPr>
              <w:widowControl/>
              <w:adjustRightInd w:val="0"/>
              <w:ind w:left="147" w:leftChars="70" w:right="141" w:rightChars="67" w:firstLine="4" w:firstLineChars="2"/>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三江公馆一期、二期进户门安装工程</w:t>
            </w:r>
          </w:p>
        </w:tc>
        <w:tc>
          <w:tcPr>
            <w:tcW w:w="385" w:type="pct"/>
            <w:vAlign w:val="center"/>
          </w:tcPr>
          <w:p>
            <w:pPr>
              <w:widowControl/>
              <w:adjustRightInd w:val="0"/>
              <w:ind w:left="147" w:leftChars="70" w:right="141" w:rightChars="67" w:firstLine="4" w:firstLineChars="2"/>
              <w:rPr>
                <w:rFonts w:hint="eastAsia" w:asciiTheme="minorEastAsia" w:hAnsiTheme="minorEastAsia" w:eastAsiaTheme="minorEastAsia" w:cstheme="minorEastAsia"/>
                <w:color w:val="auto"/>
                <w:sz w:val="21"/>
                <w:szCs w:val="21"/>
                <w:highlight w:val="none"/>
                <w:lang w:eastAsia="zh-CN"/>
              </w:rPr>
            </w:pPr>
            <w:r>
              <w:rPr>
                <w:rFonts w:hint="eastAsia" w:ascii="宋体" w:hAnsi="宋体" w:cs="Arial"/>
                <w:color w:val="auto"/>
                <w:kern w:val="0"/>
                <w:szCs w:val="21"/>
                <w:highlight w:val="none"/>
              </w:rPr>
              <w:t>／</w:t>
            </w:r>
          </w:p>
        </w:tc>
        <w:tc>
          <w:tcPr>
            <w:tcW w:w="768" w:type="pct"/>
            <w:vAlign w:val="center"/>
          </w:tcPr>
          <w:p>
            <w:pPr>
              <w:widowControl/>
              <w:adjustRightInd w:val="0"/>
              <w:ind w:firstLine="4" w:firstLineChars="2"/>
              <w:jc w:val="center"/>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2295780.00</w:t>
            </w:r>
          </w:p>
        </w:tc>
        <w:tc>
          <w:tcPr>
            <w:tcW w:w="1546" w:type="pct"/>
            <w:tcMar>
              <w:top w:w="30" w:type="dxa"/>
              <w:left w:w="30" w:type="dxa"/>
              <w:bottom w:w="30" w:type="dxa"/>
              <w:right w:w="30" w:type="dxa"/>
            </w:tcMar>
            <w:vAlign w:val="center"/>
          </w:tcPr>
          <w:p>
            <w:pPr>
              <w:keepNext w:val="0"/>
              <w:keepLines w:val="0"/>
              <w:pageBreakBefore w:val="0"/>
              <w:widowControl/>
              <w:numPr>
                <w:ilvl w:val="-1"/>
                <w:numId w:val="0"/>
              </w:numPr>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color w:val="auto"/>
                <w:sz w:val="21"/>
                <w:szCs w:val="21"/>
                <w:highlight w:val="none"/>
                <w:lang w:val="en-US" w:eastAsia="zh-CN"/>
              </w:rPr>
              <w:t>1.</w:t>
            </w:r>
            <w:r>
              <w:rPr>
                <w:rFonts w:hint="eastAsia" w:ascii="宋体" w:hAnsi="宋体" w:cs="宋体"/>
                <w:color w:val="auto"/>
                <w:sz w:val="21"/>
                <w:szCs w:val="21"/>
                <w:highlight w:val="none"/>
              </w:rPr>
              <w:t>营业执照含</w:t>
            </w:r>
            <w:r>
              <w:rPr>
                <w:rFonts w:hint="eastAsia" w:ascii="宋体" w:hAnsi="宋体" w:cs="宋体"/>
                <w:color w:val="auto"/>
                <w:sz w:val="21"/>
                <w:szCs w:val="21"/>
                <w:highlight w:val="none"/>
                <w:lang w:eastAsia="zh-CN"/>
              </w:rPr>
              <w:t>钢制</w:t>
            </w:r>
            <w:r>
              <w:rPr>
                <w:rFonts w:hint="eastAsia" w:ascii="宋体" w:hAnsi="宋体" w:cs="宋体"/>
                <w:color w:val="auto"/>
                <w:sz w:val="21"/>
                <w:szCs w:val="21"/>
                <w:highlight w:val="none"/>
              </w:rPr>
              <w:t>防火门制造、加工及安装</w:t>
            </w:r>
            <w:r>
              <w:rPr>
                <w:rFonts w:hint="eastAsia" w:ascii="宋体" w:hAnsi="宋体" w:cs="宋体"/>
                <w:color w:val="auto"/>
                <w:sz w:val="21"/>
                <w:szCs w:val="21"/>
                <w:highlight w:val="none"/>
                <w:lang w:eastAsia="zh-CN"/>
              </w:rPr>
              <w:t>；</w:t>
            </w:r>
          </w:p>
          <w:p>
            <w:pPr>
              <w:keepNext w:val="0"/>
              <w:keepLines w:val="0"/>
              <w:pageBreakBefore w:val="0"/>
              <w:widowControl/>
              <w:numPr>
                <w:ilvl w:val="-1"/>
                <w:numId w:val="0"/>
              </w:numPr>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2.提供防火门权威专业机构出具的材料检验报告</w:t>
            </w:r>
            <w:r>
              <w:rPr>
                <w:rFonts w:hint="eastAsia" w:ascii="宋体" w:hAnsi="宋体" w:cs="宋体"/>
                <w:color w:val="auto"/>
                <w:sz w:val="21"/>
                <w:szCs w:val="21"/>
                <w:highlight w:val="none"/>
                <w:lang w:eastAsia="zh-CN"/>
              </w:rPr>
              <w:t>；</w:t>
            </w:r>
          </w:p>
          <w:p>
            <w:pPr>
              <w:keepNext w:val="0"/>
              <w:keepLines w:val="0"/>
              <w:pageBreakBefore w:val="0"/>
              <w:widowControl/>
              <w:numPr>
                <w:ilvl w:val="-1"/>
                <w:numId w:val="0"/>
              </w:numPr>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提供防火门的3C认证书</w:t>
            </w:r>
            <w:r>
              <w:rPr>
                <w:rFonts w:hint="eastAsia" w:ascii="宋体" w:hAnsi="宋体" w:cs="宋体"/>
                <w:color w:val="auto"/>
                <w:sz w:val="21"/>
                <w:szCs w:val="21"/>
                <w:highlight w:val="none"/>
                <w:lang w:eastAsia="zh-CN"/>
              </w:rPr>
              <w:t>。</w:t>
            </w:r>
          </w:p>
          <w:p>
            <w:pPr>
              <w:keepNext w:val="0"/>
              <w:keepLines w:val="0"/>
              <w:pageBreakBefore w:val="0"/>
              <w:widowControl/>
              <w:numPr>
                <w:ilvl w:val="-1"/>
                <w:numId w:val="0"/>
              </w:numPr>
              <w:kinsoku/>
              <w:wordWrap/>
              <w:overflowPunct/>
              <w:topLinePunct w:val="0"/>
              <w:autoSpaceDE/>
              <w:autoSpaceDN/>
              <w:bidi w:val="0"/>
              <w:adjustRightInd w:val="0"/>
              <w:spacing w:line="360" w:lineRule="exact"/>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 w:val="21"/>
                <w:szCs w:val="21"/>
                <w:highlight w:val="none"/>
                <w:lang w:eastAsia="zh-CN"/>
              </w:rPr>
              <w:t>注：以上材料投标文件中提供复印件并加盖公章，原件或公证件带至开标现场核查，否则视为无效响应。</w:t>
            </w:r>
          </w:p>
        </w:tc>
        <w:tc>
          <w:tcPr>
            <w:tcW w:w="1026" w:type="pct"/>
            <w:vAlign w:val="center"/>
          </w:tcPr>
          <w:p>
            <w:pPr>
              <w:keepNext w:val="0"/>
              <w:keepLines w:val="0"/>
              <w:pageBreakBefore w:val="0"/>
              <w:widowControl/>
              <w:kinsoku/>
              <w:wordWrap/>
              <w:overflowPunct/>
              <w:topLinePunct w:val="0"/>
              <w:autoSpaceDE/>
              <w:autoSpaceDN/>
              <w:bidi w:val="0"/>
              <w:adjustRightInd w:val="0"/>
              <w:spacing w:line="360" w:lineRule="exact"/>
              <w:ind w:firstLine="4" w:firstLineChars="2"/>
              <w:jc w:val="both"/>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bCs/>
                <w:color w:val="auto"/>
                <w:sz w:val="21"/>
                <w:szCs w:val="21"/>
                <w:highlight w:val="none"/>
              </w:rPr>
              <w:t>配备一名项目负责人，必须为本单位正式员工并提供开标前近3个月投标人为其缴纳的社保证明</w:t>
            </w:r>
            <w:r>
              <w:rPr>
                <w:rFonts w:hint="eastAsia" w:ascii="宋体" w:hAnsi="宋体"/>
                <w:bCs/>
                <w:color w:val="auto"/>
                <w:sz w:val="21"/>
                <w:szCs w:val="21"/>
                <w:highlight w:val="none"/>
                <w:lang w:eastAsia="zh-CN"/>
              </w:rPr>
              <w:t>。</w:t>
            </w:r>
          </w:p>
        </w:tc>
      </w:tr>
    </w:tbl>
    <w:p>
      <w:pPr>
        <w:spacing w:line="360" w:lineRule="exact"/>
        <w:ind w:left="420"/>
        <w:outlineLvl w:val="0"/>
        <w:rPr>
          <w:rFonts w:hint="eastAsia" w:asciiTheme="minorEastAsia" w:hAnsiTheme="minorEastAsia" w:eastAsiaTheme="minorEastAsia"/>
          <w:b w:val="0"/>
          <w:bCs/>
          <w:color w:val="auto"/>
          <w:szCs w:val="21"/>
          <w:highlight w:val="none"/>
          <w:u w:val="single"/>
          <w:lang w:eastAsia="zh-CN"/>
        </w:rPr>
      </w:pPr>
      <w:r>
        <w:rPr>
          <w:rFonts w:hint="eastAsia" w:asciiTheme="minorEastAsia" w:hAnsiTheme="minorEastAsia" w:eastAsiaTheme="minorEastAsia"/>
          <w:b w:val="0"/>
          <w:bCs/>
          <w:color w:val="auto"/>
          <w:szCs w:val="21"/>
          <w:highlight w:val="none"/>
        </w:rPr>
        <w:t>4.1本次招标</w:t>
      </w:r>
      <w:r>
        <w:rPr>
          <w:rFonts w:hint="eastAsia" w:asciiTheme="minorEastAsia" w:hAnsiTheme="minorEastAsia" w:eastAsiaTheme="minorEastAsia"/>
          <w:b w:val="0"/>
          <w:bCs/>
          <w:color w:val="auto"/>
          <w:szCs w:val="21"/>
          <w:highlight w:val="none"/>
          <w:lang w:eastAsia="zh-CN"/>
        </w:rPr>
        <w:t>不</w:t>
      </w:r>
      <w:r>
        <w:rPr>
          <w:rFonts w:hint="eastAsia" w:ascii="宋体" w:hAnsi="宋体" w:cs="宋体"/>
          <w:b w:val="0"/>
          <w:bCs/>
          <w:color w:val="auto"/>
          <w:szCs w:val="21"/>
          <w:highlight w:val="none"/>
        </w:rPr>
        <w:t>接受</w:t>
      </w:r>
      <w:r>
        <w:rPr>
          <w:rFonts w:hint="eastAsia" w:asciiTheme="minorEastAsia" w:hAnsiTheme="minorEastAsia" w:eastAsiaTheme="minorEastAsia"/>
          <w:b w:val="0"/>
          <w:bCs/>
          <w:color w:val="auto"/>
          <w:szCs w:val="21"/>
          <w:highlight w:val="none"/>
        </w:rPr>
        <w:t>联合体投标</w:t>
      </w:r>
      <w:r>
        <w:rPr>
          <w:rFonts w:hint="eastAsia" w:asciiTheme="minorEastAsia" w:hAnsiTheme="minorEastAsia" w:eastAsiaTheme="minorEastAsia"/>
          <w:b w:val="0"/>
          <w:bCs/>
          <w:color w:val="auto"/>
          <w:szCs w:val="21"/>
          <w:highlight w:val="none"/>
          <w:lang w:eastAsia="zh-CN"/>
        </w:rPr>
        <w:t>。</w:t>
      </w:r>
    </w:p>
    <w:p>
      <w:pPr>
        <w:spacing w:line="360" w:lineRule="exact"/>
        <w:ind w:left="420"/>
        <w:outlineLvl w:val="0"/>
        <w:rPr>
          <w:rFonts w:asciiTheme="minorEastAsia" w:hAnsiTheme="minorEastAsia" w:eastAsiaTheme="minorEastAsia"/>
          <w:b w:val="0"/>
          <w:bCs/>
          <w:color w:val="auto"/>
          <w:szCs w:val="21"/>
          <w:highlight w:val="none"/>
        </w:rPr>
      </w:pPr>
      <w:r>
        <w:rPr>
          <w:rFonts w:hint="eastAsia" w:asciiTheme="minorEastAsia" w:hAnsiTheme="minorEastAsia" w:eastAsiaTheme="minorEastAsia"/>
          <w:b w:val="0"/>
          <w:bCs/>
          <w:color w:val="auto"/>
          <w:szCs w:val="21"/>
          <w:highlight w:val="none"/>
        </w:rPr>
        <w:t>4.2</w:t>
      </w:r>
      <w:r>
        <w:rPr>
          <w:rFonts w:hint="eastAsia" w:ascii="宋体" w:hAnsi="宋体"/>
          <w:b w:val="0"/>
          <w:bCs/>
          <w:color w:val="auto"/>
          <w:szCs w:val="21"/>
          <w:highlight w:val="none"/>
        </w:rPr>
        <w:t>品牌：王力、步阳、群升、星月神、美心。投标人所投品牌不在招标人推荐品牌范围内的视为无效标。因为工程整体要求而需统一某些材料的材料品牌规格，中标人应服从招标人要求在备选品牌内进行更换，且此项投标价格不变，投标人报价时应充分考虑此因素。</w:t>
      </w:r>
    </w:p>
    <w:p>
      <w:pPr>
        <w:snapToGrid w:val="0"/>
        <w:spacing w:line="360" w:lineRule="exact"/>
        <w:ind w:firstLine="422" w:firstLineChars="200"/>
        <w:rPr>
          <w:rFonts w:asciiTheme="minorEastAsia" w:hAnsiTheme="minorEastAsia" w:eastAsiaTheme="minorEastAsia"/>
          <w:color w:val="auto"/>
          <w:szCs w:val="21"/>
          <w:highlight w:val="none"/>
        </w:rPr>
      </w:pPr>
      <w:r>
        <w:rPr>
          <w:rStyle w:val="14"/>
          <w:rFonts w:hint="eastAsia"/>
          <w:color w:val="auto"/>
          <w:szCs w:val="21"/>
          <w:highlight w:val="none"/>
          <w:shd w:val="clear" w:color="auto" w:fill="FFFFFF"/>
        </w:rPr>
        <w:t>五、投标人资格要求</w:t>
      </w:r>
    </w:p>
    <w:p>
      <w:pPr>
        <w:keepNext w:val="0"/>
        <w:keepLines w:val="0"/>
        <w:pageBreakBefore w:val="0"/>
        <w:widowControl w:val="0"/>
        <w:kinsoku/>
        <w:wordWrap/>
        <w:overflowPunct/>
        <w:topLinePunct w:val="0"/>
        <w:autoSpaceDE/>
        <w:autoSpaceDN/>
        <w:bidi w:val="0"/>
        <w:adjustRightInd/>
        <w:spacing w:line="360" w:lineRule="exact"/>
        <w:ind w:left="420"/>
        <w:textAlignment w:val="auto"/>
        <w:outlineLvl w:val="0"/>
        <w:rPr>
          <w:rFonts w:hint="eastAsia" w:asciiTheme="minorEastAsia" w:hAnsiTheme="minorEastAsia" w:eastAsiaTheme="minorEastAsia" w:cstheme="minorEastAsia"/>
          <w:bCs/>
          <w:color w:val="auto"/>
          <w:szCs w:val="21"/>
          <w:highlight w:val="none"/>
          <w:u w:val="none"/>
        </w:rPr>
      </w:pPr>
      <w:r>
        <w:rPr>
          <w:rFonts w:hint="eastAsia" w:asciiTheme="minorEastAsia" w:hAnsiTheme="minorEastAsia" w:eastAsiaTheme="minorEastAsia" w:cstheme="minorEastAsia"/>
          <w:bCs/>
          <w:color w:val="auto"/>
          <w:szCs w:val="21"/>
          <w:highlight w:val="none"/>
          <w:u w:val="none"/>
        </w:rPr>
        <w:t>本项目采用</w:t>
      </w:r>
      <w:r>
        <w:rPr>
          <w:rFonts w:hint="eastAsia" w:asciiTheme="minorEastAsia" w:hAnsiTheme="minorEastAsia" w:eastAsiaTheme="minorEastAsia" w:cstheme="minorEastAsia"/>
          <w:b/>
          <w:bCs/>
          <w:color w:val="auto"/>
          <w:szCs w:val="21"/>
          <w:highlight w:val="none"/>
          <w:u w:val="none"/>
        </w:rPr>
        <w:t>资格后审</w:t>
      </w:r>
      <w:r>
        <w:rPr>
          <w:rFonts w:hint="eastAsia" w:asciiTheme="minorEastAsia" w:hAnsiTheme="minorEastAsia" w:eastAsiaTheme="minorEastAsia" w:cstheme="minorEastAsia"/>
          <w:bCs/>
          <w:color w:val="auto"/>
          <w:szCs w:val="21"/>
          <w:highlight w:val="none"/>
          <w:u w:val="none"/>
        </w:rPr>
        <w:t>。</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color w:val="auto"/>
          <w:szCs w:val="21"/>
          <w:highlight w:val="none"/>
          <w:u w:val="none"/>
        </w:rPr>
      </w:pPr>
      <w:r>
        <w:rPr>
          <w:rFonts w:hint="eastAsia" w:asciiTheme="minorEastAsia" w:hAnsiTheme="minorEastAsia" w:eastAsiaTheme="minorEastAsia" w:cstheme="minorEastAsia"/>
          <w:b/>
          <w:bCs/>
          <w:color w:val="auto"/>
          <w:szCs w:val="21"/>
          <w:highlight w:val="none"/>
          <w:u w:val="none"/>
        </w:rPr>
        <w:t>（一）</w:t>
      </w:r>
      <w:r>
        <w:rPr>
          <w:rFonts w:hint="eastAsia" w:asciiTheme="minorEastAsia" w:hAnsiTheme="minorEastAsia" w:eastAsiaTheme="minorEastAsia" w:cstheme="minorEastAsia"/>
          <w:b/>
          <w:color w:val="auto"/>
          <w:szCs w:val="21"/>
          <w:highlight w:val="none"/>
          <w:u w:val="none"/>
        </w:rPr>
        <w:t>一般资格条件</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1.在中华人民共和国境内注册，具有独立承担民事责任的能力； </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2.具有良好的商业信誉和健全的财务会计制度； </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3.具有履行合同所必需的设备和专业技术能力； </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4.有依法缴纳税收和社会保障资金的良好记录； </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5.参加采购活动前三年内，在经营活动中没有重大违法记录； </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6.法律、行政法规规定的其他条件；</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7.单位负责人为同一人或者存在直接控股、管理关系的不同投标人，不得参加同一合同项下的采购活动；</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8.未被“信用中国”网站（www.creditchina.gov.cn）、信用江苏(http://credit.jiangsu.gov.cn/)、中国政府采购网(www.ccgp.gov.cn)列入失信被执行人、重大税收违法案件当事人名单、政府采购严重失信行为记录名单</w:t>
      </w:r>
      <w:r>
        <w:rPr>
          <w:rFonts w:hint="eastAsia" w:cs="宋体" w:asciiTheme="minorEastAsia" w:hAnsiTheme="minorEastAsia" w:eastAsiaTheme="minorEastAsia"/>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color w:val="auto"/>
          <w:szCs w:val="21"/>
          <w:highlight w:val="none"/>
          <w:u w:val="none"/>
        </w:rPr>
      </w:pPr>
      <w:r>
        <w:rPr>
          <w:rFonts w:hint="eastAsia" w:asciiTheme="minorEastAsia" w:hAnsiTheme="minorEastAsia" w:eastAsiaTheme="minorEastAsia" w:cstheme="minorEastAsia"/>
          <w:b/>
          <w:bCs/>
          <w:color w:val="auto"/>
          <w:szCs w:val="21"/>
          <w:highlight w:val="none"/>
          <w:u w:val="none"/>
        </w:rPr>
        <w:t>（二）其他条件</w:t>
      </w:r>
    </w:p>
    <w:p>
      <w:pPr>
        <w:keepNext w:val="0"/>
        <w:keepLines w:val="0"/>
        <w:pageBreakBefore w:val="0"/>
        <w:widowControl w:val="0"/>
        <w:kinsoku/>
        <w:wordWrap/>
        <w:overflowPunct/>
        <w:topLinePunct w:val="0"/>
        <w:autoSpaceDE/>
        <w:autoSpaceDN/>
        <w:bidi w:val="0"/>
        <w:adjustRightInd/>
        <w:spacing w:line="360" w:lineRule="exact"/>
        <w:ind w:left="0" w:firstLine="424" w:firstLineChars="202"/>
        <w:textAlignment w:val="auto"/>
        <w:outlineLvl w:val="0"/>
        <w:rPr>
          <w:rFonts w:hint="eastAsia" w:ascii="宋体" w:hAnsi="宋体"/>
          <w:bCs/>
          <w:color w:val="auto"/>
          <w:szCs w:val="21"/>
          <w:highlight w:val="none"/>
        </w:rPr>
      </w:pPr>
      <w:r>
        <w:rPr>
          <w:rFonts w:hint="eastAsia" w:ascii="宋体" w:hAnsi="宋体"/>
          <w:bCs/>
          <w:color w:val="auto"/>
          <w:szCs w:val="21"/>
          <w:highlight w:val="none"/>
          <w:lang w:val="en-US" w:eastAsia="zh-CN"/>
        </w:rPr>
        <w:t>1.</w:t>
      </w:r>
      <w:r>
        <w:rPr>
          <w:rFonts w:hint="eastAsia" w:ascii="宋体" w:hAnsi="宋体"/>
          <w:bCs/>
          <w:color w:val="auto"/>
          <w:szCs w:val="21"/>
          <w:highlight w:val="none"/>
        </w:rPr>
        <w:t>投标人不得存在下列情形之一：①为本招标项目的监理人、代建人、项目管理人，以及为本招标项目提供招标代理、设计服务的；②与本招标项目的监理人、代建人、招标代理机构同为一个法定代表人的，或者相互控股、参股的；③与招标人存在利害关系可能影响招标公正性的；④单位负责人为同一人或者存在控股、管理关系的不同单位；处于被责令停业、财产被接管、冻结和破产状态，以及投标资格被取消或者被暂停且在暂停期内；⑤因拖欠工人工资或者因发生质量安全事故被有关部门限制在招标项目所在地承接工程的；⑥投标人近 3 年内有行贿犯罪行为且被记录或者法定代表人有行贿犯罪记录且自记录之日起未超过 5 年的；⑦不符合法律、法规规定的其他条件。</w:t>
      </w:r>
    </w:p>
    <w:p>
      <w:pPr>
        <w:spacing w:line="360" w:lineRule="exact"/>
        <w:ind w:firstLine="424" w:firstLineChars="202"/>
        <w:outlineLvl w:val="0"/>
        <w:rPr>
          <w:rFonts w:ascii="宋体" w:hAnsi="宋体"/>
          <w:bCs/>
          <w:color w:val="auto"/>
          <w:szCs w:val="21"/>
          <w:highlight w:val="none"/>
        </w:rPr>
      </w:pPr>
      <w:r>
        <w:rPr>
          <w:rFonts w:hint="eastAsia" w:cs="Times New Roman" w:asciiTheme="minorEastAsia" w:hAnsiTheme="minorEastAsia" w:eastAsiaTheme="minorEastAsia"/>
          <w:bCs/>
          <w:color w:val="auto"/>
          <w:szCs w:val="21"/>
          <w:highlight w:val="none"/>
          <w:lang w:val="en-US" w:eastAsia="zh-CN"/>
        </w:rPr>
        <w:t>2.</w:t>
      </w:r>
      <w:r>
        <w:rPr>
          <w:rFonts w:hint="eastAsia" w:asciiTheme="minorEastAsia" w:hAnsiTheme="minorEastAsia" w:eastAsiaTheme="minorEastAsia"/>
          <w:bCs/>
          <w:color w:val="auto"/>
          <w:szCs w:val="21"/>
          <w:highlight w:val="none"/>
          <w:lang w:val="en-US" w:eastAsia="zh-CN"/>
        </w:rPr>
        <w:t>提供至少一份</w:t>
      </w:r>
      <w:r>
        <w:rPr>
          <w:rStyle w:val="16"/>
          <w:rFonts w:hint="eastAsia"/>
          <w:color w:val="auto"/>
          <w:highlight w:val="none"/>
        </w:rPr>
        <w:t>自2017年</w:t>
      </w:r>
      <w:r>
        <w:rPr>
          <w:rStyle w:val="16"/>
          <w:rFonts w:hint="eastAsia"/>
          <w:color w:val="auto"/>
          <w:highlight w:val="none"/>
          <w:lang w:val="en-US" w:eastAsia="zh-CN"/>
        </w:rPr>
        <w:t>11</w:t>
      </w:r>
      <w:r>
        <w:rPr>
          <w:rStyle w:val="16"/>
          <w:rFonts w:hint="eastAsia"/>
          <w:color w:val="auto"/>
          <w:highlight w:val="none"/>
        </w:rPr>
        <w:t>月至今</w:t>
      </w:r>
      <w:r>
        <w:rPr>
          <w:rFonts w:hint="eastAsia" w:asciiTheme="minorEastAsia" w:hAnsiTheme="minorEastAsia" w:eastAsiaTheme="minorEastAsia"/>
          <w:bCs/>
          <w:color w:val="auto"/>
          <w:szCs w:val="21"/>
          <w:highlight w:val="none"/>
          <w:lang w:val="en-US" w:eastAsia="zh-CN"/>
        </w:rPr>
        <w:t>（以合同签订时间为准）投标人承担过的单项合同金额180万元及以上</w:t>
      </w:r>
      <w:r>
        <w:rPr>
          <w:rStyle w:val="16"/>
          <w:rFonts w:hint="eastAsia"/>
          <w:color w:val="auto"/>
          <w:highlight w:val="none"/>
        </w:rPr>
        <w:t>的</w:t>
      </w:r>
      <w:r>
        <w:rPr>
          <w:rStyle w:val="16"/>
          <w:rFonts w:hint="eastAsia"/>
          <w:color w:val="auto"/>
          <w:highlight w:val="none"/>
          <w:lang w:eastAsia="zh-CN"/>
        </w:rPr>
        <w:t>类似</w:t>
      </w:r>
      <w:r>
        <w:rPr>
          <w:rStyle w:val="16"/>
          <w:rFonts w:hint="eastAsia"/>
          <w:color w:val="auto"/>
          <w:highlight w:val="none"/>
        </w:rPr>
        <w:t>工程</w:t>
      </w:r>
      <w:r>
        <w:rPr>
          <w:rFonts w:hint="eastAsia" w:asciiTheme="minorEastAsia" w:hAnsiTheme="minorEastAsia" w:eastAsiaTheme="minorEastAsia"/>
          <w:bCs/>
          <w:color w:val="auto"/>
          <w:szCs w:val="21"/>
          <w:highlight w:val="none"/>
          <w:lang w:val="en-US" w:eastAsia="zh-CN"/>
        </w:rPr>
        <w:t>业绩证明</w:t>
      </w:r>
      <w:r>
        <w:rPr>
          <w:rFonts w:hint="eastAsia" w:ascii="宋体" w:hAnsi="宋体" w:cs="宋体"/>
          <w:b/>
          <w:color w:val="auto"/>
          <w:szCs w:val="21"/>
          <w:highlight w:val="none"/>
        </w:rPr>
        <w:t>（投标文件中提供合同复印件并加盖公章，原件开标时携带至现场核查，未提供视为无效响应）</w:t>
      </w:r>
      <w:r>
        <w:rPr>
          <w:rStyle w:val="16"/>
          <w:rFonts w:hint="eastAsia"/>
          <w:color w:val="auto"/>
          <w:highlight w:val="none"/>
        </w:rPr>
        <w:t>。</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lang w:val="en-US" w:eastAsia="zh-CN"/>
        </w:rPr>
        <w:t>3</w:t>
      </w:r>
      <w:r>
        <w:rPr>
          <w:rFonts w:hint="eastAsia" w:cs="宋体" w:asciiTheme="minorEastAsia" w:hAnsiTheme="minorEastAsia" w:eastAsiaTheme="minorEastAsia"/>
          <w:b/>
          <w:bCs/>
          <w:color w:val="auto"/>
          <w:szCs w:val="21"/>
          <w:highlight w:val="none"/>
        </w:rPr>
        <w:t>.近3年内与黑牡丹（集团）股份有限公司及旗下所控股子公司无诉讼关系的法律声明。</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color w:val="auto"/>
          <w:szCs w:val="21"/>
          <w:highlight w:val="none"/>
          <w:u w:val="none"/>
        </w:rPr>
      </w:pPr>
      <w:r>
        <w:rPr>
          <w:rFonts w:hint="eastAsia" w:asciiTheme="minorEastAsia" w:hAnsiTheme="minorEastAsia" w:eastAsiaTheme="minorEastAsia" w:cstheme="minorEastAsia"/>
          <w:b/>
          <w:color w:val="auto"/>
          <w:szCs w:val="21"/>
          <w:highlight w:val="none"/>
          <w:u w:val="none"/>
          <w:lang w:eastAsia="zh-CN"/>
        </w:rPr>
        <w:t>六</w:t>
      </w:r>
      <w:r>
        <w:rPr>
          <w:rFonts w:hint="eastAsia" w:asciiTheme="minorEastAsia" w:hAnsiTheme="minorEastAsia" w:eastAsiaTheme="minorEastAsia" w:cstheme="minorEastAsia"/>
          <w:b/>
          <w:color w:val="auto"/>
          <w:szCs w:val="21"/>
          <w:highlight w:val="none"/>
          <w:u w:val="none"/>
        </w:rPr>
        <w:t>、招标文件</w:t>
      </w:r>
      <w:r>
        <w:rPr>
          <w:rFonts w:hint="eastAsia" w:asciiTheme="minorEastAsia" w:hAnsiTheme="minorEastAsia" w:eastAsiaTheme="minorEastAsia" w:cstheme="minorEastAsia"/>
          <w:b/>
          <w:bCs/>
          <w:color w:val="auto"/>
          <w:szCs w:val="21"/>
          <w:highlight w:val="none"/>
          <w:u w:val="none"/>
        </w:rPr>
        <w:t>领购</w:t>
      </w:r>
      <w:r>
        <w:rPr>
          <w:rFonts w:hint="eastAsia" w:asciiTheme="minorEastAsia" w:hAnsiTheme="minorEastAsia" w:eastAsiaTheme="minorEastAsia" w:cstheme="minorEastAsia"/>
          <w:b/>
          <w:color w:val="auto"/>
          <w:szCs w:val="21"/>
          <w:highlight w:val="none"/>
          <w:u w:val="none"/>
        </w:rPr>
        <w:t>的时间和</w:t>
      </w:r>
      <w:r>
        <w:rPr>
          <w:rFonts w:hint="eastAsia" w:asciiTheme="minorEastAsia" w:hAnsiTheme="minorEastAsia" w:eastAsiaTheme="minorEastAsia" w:cstheme="minorEastAsia"/>
          <w:b/>
          <w:bCs/>
          <w:color w:val="auto"/>
          <w:szCs w:val="21"/>
          <w:highlight w:val="none"/>
          <w:u w:val="none"/>
        </w:rPr>
        <w:t>地点</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eastAsiaTheme="minorEastAsia" w:cstheme="minorEastAsia"/>
          <w:b/>
          <w:bCs/>
          <w:color w:val="auto"/>
          <w:kern w:val="0"/>
          <w:szCs w:val="21"/>
          <w:highlight w:val="none"/>
          <w:u w:val="none"/>
        </w:rPr>
      </w:pPr>
      <w:r>
        <w:rPr>
          <w:rFonts w:hint="eastAsia" w:asciiTheme="minorEastAsia" w:hAnsiTheme="minorEastAsia" w:eastAsiaTheme="minorEastAsia" w:cstheme="minorEastAsia"/>
          <w:color w:val="auto"/>
          <w:szCs w:val="21"/>
          <w:highlight w:val="none"/>
          <w:u w:val="none"/>
        </w:rPr>
        <w:t>招标文件领购时间</w:t>
      </w:r>
      <w:r>
        <w:rPr>
          <w:rFonts w:hint="eastAsia" w:asciiTheme="minorEastAsia" w:hAnsiTheme="minorEastAsia" w:eastAsiaTheme="minorEastAsia" w:cstheme="minorEastAsia"/>
          <w:color w:val="auto"/>
          <w:kern w:val="0"/>
          <w:szCs w:val="21"/>
          <w:highlight w:val="none"/>
          <w:u w:val="none"/>
        </w:rPr>
        <w:t>：</w:t>
      </w:r>
      <w:r>
        <w:rPr>
          <w:rFonts w:hint="eastAsia" w:asciiTheme="minorEastAsia" w:hAnsiTheme="minorEastAsia" w:eastAsiaTheme="minorEastAsia" w:cstheme="minorEastAsia"/>
          <w:b/>
          <w:bCs/>
          <w:color w:val="auto"/>
          <w:kern w:val="0"/>
          <w:szCs w:val="21"/>
          <w:highlight w:val="none"/>
          <w:u w:val="none"/>
          <w:lang w:val="en-US" w:eastAsia="zh-CN"/>
        </w:rPr>
        <w:t>2021年1</w:t>
      </w:r>
      <w:r>
        <w:rPr>
          <w:rFonts w:hint="eastAsia" w:asciiTheme="minorEastAsia" w:hAnsiTheme="minorEastAsia" w:eastAsiaTheme="minorEastAsia" w:cstheme="minorEastAsia"/>
          <w:b/>
          <w:bCs/>
          <w:color w:val="auto"/>
          <w:kern w:val="0"/>
          <w:szCs w:val="21"/>
          <w:highlight w:val="none"/>
          <w:u w:val="none"/>
        </w:rPr>
        <w:t>月</w:t>
      </w:r>
      <w:r>
        <w:rPr>
          <w:rFonts w:hint="eastAsia" w:asciiTheme="minorEastAsia" w:hAnsiTheme="minorEastAsia" w:eastAsiaTheme="minorEastAsia" w:cstheme="minorEastAsia"/>
          <w:b/>
          <w:bCs/>
          <w:color w:val="auto"/>
          <w:kern w:val="0"/>
          <w:szCs w:val="21"/>
          <w:highlight w:val="none"/>
          <w:u w:val="none"/>
          <w:lang w:val="en-US" w:eastAsia="zh-CN"/>
        </w:rPr>
        <w:t>5</w:t>
      </w:r>
      <w:r>
        <w:rPr>
          <w:rFonts w:hint="eastAsia" w:asciiTheme="minorEastAsia" w:hAnsiTheme="minorEastAsia" w:eastAsiaTheme="minorEastAsia" w:cstheme="minorEastAsia"/>
          <w:b/>
          <w:bCs/>
          <w:color w:val="auto"/>
          <w:kern w:val="0"/>
          <w:szCs w:val="21"/>
          <w:highlight w:val="none"/>
          <w:u w:val="none"/>
        </w:rPr>
        <w:t>日起</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eastAsiaTheme="minorEastAsia" w:cstheme="minorEastAsia"/>
          <w:color w:val="auto"/>
          <w:kern w:val="0"/>
          <w:szCs w:val="21"/>
          <w:highlight w:val="none"/>
          <w:u w:val="none"/>
        </w:rPr>
      </w:pPr>
      <w:r>
        <w:rPr>
          <w:rFonts w:hint="eastAsia" w:asciiTheme="minorEastAsia" w:hAnsiTheme="minorEastAsia" w:eastAsiaTheme="minorEastAsia" w:cstheme="minorEastAsia"/>
          <w:color w:val="auto"/>
          <w:szCs w:val="21"/>
          <w:highlight w:val="none"/>
          <w:u w:val="none"/>
        </w:rPr>
        <w:t>招标文件费用：</w:t>
      </w:r>
      <w:r>
        <w:rPr>
          <w:rFonts w:hint="eastAsia" w:asciiTheme="minorEastAsia" w:hAnsiTheme="minorEastAsia" w:eastAsiaTheme="minorEastAsia" w:cstheme="minorEastAsia"/>
          <w:color w:val="auto"/>
          <w:kern w:val="0"/>
          <w:szCs w:val="21"/>
          <w:highlight w:val="none"/>
          <w:u w:val="none"/>
        </w:rPr>
        <w:t>人民币伍佰元整,文件费用于开标当天现场交给代理机构，未缴纳招标文件费用的投标单位所递交的投标文件不予接受。</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eastAsiaTheme="minorEastAsia" w:cstheme="minorEastAsia"/>
          <w:b/>
          <w:color w:val="auto"/>
          <w:szCs w:val="21"/>
          <w:highlight w:val="none"/>
          <w:u w:val="none"/>
          <w:lang w:eastAsia="zh-CN"/>
        </w:rPr>
      </w:pPr>
      <w:r>
        <w:rPr>
          <w:rFonts w:hint="eastAsia" w:asciiTheme="minorEastAsia" w:hAnsiTheme="minorEastAsia" w:eastAsiaTheme="minorEastAsia" w:cstheme="minorEastAsia"/>
          <w:color w:val="auto"/>
          <w:kern w:val="0"/>
          <w:szCs w:val="21"/>
          <w:highlight w:val="none"/>
          <w:u w:val="none"/>
        </w:rPr>
        <w:t>招标文件领购地点：</w:t>
      </w:r>
      <w:r>
        <w:rPr>
          <w:rFonts w:hint="eastAsia" w:asciiTheme="minorEastAsia" w:hAnsiTheme="minorEastAsia" w:eastAsiaTheme="minorEastAsia" w:cstheme="minorEastAsia"/>
          <w:b/>
          <w:color w:val="auto"/>
          <w:kern w:val="0"/>
          <w:szCs w:val="21"/>
          <w:highlight w:val="none"/>
          <w:u w:val="none"/>
        </w:rPr>
        <w:t>符合条件的投标人自行下载，并按要求编制投标文件</w:t>
      </w:r>
      <w:r>
        <w:rPr>
          <w:rFonts w:hint="eastAsia" w:asciiTheme="minorEastAsia" w:hAnsiTheme="minorEastAsia" w:eastAsiaTheme="minorEastAsia" w:cstheme="minorEastAsia"/>
          <w:b/>
          <w:color w:val="auto"/>
          <w:kern w:val="0"/>
          <w:szCs w:val="21"/>
          <w:highlight w:val="none"/>
          <w:u w:val="none"/>
          <w:lang w:eastAsia="zh-CN"/>
        </w:rPr>
        <w:t>。</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color w:val="auto"/>
          <w:szCs w:val="21"/>
          <w:highlight w:val="none"/>
          <w:u w:val="none"/>
        </w:rPr>
      </w:pPr>
      <w:r>
        <w:rPr>
          <w:rFonts w:hint="eastAsia" w:asciiTheme="minorEastAsia" w:hAnsiTheme="minorEastAsia" w:eastAsiaTheme="minorEastAsia" w:cstheme="minorEastAsia"/>
          <w:b/>
          <w:color w:val="auto"/>
          <w:szCs w:val="21"/>
          <w:highlight w:val="none"/>
          <w:u w:val="none"/>
          <w:lang w:eastAsia="zh-CN"/>
        </w:rPr>
        <w:t>七</w:t>
      </w:r>
      <w:r>
        <w:rPr>
          <w:rFonts w:hint="eastAsia" w:asciiTheme="minorEastAsia" w:hAnsiTheme="minorEastAsia" w:eastAsiaTheme="minorEastAsia" w:cstheme="minorEastAsia"/>
          <w:b/>
          <w:color w:val="auto"/>
          <w:szCs w:val="21"/>
          <w:highlight w:val="none"/>
          <w:u w:val="none"/>
        </w:rPr>
        <w:t>、投标保证金</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eastAsiaTheme="minorEastAsia" w:cstheme="minorEastAsia"/>
          <w:b/>
          <w:bCs/>
          <w:color w:val="auto"/>
          <w:szCs w:val="21"/>
          <w:highlight w:val="none"/>
          <w:u w:val="none"/>
        </w:rPr>
      </w:pPr>
      <w:r>
        <w:rPr>
          <w:rFonts w:hint="eastAsia" w:asciiTheme="minorEastAsia" w:hAnsiTheme="minorEastAsia" w:eastAsiaTheme="minorEastAsia" w:cstheme="minorEastAsia"/>
          <w:color w:val="auto"/>
          <w:szCs w:val="21"/>
          <w:highlight w:val="none"/>
          <w:u w:val="none"/>
        </w:rPr>
        <w:t>投标保证金数额：</w:t>
      </w:r>
      <w:r>
        <w:rPr>
          <w:rFonts w:hint="eastAsia" w:asciiTheme="minorEastAsia" w:hAnsiTheme="minorEastAsia" w:eastAsiaTheme="minorEastAsia" w:cstheme="minorEastAsia"/>
          <w:b/>
          <w:bCs/>
          <w:color w:val="auto"/>
          <w:szCs w:val="21"/>
          <w:highlight w:val="none"/>
          <w:u w:val="none"/>
        </w:rPr>
        <w:t>人民币</w:t>
      </w:r>
      <w:r>
        <w:rPr>
          <w:rFonts w:hint="eastAsia" w:asciiTheme="minorEastAsia" w:hAnsiTheme="minorEastAsia" w:eastAsiaTheme="minorEastAsia" w:cstheme="minorEastAsia"/>
          <w:b/>
          <w:bCs/>
          <w:color w:val="auto"/>
          <w:szCs w:val="21"/>
          <w:highlight w:val="none"/>
          <w:u w:val="none"/>
          <w:lang w:val="en-US" w:eastAsia="zh-CN"/>
        </w:rPr>
        <w:t>肆万伍仟</w:t>
      </w:r>
      <w:r>
        <w:rPr>
          <w:rFonts w:hint="eastAsia" w:asciiTheme="minorEastAsia" w:hAnsiTheme="minorEastAsia" w:eastAsiaTheme="minorEastAsia" w:cstheme="minorEastAsia"/>
          <w:b/>
          <w:bCs/>
          <w:color w:val="auto"/>
          <w:szCs w:val="21"/>
          <w:highlight w:val="none"/>
          <w:u w:val="none"/>
        </w:rPr>
        <w:t>元整</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color w:val="auto"/>
          <w:szCs w:val="21"/>
          <w:highlight w:val="none"/>
          <w:u w:val="none"/>
        </w:rPr>
      </w:pPr>
      <w:r>
        <w:rPr>
          <w:rFonts w:hint="eastAsia" w:asciiTheme="minorEastAsia" w:hAnsiTheme="minorEastAsia" w:eastAsiaTheme="minorEastAsia" w:cstheme="minorEastAsia"/>
          <w:b/>
          <w:color w:val="auto"/>
          <w:szCs w:val="21"/>
          <w:highlight w:val="none"/>
          <w:u w:val="none"/>
        </w:rPr>
        <w:t>收款单位：</w:t>
      </w:r>
      <w:r>
        <w:rPr>
          <w:rFonts w:hint="eastAsia" w:asciiTheme="minorEastAsia" w:hAnsiTheme="minorEastAsia" w:eastAsiaTheme="minorEastAsia" w:cstheme="minorEastAsia"/>
          <w:b/>
          <w:bCs/>
          <w:color w:val="auto"/>
          <w:szCs w:val="21"/>
          <w:highlight w:val="none"/>
          <w:u w:val="none"/>
        </w:rPr>
        <w:t>常州达辉建设有限公司</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color w:val="auto"/>
          <w:szCs w:val="21"/>
          <w:highlight w:val="none"/>
          <w:u w:val="none"/>
        </w:rPr>
      </w:pPr>
      <w:r>
        <w:rPr>
          <w:rFonts w:hint="eastAsia" w:asciiTheme="minorEastAsia" w:hAnsiTheme="minorEastAsia" w:eastAsiaTheme="minorEastAsia" w:cstheme="minorEastAsia"/>
          <w:b/>
          <w:bCs/>
          <w:color w:val="auto"/>
          <w:szCs w:val="21"/>
          <w:highlight w:val="none"/>
          <w:u w:val="none"/>
        </w:rPr>
        <w:t>银行账号：01077012010000018943</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color w:val="auto"/>
          <w:szCs w:val="21"/>
          <w:highlight w:val="none"/>
          <w:u w:val="none"/>
        </w:rPr>
      </w:pPr>
      <w:r>
        <w:rPr>
          <w:rFonts w:hint="eastAsia" w:asciiTheme="minorEastAsia" w:hAnsiTheme="minorEastAsia" w:eastAsiaTheme="minorEastAsia" w:cstheme="minorEastAsia"/>
          <w:b/>
          <w:bCs/>
          <w:color w:val="auto"/>
          <w:szCs w:val="21"/>
          <w:highlight w:val="none"/>
          <w:u w:val="none"/>
        </w:rPr>
        <w:t>开户银行：江南农村商业银行常州新北支行</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eastAsiaTheme="minorEastAsia" w:cstheme="minorEastAsia"/>
          <w:b/>
          <w:color w:val="auto"/>
          <w:szCs w:val="21"/>
          <w:highlight w:val="none"/>
          <w:u w:val="none"/>
        </w:rPr>
      </w:pPr>
      <w:r>
        <w:rPr>
          <w:rFonts w:hint="eastAsia" w:asciiTheme="minorEastAsia" w:hAnsiTheme="minorEastAsia" w:eastAsiaTheme="minorEastAsia" w:cstheme="minorEastAsia"/>
          <w:color w:val="auto"/>
          <w:szCs w:val="21"/>
          <w:highlight w:val="none"/>
          <w:u w:val="none"/>
        </w:rPr>
        <w:t>投标保证金</w:t>
      </w:r>
      <w:r>
        <w:rPr>
          <w:rFonts w:hint="eastAsia" w:asciiTheme="minorEastAsia" w:hAnsiTheme="minorEastAsia" w:eastAsiaTheme="minorEastAsia" w:cstheme="minorEastAsia"/>
          <w:b/>
          <w:color w:val="auto"/>
          <w:szCs w:val="21"/>
          <w:highlight w:val="none"/>
          <w:u w:val="none"/>
        </w:rPr>
        <w:t>到账截止日期</w:t>
      </w:r>
      <w:r>
        <w:rPr>
          <w:rFonts w:hint="eastAsia" w:asciiTheme="minorEastAsia" w:hAnsiTheme="minorEastAsia" w:eastAsiaTheme="minorEastAsia" w:cstheme="minorEastAsia"/>
          <w:color w:val="auto"/>
          <w:szCs w:val="21"/>
          <w:highlight w:val="none"/>
          <w:u w:val="none"/>
        </w:rPr>
        <w:t>：</w:t>
      </w:r>
      <w:r>
        <w:rPr>
          <w:rFonts w:hint="eastAsia" w:asciiTheme="minorEastAsia" w:hAnsiTheme="minorEastAsia" w:eastAsiaTheme="minorEastAsia" w:cstheme="minorEastAsia"/>
          <w:b/>
          <w:color w:val="auto"/>
          <w:szCs w:val="21"/>
          <w:highlight w:val="none"/>
          <w:u w:val="none"/>
          <w:lang w:val="en-US" w:eastAsia="zh-CN"/>
        </w:rPr>
        <w:t>2021</w:t>
      </w:r>
      <w:r>
        <w:rPr>
          <w:rFonts w:hint="eastAsia" w:asciiTheme="minorEastAsia" w:hAnsiTheme="minorEastAsia" w:eastAsiaTheme="minorEastAsia" w:cstheme="minorEastAsia"/>
          <w:b/>
          <w:color w:val="auto"/>
          <w:szCs w:val="21"/>
          <w:highlight w:val="none"/>
          <w:u w:val="none"/>
        </w:rPr>
        <w:t>年</w:t>
      </w:r>
      <w:r>
        <w:rPr>
          <w:rFonts w:hint="eastAsia" w:asciiTheme="minorEastAsia" w:hAnsiTheme="minorEastAsia" w:eastAsiaTheme="minorEastAsia" w:cstheme="minorEastAsia"/>
          <w:b/>
          <w:color w:val="auto"/>
          <w:szCs w:val="21"/>
          <w:highlight w:val="none"/>
          <w:u w:val="none"/>
          <w:lang w:val="en-US" w:eastAsia="zh-CN"/>
        </w:rPr>
        <w:t>1</w:t>
      </w:r>
      <w:r>
        <w:rPr>
          <w:rFonts w:hint="eastAsia" w:asciiTheme="minorEastAsia" w:hAnsiTheme="minorEastAsia" w:eastAsiaTheme="minorEastAsia" w:cstheme="minorEastAsia"/>
          <w:b/>
          <w:color w:val="auto"/>
          <w:szCs w:val="21"/>
          <w:highlight w:val="none"/>
          <w:u w:val="none"/>
        </w:rPr>
        <w:t>月</w:t>
      </w:r>
      <w:r>
        <w:rPr>
          <w:rFonts w:hint="eastAsia" w:asciiTheme="minorEastAsia" w:hAnsiTheme="minorEastAsia" w:eastAsiaTheme="minorEastAsia" w:cstheme="minorEastAsia"/>
          <w:b/>
          <w:color w:val="auto"/>
          <w:szCs w:val="21"/>
          <w:highlight w:val="none"/>
          <w:u w:val="none"/>
          <w:lang w:val="en-US" w:eastAsia="zh-CN"/>
        </w:rPr>
        <w:t>13</w:t>
      </w:r>
      <w:r>
        <w:rPr>
          <w:rFonts w:hint="eastAsia" w:asciiTheme="minorEastAsia" w:hAnsiTheme="minorEastAsia" w:eastAsiaTheme="minorEastAsia" w:cstheme="minorEastAsia"/>
          <w:b/>
          <w:color w:val="auto"/>
          <w:szCs w:val="21"/>
          <w:highlight w:val="none"/>
          <w:u w:val="none"/>
        </w:rPr>
        <w:t>日</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eastAsiaTheme="minorEastAsia" w:cstheme="minorEastAsia"/>
          <w:color w:val="auto"/>
          <w:szCs w:val="21"/>
          <w:highlight w:val="none"/>
          <w:u w:val="none"/>
        </w:rPr>
      </w:pPr>
      <w:r>
        <w:rPr>
          <w:rFonts w:hint="eastAsia" w:asciiTheme="minorEastAsia" w:hAnsiTheme="minorEastAsia" w:eastAsiaTheme="minorEastAsia" w:cstheme="minorEastAsia"/>
          <w:color w:val="auto"/>
          <w:szCs w:val="21"/>
          <w:highlight w:val="none"/>
          <w:u w:val="none"/>
        </w:rPr>
        <w:t>投标保证金交纳方式：银行电汇或转账</w:t>
      </w:r>
      <w:r>
        <w:rPr>
          <w:rFonts w:hint="eastAsia" w:asciiTheme="minorEastAsia" w:hAnsiTheme="minorEastAsia" w:eastAsiaTheme="minorEastAsia" w:cstheme="minorEastAsia"/>
          <w:b/>
          <w:bCs/>
          <w:color w:val="auto"/>
          <w:szCs w:val="21"/>
          <w:highlight w:val="none"/>
          <w:u w:val="none"/>
        </w:rPr>
        <w:t>（备注项目编号）</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eastAsiaTheme="minorEastAsia" w:cstheme="minorEastAsia"/>
          <w:color w:val="auto"/>
          <w:szCs w:val="21"/>
          <w:highlight w:val="none"/>
          <w:u w:val="none"/>
        </w:rPr>
      </w:pPr>
      <w:r>
        <w:rPr>
          <w:rFonts w:hint="eastAsia" w:asciiTheme="minorEastAsia" w:hAnsiTheme="minorEastAsia" w:eastAsiaTheme="minorEastAsia" w:cstheme="minorEastAsia"/>
          <w:color w:val="auto"/>
          <w:szCs w:val="21"/>
          <w:highlight w:val="none"/>
          <w:u w:val="none"/>
        </w:rPr>
        <w:t>*投标人必须自行将投标保证金从公司账户按规定方式和时间缴至上述指定账户并到账，拒绝以其它方式缴纳，禁止第三方代缴保证金，否则将被视为无效响应，其投标文件将被拒绝。</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color w:val="auto"/>
          <w:szCs w:val="21"/>
          <w:highlight w:val="none"/>
          <w:u w:val="none"/>
        </w:rPr>
      </w:pPr>
      <w:r>
        <w:rPr>
          <w:rFonts w:hint="eastAsia" w:asciiTheme="minorEastAsia" w:hAnsiTheme="minorEastAsia" w:eastAsiaTheme="minorEastAsia" w:cstheme="minorEastAsia"/>
          <w:b/>
          <w:color w:val="auto"/>
          <w:szCs w:val="21"/>
          <w:highlight w:val="none"/>
          <w:u w:val="none"/>
          <w:lang w:eastAsia="zh-CN"/>
        </w:rPr>
        <w:t>八</w:t>
      </w:r>
      <w:r>
        <w:rPr>
          <w:rFonts w:hint="eastAsia" w:asciiTheme="minorEastAsia" w:hAnsiTheme="minorEastAsia" w:eastAsiaTheme="minorEastAsia" w:cstheme="minorEastAsia"/>
          <w:b/>
          <w:color w:val="auto"/>
          <w:szCs w:val="21"/>
          <w:highlight w:val="none"/>
          <w:u w:val="none"/>
        </w:rPr>
        <w:t>、现场勘查及标前答疑</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eastAsiaTheme="minorEastAsia" w:cstheme="minorEastAsia"/>
          <w:color w:val="auto"/>
          <w:szCs w:val="21"/>
          <w:highlight w:val="none"/>
          <w:u w:val="none"/>
          <w:lang w:eastAsia="zh-CN"/>
        </w:rPr>
      </w:pPr>
      <w:r>
        <w:rPr>
          <w:rFonts w:hint="eastAsia" w:asciiTheme="minorEastAsia" w:hAnsiTheme="minorEastAsia" w:eastAsiaTheme="minorEastAsia" w:cstheme="minorEastAsia"/>
          <w:bCs/>
          <w:color w:val="auto"/>
          <w:szCs w:val="21"/>
          <w:highlight w:val="none"/>
          <w:u w:val="none"/>
        </w:rPr>
        <w:t>1.投标人自行踏勘现场</w:t>
      </w:r>
      <w:r>
        <w:rPr>
          <w:rFonts w:hint="eastAsia" w:asciiTheme="minorEastAsia" w:hAnsiTheme="minorEastAsia" w:eastAsiaTheme="minorEastAsia" w:cstheme="minorEastAsia"/>
          <w:bCs/>
          <w:color w:val="auto"/>
          <w:szCs w:val="21"/>
          <w:highlight w:val="none"/>
          <w:u w:val="none"/>
          <w:lang w:eastAsia="zh-CN"/>
        </w:rPr>
        <w:t>，现场踏勘联系人：杨伟锋、13651504577，踏勘现场需提前预约。投标人所投产品规格型号及样式等须在招标人提供样册范围内（见附件），</w:t>
      </w:r>
      <w:r>
        <w:rPr>
          <w:rFonts w:hint="eastAsia" w:asciiTheme="minorEastAsia" w:hAnsiTheme="minorEastAsia" w:eastAsiaTheme="minorEastAsia" w:cstheme="minorEastAsia"/>
          <w:b/>
          <w:bCs w:val="0"/>
          <w:color w:val="auto"/>
          <w:szCs w:val="21"/>
          <w:highlight w:val="none"/>
          <w:u w:val="none"/>
          <w:lang w:eastAsia="zh-CN"/>
        </w:rPr>
        <w:t>中标人进场后须提前做好样品，待招标人、设计单位确认后方可实施</w:t>
      </w:r>
      <w:r>
        <w:rPr>
          <w:rFonts w:hint="eastAsia" w:asciiTheme="minorEastAsia" w:hAnsiTheme="minorEastAsia" w:eastAsiaTheme="minorEastAsia" w:cstheme="minorEastAsia"/>
          <w:bCs/>
          <w:color w:val="auto"/>
          <w:szCs w:val="21"/>
          <w:highlight w:val="none"/>
          <w:u w:val="none"/>
          <w:lang w:eastAsia="zh-CN"/>
        </w:rPr>
        <w:t>。</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eastAsiaTheme="minorEastAsia" w:cstheme="minorEastAsia"/>
          <w:color w:val="auto"/>
          <w:szCs w:val="21"/>
          <w:highlight w:val="none"/>
          <w:u w:val="none"/>
        </w:rPr>
      </w:pPr>
      <w:r>
        <w:rPr>
          <w:rFonts w:hint="eastAsia" w:asciiTheme="minorEastAsia" w:hAnsiTheme="minorEastAsia" w:eastAsiaTheme="minorEastAsia" w:cstheme="minorEastAsia"/>
          <w:bCs/>
          <w:color w:val="auto"/>
          <w:szCs w:val="21"/>
          <w:highlight w:val="none"/>
          <w:u w:val="none"/>
        </w:rPr>
        <w:t>2.</w:t>
      </w:r>
      <w:r>
        <w:rPr>
          <w:rFonts w:hint="eastAsia" w:asciiTheme="minorEastAsia" w:hAnsiTheme="minorEastAsia" w:eastAsiaTheme="minorEastAsia" w:cstheme="minorEastAsia"/>
          <w:color w:val="auto"/>
          <w:szCs w:val="21"/>
          <w:highlight w:val="none"/>
          <w:u w:val="none"/>
        </w:rPr>
        <w:t>标前答疑</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eastAsiaTheme="minorEastAsia" w:cstheme="minorEastAsia"/>
          <w:color w:val="auto"/>
          <w:szCs w:val="21"/>
          <w:highlight w:val="none"/>
          <w:u w:val="none"/>
        </w:rPr>
      </w:pPr>
      <w:r>
        <w:rPr>
          <w:rFonts w:hint="eastAsia" w:asciiTheme="minorEastAsia" w:hAnsiTheme="minorEastAsia" w:eastAsiaTheme="minorEastAsia" w:cstheme="minorEastAsia"/>
          <w:color w:val="auto"/>
          <w:szCs w:val="21"/>
          <w:highlight w:val="none"/>
          <w:u w:val="none"/>
        </w:rPr>
        <w:t>参加投标的投标人若认为招标文件的资格要求和技术要求有倾向性或不公正性，可在投标文件提交截止期</w:t>
      </w:r>
      <w:r>
        <w:rPr>
          <w:rFonts w:hint="eastAsia" w:asciiTheme="minorEastAsia" w:hAnsiTheme="minorEastAsia" w:eastAsiaTheme="minorEastAsia" w:cstheme="minorEastAsia"/>
          <w:color w:val="auto"/>
          <w:szCs w:val="21"/>
          <w:highlight w:val="none"/>
          <w:u w:val="none"/>
          <w:lang w:val="en-US" w:eastAsia="zh-CN"/>
        </w:rPr>
        <w:t>2</w:t>
      </w:r>
      <w:r>
        <w:rPr>
          <w:rFonts w:hint="eastAsia" w:asciiTheme="minorEastAsia" w:hAnsiTheme="minorEastAsia" w:eastAsiaTheme="minorEastAsia" w:cstheme="minorEastAsia"/>
          <w:color w:val="auto"/>
          <w:szCs w:val="21"/>
          <w:highlight w:val="none"/>
          <w:u w:val="none"/>
        </w:rPr>
        <w:t>日前以书面形式向常州市尚阳招标有限公司提出。对于未提出澄清要求又参与了该项目的投标人将被视为完全认同该招标文件，投标文件提交截止期后不再受理针对招标文件的相关质疑和投诉。</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color w:val="auto"/>
          <w:szCs w:val="21"/>
          <w:highlight w:val="none"/>
          <w:u w:val="none"/>
        </w:rPr>
      </w:pPr>
      <w:r>
        <w:rPr>
          <w:rFonts w:hint="eastAsia" w:asciiTheme="minorEastAsia" w:hAnsiTheme="minorEastAsia" w:eastAsiaTheme="minorEastAsia" w:cstheme="minorEastAsia"/>
          <w:b/>
          <w:color w:val="auto"/>
          <w:highlight w:val="none"/>
          <w:u w:val="none"/>
          <w:lang w:eastAsia="zh-CN"/>
        </w:rPr>
        <w:t>九</w:t>
      </w:r>
      <w:r>
        <w:rPr>
          <w:rFonts w:hint="eastAsia" w:asciiTheme="minorEastAsia" w:hAnsiTheme="minorEastAsia" w:eastAsiaTheme="minorEastAsia" w:cstheme="minorEastAsia"/>
          <w:b/>
          <w:color w:val="auto"/>
          <w:highlight w:val="none"/>
          <w:u w:val="none"/>
        </w:rPr>
        <w:t>、</w:t>
      </w:r>
      <w:r>
        <w:rPr>
          <w:rFonts w:hint="eastAsia" w:asciiTheme="minorEastAsia" w:hAnsiTheme="minorEastAsia" w:eastAsiaTheme="minorEastAsia" w:cstheme="minorEastAsia"/>
          <w:b/>
          <w:bCs/>
          <w:color w:val="auto"/>
          <w:szCs w:val="21"/>
          <w:highlight w:val="none"/>
          <w:u w:val="none"/>
        </w:rPr>
        <w:t>投标文件提交及开标信息</w:t>
      </w:r>
    </w:p>
    <w:p>
      <w:pPr>
        <w:snapToGrid w:val="0"/>
        <w:spacing w:line="360" w:lineRule="exact"/>
        <w:ind w:firstLine="422" w:firstLine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投标文件提交时间：202</w:t>
      </w:r>
      <w:r>
        <w:rPr>
          <w:rFonts w:hint="eastAsia" w:asciiTheme="minorEastAsia" w:hAnsiTheme="minorEastAsia" w:eastAsiaTheme="minorEastAsia"/>
          <w:b/>
          <w:bCs/>
          <w:color w:val="auto"/>
          <w:szCs w:val="21"/>
          <w:highlight w:val="none"/>
          <w:lang w:val="en-US" w:eastAsia="zh-CN"/>
        </w:rPr>
        <w:t>1</w:t>
      </w:r>
      <w:r>
        <w:rPr>
          <w:rFonts w:hint="eastAsia" w:asciiTheme="minorEastAsia" w:hAnsiTheme="minorEastAsia" w:eastAsiaTheme="minorEastAsia"/>
          <w:b/>
          <w:bCs/>
          <w:color w:val="auto"/>
          <w:szCs w:val="21"/>
          <w:highlight w:val="none"/>
        </w:rPr>
        <w:t>年</w:t>
      </w:r>
      <w:r>
        <w:rPr>
          <w:rFonts w:hint="eastAsia" w:asciiTheme="minorEastAsia" w:hAnsiTheme="minorEastAsia" w:eastAsiaTheme="minorEastAsia"/>
          <w:b/>
          <w:bCs/>
          <w:color w:val="auto"/>
          <w:szCs w:val="21"/>
          <w:highlight w:val="none"/>
          <w:lang w:val="en-US" w:eastAsia="zh-CN"/>
        </w:rPr>
        <w:t>1</w:t>
      </w:r>
      <w:r>
        <w:rPr>
          <w:rFonts w:hint="eastAsia" w:asciiTheme="minorEastAsia" w:hAnsiTheme="minorEastAsia" w:eastAsiaTheme="minorEastAsia"/>
          <w:b/>
          <w:bCs/>
          <w:color w:val="auto"/>
          <w:szCs w:val="21"/>
          <w:highlight w:val="none"/>
        </w:rPr>
        <w:t>月</w:t>
      </w:r>
      <w:r>
        <w:rPr>
          <w:rFonts w:hint="eastAsia" w:asciiTheme="minorEastAsia" w:hAnsiTheme="minorEastAsia" w:eastAsiaTheme="minorEastAsia"/>
          <w:b/>
          <w:bCs/>
          <w:color w:val="auto"/>
          <w:szCs w:val="21"/>
          <w:highlight w:val="none"/>
          <w:lang w:val="en-US" w:eastAsia="zh-CN"/>
        </w:rPr>
        <w:t>15</w:t>
      </w:r>
      <w:r>
        <w:rPr>
          <w:rFonts w:hint="eastAsia" w:asciiTheme="minorEastAsia" w:hAnsiTheme="minorEastAsia" w:eastAsiaTheme="minorEastAsia"/>
          <w:b/>
          <w:bCs/>
          <w:color w:val="auto"/>
          <w:szCs w:val="21"/>
          <w:highlight w:val="none"/>
        </w:rPr>
        <w:t>日</w:t>
      </w:r>
      <w:r>
        <w:rPr>
          <w:rFonts w:hint="eastAsia" w:asciiTheme="minorEastAsia" w:hAnsiTheme="minorEastAsia" w:eastAsiaTheme="minorEastAsia"/>
          <w:b/>
          <w:bCs/>
          <w:color w:val="auto"/>
          <w:szCs w:val="21"/>
          <w:highlight w:val="none"/>
          <w:lang w:val="en-US" w:eastAsia="zh-CN"/>
        </w:rPr>
        <w:t>14</w:t>
      </w: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lang w:val="en-US" w:eastAsia="zh-CN"/>
        </w:rPr>
        <w:t>0</w:t>
      </w:r>
      <w:r>
        <w:rPr>
          <w:rFonts w:hint="eastAsia" w:asciiTheme="minorEastAsia" w:hAnsiTheme="minorEastAsia" w:eastAsiaTheme="minorEastAsia"/>
          <w:b/>
          <w:bCs/>
          <w:color w:val="auto"/>
          <w:szCs w:val="21"/>
          <w:highlight w:val="none"/>
        </w:rPr>
        <w:t>0-</w:t>
      </w:r>
      <w:r>
        <w:rPr>
          <w:rFonts w:hint="eastAsia" w:asciiTheme="minorEastAsia" w:hAnsiTheme="minorEastAsia" w:eastAsiaTheme="minorEastAsia"/>
          <w:b/>
          <w:bCs/>
          <w:color w:val="auto"/>
          <w:szCs w:val="21"/>
          <w:highlight w:val="none"/>
          <w:lang w:val="en-US" w:eastAsia="zh-CN"/>
        </w:rPr>
        <w:t>14</w:t>
      </w: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lang w:val="en-US" w:eastAsia="zh-CN"/>
        </w:rPr>
        <w:t>3</w:t>
      </w:r>
      <w:r>
        <w:rPr>
          <w:rFonts w:hint="eastAsia" w:asciiTheme="minorEastAsia" w:hAnsiTheme="minorEastAsia" w:eastAsiaTheme="minorEastAsia"/>
          <w:b/>
          <w:bCs/>
          <w:color w:val="auto"/>
          <w:szCs w:val="21"/>
          <w:highlight w:val="none"/>
        </w:rPr>
        <w:t>0（北京时间）。</w:t>
      </w:r>
    </w:p>
    <w:p>
      <w:pPr>
        <w:snapToGrid w:val="0"/>
        <w:spacing w:line="360" w:lineRule="exact"/>
        <w:ind w:firstLine="422" w:firstLine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投标文件提交截止暨开标时间：202</w:t>
      </w:r>
      <w:r>
        <w:rPr>
          <w:rFonts w:hint="eastAsia" w:asciiTheme="minorEastAsia" w:hAnsiTheme="minorEastAsia" w:eastAsiaTheme="minorEastAsia"/>
          <w:b/>
          <w:bCs/>
          <w:color w:val="auto"/>
          <w:szCs w:val="21"/>
          <w:highlight w:val="none"/>
          <w:lang w:val="en-US" w:eastAsia="zh-CN"/>
        </w:rPr>
        <w:t>1</w:t>
      </w:r>
      <w:r>
        <w:rPr>
          <w:rFonts w:hint="eastAsia" w:asciiTheme="minorEastAsia" w:hAnsiTheme="minorEastAsia" w:eastAsiaTheme="minorEastAsia"/>
          <w:b/>
          <w:bCs/>
          <w:color w:val="auto"/>
          <w:szCs w:val="21"/>
          <w:highlight w:val="none"/>
        </w:rPr>
        <w:t>年</w:t>
      </w:r>
      <w:r>
        <w:rPr>
          <w:rFonts w:hint="eastAsia" w:asciiTheme="minorEastAsia" w:hAnsiTheme="minorEastAsia" w:eastAsiaTheme="minorEastAsia"/>
          <w:b/>
          <w:bCs/>
          <w:color w:val="auto"/>
          <w:szCs w:val="21"/>
          <w:highlight w:val="none"/>
          <w:lang w:val="en-US" w:eastAsia="zh-CN"/>
        </w:rPr>
        <w:t>1</w:t>
      </w:r>
      <w:r>
        <w:rPr>
          <w:rFonts w:hint="eastAsia" w:asciiTheme="minorEastAsia" w:hAnsiTheme="minorEastAsia" w:eastAsiaTheme="minorEastAsia"/>
          <w:b/>
          <w:bCs/>
          <w:color w:val="auto"/>
          <w:szCs w:val="21"/>
          <w:highlight w:val="none"/>
        </w:rPr>
        <w:t>月</w:t>
      </w:r>
      <w:r>
        <w:rPr>
          <w:rFonts w:hint="eastAsia" w:asciiTheme="minorEastAsia" w:hAnsiTheme="minorEastAsia" w:eastAsiaTheme="minorEastAsia"/>
          <w:b/>
          <w:bCs/>
          <w:color w:val="auto"/>
          <w:szCs w:val="21"/>
          <w:highlight w:val="none"/>
          <w:lang w:val="en-US" w:eastAsia="zh-CN"/>
        </w:rPr>
        <w:t>15</w:t>
      </w:r>
      <w:r>
        <w:rPr>
          <w:rFonts w:hint="eastAsia" w:asciiTheme="minorEastAsia" w:hAnsiTheme="minorEastAsia" w:eastAsiaTheme="minorEastAsia"/>
          <w:b/>
          <w:bCs/>
          <w:color w:val="auto"/>
          <w:szCs w:val="21"/>
          <w:highlight w:val="none"/>
        </w:rPr>
        <w:t>日</w:t>
      </w:r>
      <w:r>
        <w:rPr>
          <w:rFonts w:hint="eastAsia" w:asciiTheme="minorEastAsia" w:hAnsiTheme="minorEastAsia" w:eastAsiaTheme="minorEastAsia"/>
          <w:b/>
          <w:bCs/>
          <w:color w:val="auto"/>
          <w:szCs w:val="21"/>
          <w:highlight w:val="none"/>
          <w:lang w:val="en-US" w:eastAsia="zh-CN"/>
        </w:rPr>
        <w:t>14</w:t>
      </w: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lang w:val="en-US" w:eastAsia="zh-CN"/>
        </w:rPr>
        <w:t>3</w:t>
      </w:r>
      <w:r>
        <w:rPr>
          <w:rFonts w:hint="eastAsia" w:asciiTheme="minorEastAsia" w:hAnsiTheme="minorEastAsia" w:eastAsiaTheme="minorEastAsia"/>
          <w:b/>
          <w:bCs/>
          <w:color w:val="auto"/>
          <w:szCs w:val="21"/>
          <w:highlight w:val="none"/>
        </w:rPr>
        <w:t>0（北京时间）。</w:t>
      </w:r>
    </w:p>
    <w:p>
      <w:pPr>
        <w:snapToGrid w:val="0"/>
        <w:spacing w:line="360" w:lineRule="exact"/>
        <w:ind w:firstLine="422" w:firstLine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投标文件递交地点暨开标地点：常州市尚阳招标有限公司（常州市新北区典雅商业广场3号楼四层14号）</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color w:val="auto"/>
          <w:kern w:val="0"/>
          <w:szCs w:val="21"/>
          <w:highlight w:val="none"/>
          <w:u w:val="none"/>
        </w:rPr>
      </w:pPr>
      <w:r>
        <w:rPr>
          <w:rFonts w:hint="eastAsia" w:asciiTheme="minorEastAsia" w:hAnsiTheme="minorEastAsia" w:eastAsiaTheme="minorEastAsia" w:cstheme="minorEastAsia"/>
          <w:b/>
          <w:bCs/>
          <w:color w:val="auto"/>
          <w:szCs w:val="21"/>
          <w:highlight w:val="none"/>
          <w:u w:val="none"/>
        </w:rPr>
        <w:t>十</w:t>
      </w:r>
      <w:r>
        <w:rPr>
          <w:rFonts w:hint="eastAsia" w:asciiTheme="minorEastAsia" w:hAnsiTheme="minorEastAsia" w:eastAsiaTheme="minorEastAsia" w:cstheme="minorEastAsia"/>
          <w:b/>
          <w:color w:val="auto"/>
          <w:kern w:val="0"/>
          <w:szCs w:val="21"/>
          <w:highlight w:val="none"/>
          <w:u w:val="none"/>
        </w:rPr>
        <w:t>、说明</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color w:val="auto"/>
          <w:szCs w:val="21"/>
          <w:highlight w:val="none"/>
          <w:u w:val="none"/>
        </w:rPr>
      </w:pPr>
      <w:r>
        <w:rPr>
          <w:rFonts w:hint="eastAsia" w:asciiTheme="minorEastAsia" w:hAnsiTheme="minorEastAsia" w:eastAsiaTheme="minorEastAsia" w:cstheme="minorEastAsia"/>
          <w:b/>
          <w:bCs/>
          <w:color w:val="auto"/>
          <w:szCs w:val="21"/>
          <w:highlight w:val="none"/>
          <w:u w:val="none"/>
        </w:rPr>
        <w:t>招标文件售后一概不退。投标人递交的投标文件概不退还。一经领购，投标人不得更改单位名称。</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color w:val="auto"/>
          <w:kern w:val="0"/>
          <w:szCs w:val="21"/>
          <w:highlight w:val="none"/>
          <w:u w:val="none"/>
        </w:rPr>
      </w:pPr>
      <w:r>
        <w:rPr>
          <w:rFonts w:hint="eastAsia" w:asciiTheme="minorEastAsia" w:hAnsiTheme="minorEastAsia" w:eastAsiaTheme="minorEastAsia" w:cstheme="minorEastAsia"/>
          <w:b/>
          <w:bCs/>
          <w:color w:val="auto"/>
          <w:szCs w:val="21"/>
          <w:highlight w:val="none"/>
          <w:u w:val="none"/>
        </w:rPr>
        <w:t>十</w:t>
      </w:r>
      <w:r>
        <w:rPr>
          <w:rFonts w:hint="eastAsia" w:asciiTheme="minorEastAsia" w:hAnsiTheme="minorEastAsia" w:eastAsiaTheme="minorEastAsia" w:cstheme="minorEastAsia"/>
          <w:b/>
          <w:bCs/>
          <w:color w:val="auto"/>
          <w:szCs w:val="21"/>
          <w:highlight w:val="none"/>
          <w:u w:val="none"/>
          <w:lang w:eastAsia="zh-CN"/>
        </w:rPr>
        <w:t>一</w:t>
      </w:r>
      <w:r>
        <w:rPr>
          <w:rFonts w:hint="eastAsia" w:asciiTheme="minorEastAsia" w:hAnsiTheme="minorEastAsia" w:eastAsiaTheme="minorEastAsia" w:cstheme="minorEastAsia"/>
          <w:b/>
          <w:bCs/>
          <w:color w:val="auto"/>
          <w:szCs w:val="21"/>
          <w:highlight w:val="none"/>
          <w:u w:val="none"/>
        </w:rPr>
        <w:t>、</w:t>
      </w:r>
      <w:r>
        <w:rPr>
          <w:rFonts w:hint="eastAsia" w:asciiTheme="minorEastAsia" w:hAnsiTheme="minorEastAsia" w:eastAsiaTheme="minorEastAsia" w:cstheme="minorEastAsia"/>
          <w:b/>
          <w:color w:val="auto"/>
          <w:kern w:val="0"/>
          <w:szCs w:val="21"/>
          <w:highlight w:val="none"/>
          <w:u w:val="none"/>
        </w:rPr>
        <w:t>联系方式</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eastAsiaTheme="minorEastAsia" w:cstheme="minorEastAsia"/>
          <w:color w:val="auto"/>
          <w:szCs w:val="21"/>
          <w:highlight w:val="none"/>
          <w:u w:val="none"/>
        </w:rPr>
      </w:pPr>
      <w:r>
        <w:rPr>
          <w:rFonts w:hint="eastAsia" w:asciiTheme="minorEastAsia" w:hAnsiTheme="minorEastAsia" w:eastAsiaTheme="minorEastAsia" w:cstheme="minorEastAsia"/>
          <w:color w:val="auto"/>
          <w:szCs w:val="21"/>
          <w:highlight w:val="none"/>
          <w:u w:val="none"/>
        </w:rPr>
        <w:t>招标代理机构：</w:t>
      </w:r>
      <w:r>
        <w:rPr>
          <w:rFonts w:hint="eastAsia" w:cs="宋体" w:asciiTheme="minorEastAsia" w:hAnsiTheme="minorEastAsia" w:eastAsiaTheme="minorEastAsia"/>
          <w:color w:val="auto"/>
          <w:szCs w:val="21"/>
          <w:highlight w:val="none"/>
        </w:rPr>
        <w:t>常州市尚阳招标有限公司</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color w:val="auto"/>
          <w:szCs w:val="21"/>
          <w:highlight w:val="none"/>
          <w:u w:val="none"/>
        </w:rPr>
      </w:pPr>
      <w:r>
        <w:rPr>
          <w:rFonts w:hint="eastAsia" w:asciiTheme="minorEastAsia" w:hAnsiTheme="minorEastAsia" w:eastAsiaTheme="minorEastAsia" w:cstheme="minorEastAsia"/>
          <w:color w:val="auto"/>
          <w:szCs w:val="21"/>
          <w:highlight w:val="none"/>
          <w:u w:val="none"/>
        </w:rPr>
        <w:t>联 系 人：</w:t>
      </w:r>
      <w:r>
        <w:rPr>
          <w:rFonts w:hint="eastAsia" w:cs="宋体" w:asciiTheme="minorEastAsia" w:hAnsiTheme="minorEastAsia" w:eastAsiaTheme="minorEastAsia"/>
          <w:color w:val="auto"/>
          <w:szCs w:val="21"/>
          <w:highlight w:val="none"/>
          <w:lang w:eastAsia="zh-CN"/>
        </w:rPr>
        <w:t>嵇工</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color w:val="auto"/>
          <w:szCs w:val="21"/>
          <w:highlight w:val="none"/>
          <w:u w:val="none"/>
        </w:rPr>
      </w:pPr>
      <w:r>
        <w:rPr>
          <w:rFonts w:hint="eastAsia" w:asciiTheme="minorEastAsia" w:hAnsiTheme="minorEastAsia" w:eastAsiaTheme="minorEastAsia" w:cstheme="minorEastAsia"/>
          <w:color w:val="auto"/>
          <w:szCs w:val="21"/>
          <w:highlight w:val="none"/>
          <w:u w:val="none"/>
        </w:rPr>
        <w:t>联系电话：</w:t>
      </w:r>
      <w:r>
        <w:rPr>
          <w:rFonts w:hint="eastAsia" w:cs="宋体" w:asciiTheme="minorEastAsia" w:hAnsiTheme="minorEastAsia" w:eastAsiaTheme="minorEastAsia"/>
          <w:color w:val="auto"/>
          <w:szCs w:val="21"/>
          <w:highlight w:val="none"/>
          <w:lang w:val="en-US" w:eastAsia="zh-CN"/>
        </w:rPr>
        <w:t>18661175841</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color w:val="auto"/>
          <w:szCs w:val="21"/>
          <w:highlight w:val="none"/>
          <w:u w:val="none"/>
        </w:rPr>
      </w:pPr>
      <w:r>
        <w:rPr>
          <w:rFonts w:hint="eastAsia" w:asciiTheme="minorEastAsia" w:hAnsiTheme="minorEastAsia" w:eastAsiaTheme="minorEastAsia" w:cstheme="minorEastAsia"/>
          <w:color w:val="auto"/>
          <w:szCs w:val="21"/>
          <w:highlight w:val="none"/>
          <w:u w:val="none"/>
        </w:rPr>
        <w:t>联系地址：</w:t>
      </w:r>
      <w:r>
        <w:rPr>
          <w:rFonts w:hint="eastAsia" w:cs="宋体" w:asciiTheme="minorEastAsia" w:hAnsiTheme="minorEastAsia" w:eastAsiaTheme="minorEastAsia"/>
          <w:color w:val="auto"/>
          <w:szCs w:val="21"/>
          <w:highlight w:val="none"/>
        </w:rPr>
        <w:t>常州市新北区典雅商业广场3号楼四层14号</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color w:val="auto"/>
          <w:szCs w:val="21"/>
          <w:highlight w:val="none"/>
          <w:u w:val="none"/>
        </w:rPr>
      </w:pPr>
      <w:r>
        <w:rPr>
          <w:rFonts w:hint="eastAsia" w:asciiTheme="minorEastAsia" w:hAnsiTheme="minorEastAsia" w:eastAsiaTheme="minorEastAsia" w:cstheme="minorEastAsia"/>
          <w:color w:val="auto"/>
          <w:szCs w:val="21"/>
          <w:highlight w:val="none"/>
          <w:u w:val="none"/>
        </w:rPr>
        <w:t>招标人名称：常州达辉建设有限公司</w:t>
      </w:r>
    </w:p>
    <w:p>
      <w:pPr>
        <w:wordWrap w:val="0"/>
        <w:spacing w:line="340" w:lineRule="exact"/>
        <w:ind w:right="360"/>
        <w:jc w:val="right"/>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right"/>
        <w:textAlignment w:val="auto"/>
        <w:rPr>
          <w:rFonts w:hint="eastAsia" w:cs="宋体" w:asciiTheme="minorEastAsia" w:hAnsiTheme="minorEastAsia" w:eastAsiaTheme="minorEastAsia"/>
          <w:color w:val="auto"/>
          <w:szCs w:val="21"/>
          <w:highlight w:val="none"/>
        </w:rPr>
      </w:pPr>
      <w:r>
        <w:rPr>
          <w:rFonts w:hint="eastAsia" w:ascii="宋体" w:hAnsi="宋体" w:cs="宋体" w:eastAsiaTheme="minorEastAsia"/>
          <w:color w:val="auto"/>
          <w:szCs w:val="21"/>
          <w:highlight w:val="none"/>
          <w:lang w:val="en-US" w:eastAsia="zh-CN"/>
        </w:rPr>
        <w:t>2021年1</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日</w:t>
      </w:r>
    </w:p>
    <w:bookmarkEnd w:id="2"/>
    <w:bookmarkEnd w:id="3"/>
    <w:bookmarkEnd w:id="4"/>
    <w:bookmarkEnd w:id="5"/>
    <w:bookmarkEnd w:id="6"/>
    <w:p>
      <w:pPr>
        <w:snapToGrid w:val="0"/>
        <w:spacing w:line="360" w:lineRule="auto"/>
        <w:jc w:val="left"/>
        <w:rPr>
          <w:rFonts w:hint="eastAsia" w:ascii="宋体" w:hAnsi="宋体"/>
          <w:color w:val="auto"/>
          <w:szCs w:val="21"/>
          <w:highlight w:val="none"/>
        </w:rPr>
      </w:pPr>
    </w:p>
    <w:p>
      <w:pPr>
        <w:snapToGrid w:val="0"/>
        <w:spacing w:line="360" w:lineRule="auto"/>
        <w:jc w:val="left"/>
        <w:rPr>
          <w:rFonts w:hint="eastAsia" w:ascii="宋体" w:hAnsi="宋体"/>
          <w:color w:val="auto"/>
          <w:szCs w:val="21"/>
          <w:highlight w:val="none"/>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第一章    总     则</w:t>
      </w:r>
    </w:p>
    <w:p>
      <w:pPr>
        <w:spacing w:line="360" w:lineRule="exact"/>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1.招标方式</w:t>
      </w:r>
    </w:p>
    <w:p>
      <w:pPr>
        <w:spacing w:line="360" w:lineRule="exact"/>
        <w:ind w:firstLine="420" w:firstLineChars="200"/>
        <w:outlineLvl w:val="0"/>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本次招标采取公开招标方式，本招标文件仅适用于招标公告中所述项目。</w:t>
      </w:r>
    </w:p>
    <w:p>
      <w:pPr>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2.合格的投标人</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2.1满足招标公告中投标人的资格要求的规定。</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2.2 满足本文件实质性条款的规定。</w:t>
      </w:r>
    </w:p>
    <w:p>
      <w:pPr>
        <w:spacing w:line="36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b/>
          <w:color w:val="auto"/>
          <w:szCs w:val="21"/>
          <w:highlight w:val="none"/>
        </w:rPr>
        <w:t>3</w:t>
      </w:r>
      <w:r>
        <w:rPr>
          <w:rFonts w:hint="eastAsia" w:cs="宋体" w:asciiTheme="minorEastAsia" w:hAnsiTheme="minorEastAsia" w:eastAsiaTheme="minorEastAsia"/>
          <w:b/>
          <w:color w:val="auto"/>
          <w:szCs w:val="21"/>
          <w:highlight w:val="none"/>
        </w:rPr>
        <w:t>.投标费用</w:t>
      </w:r>
    </w:p>
    <w:p>
      <w:pPr>
        <w:spacing w:line="360" w:lineRule="exact"/>
        <w:ind w:firstLine="420" w:firstLineChars="200"/>
        <w:rPr>
          <w:rFonts w:cs="宋体"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投标人应自行承担其编制投标文件以及提交投标文件参加招投标过程所产生之一切费用。无论招投标结果如何，</w:t>
      </w:r>
      <w:r>
        <w:rPr>
          <w:rFonts w:hint="eastAsia" w:cs="宋体" w:asciiTheme="minorEastAsia" w:hAnsiTheme="minorEastAsia" w:eastAsiaTheme="minorEastAsia"/>
          <w:color w:val="auto"/>
          <w:szCs w:val="21"/>
          <w:highlight w:val="none"/>
        </w:rPr>
        <w:t>招标代理机构或</w:t>
      </w:r>
      <w:r>
        <w:rPr>
          <w:rFonts w:cs="宋体" w:asciiTheme="minorEastAsia" w:hAnsiTheme="minorEastAsia" w:eastAsiaTheme="minorEastAsia"/>
          <w:color w:val="auto"/>
          <w:szCs w:val="21"/>
          <w:highlight w:val="none"/>
        </w:rPr>
        <w:t>招标人</w:t>
      </w:r>
      <w:r>
        <w:rPr>
          <w:rFonts w:hint="eastAsia" w:cs="宋体" w:asciiTheme="minorEastAsia" w:hAnsiTheme="minorEastAsia" w:eastAsiaTheme="minorEastAsia"/>
          <w:color w:val="auto"/>
          <w:szCs w:val="21"/>
          <w:highlight w:val="none"/>
        </w:rPr>
        <w:t>对上述费用不负任何责任。</w:t>
      </w:r>
    </w:p>
    <w:p>
      <w:pPr>
        <w:spacing w:line="360" w:lineRule="exact"/>
        <w:rPr>
          <w:rFonts w:cs="宋体" w:asciiTheme="minorEastAsia" w:hAnsiTheme="minorEastAsia" w:eastAsiaTheme="minorEastAsia"/>
          <w:b/>
          <w:color w:val="auto"/>
          <w:szCs w:val="21"/>
          <w:highlight w:val="none"/>
        </w:rPr>
      </w:pPr>
      <w:r>
        <w:rPr>
          <w:rFonts w:cs="宋体" w:asciiTheme="minorEastAsia" w:hAnsiTheme="minorEastAsia" w:eastAsiaTheme="minorEastAsia"/>
          <w:b/>
          <w:color w:val="auto"/>
          <w:szCs w:val="21"/>
          <w:highlight w:val="none"/>
        </w:rPr>
        <w:t>4</w:t>
      </w:r>
      <w:r>
        <w:rPr>
          <w:rFonts w:hint="eastAsia" w:cs="宋体" w:asciiTheme="minorEastAsia" w:hAnsiTheme="minorEastAsia" w:eastAsiaTheme="minorEastAsia"/>
          <w:b/>
          <w:color w:val="auto"/>
          <w:szCs w:val="21"/>
          <w:highlight w:val="none"/>
        </w:rPr>
        <w:t>.招标文件的组成</w:t>
      </w:r>
    </w:p>
    <w:p>
      <w:pPr>
        <w:spacing w:line="36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本文件及依法对本文件所作的更正内容均为招标文件的组成部分。</w:t>
      </w:r>
    </w:p>
    <w:p>
      <w:pPr>
        <w:spacing w:line="36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投标人应仔细检查招标文件是否齐全，如有缺漏，立即与代理机构联系解决。</w:t>
      </w:r>
    </w:p>
    <w:p>
      <w:pPr>
        <w:spacing w:line="36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spacing w:line="36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投标人一旦参加本项目招标活动，即被认为接受了本招标文件的规定和约束。</w:t>
      </w:r>
    </w:p>
    <w:p>
      <w:pPr>
        <w:spacing w:line="360" w:lineRule="exact"/>
        <w:rPr>
          <w:rFonts w:cs="宋体" w:asciiTheme="minorEastAsia" w:hAnsiTheme="minorEastAsia" w:eastAsiaTheme="minorEastAsia"/>
          <w:b/>
          <w:color w:val="auto"/>
          <w:szCs w:val="21"/>
          <w:highlight w:val="none"/>
        </w:rPr>
      </w:pPr>
      <w:r>
        <w:rPr>
          <w:rFonts w:cs="宋体" w:asciiTheme="minorEastAsia" w:hAnsiTheme="minorEastAsia" w:eastAsiaTheme="minorEastAsia"/>
          <w:b/>
          <w:color w:val="auto"/>
          <w:szCs w:val="21"/>
          <w:highlight w:val="none"/>
        </w:rPr>
        <w:t>5</w:t>
      </w:r>
      <w:r>
        <w:rPr>
          <w:rFonts w:hint="eastAsia" w:cs="宋体" w:asciiTheme="minorEastAsia" w:hAnsiTheme="minorEastAsia" w:eastAsiaTheme="minorEastAsia"/>
          <w:b/>
          <w:color w:val="auto"/>
          <w:szCs w:val="21"/>
          <w:highlight w:val="none"/>
        </w:rPr>
        <w:t>.招标文件的补充</w:t>
      </w:r>
      <w:r>
        <w:rPr>
          <w:rFonts w:cs="宋体" w:asciiTheme="minorEastAsia" w:hAnsiTheme="minorEastAsia" w:eastAsiaTheme="minorEastAsia"/>
          <w:b/>
          <w:color w:val="auto"/>
          <w:szCs w:val="21"/>
          <w:highlight w:val="none"/>
        </w:rPr>
        <w:t>、</w:t>
      </w:r>
      <w:r>
        <w:rPr>
          <w:rFonts w:hint="eastAsia" w:cs="宋体" w:asciiTheme="minorEastAsia" w:hAnsiTheme="minorEastAsia" w:eastAsiaTheme="minorEastAsia"/>
          <w:b/>
          <w:color w:val="auto"/>
          <w:szCs w:val="21"/>
          <w:highlight w:val="none"/>
        </w:rPr>
        <w:t>澄清、更正</w:t>
      </w:r>
    </w:p>
    <w:p>
      <w:pPr>
        <w:spacing w:line="360" w:lineRule="exact"/>
        <w:ind w:firstLine="420"/>
        <w:rPr>
          <w:rFonts w:cs="宋体" w:asciiTheme="minorEastAsia" w:hAnsiTheme="minorEastAsia" w:eastAsiaTheme="minorEastAsia"/>
          <w:bCs/>
          <w:color w:val="auto"/>
          <w:szCs w:val="21"/>
          <w:highlight w:val="none"/>
        </w:rPr>
      </w:pPr>
      <w:r>
        <w:rPr>
          <w:rFonts w:cs="宋体" w:asciiTheme="minorEastAsia" w:hAnsiTheme="minorEastAsia" w:eastAsiaTheme="minorEastAsia"/>
          <w:bCs/>
          <w:color w:val="auto"/>
          <w:szCs w:val="21"/>
          <w:highlight w:val="none"/>
        </w:rPr>
        <w:t>5</w:t>
      </w:r>
      <w:r>
        <w:rPr>
          <w:rFonts w:hint="eastAsia" w:cs="宋体" w:asciiTheme="minorEastAsia" w:hAnsiTheme="minorEastAsia" w:eastAsiaTheme="minorEastAsia"/>
          <w:bCs/>
          <w:color w:val="auto"/>
          <w:szCs w:val="21"/>
          <w:highlight w:val="none"/>
        </w:rPr>
        <w:t>.1代理机构向投标人提供的有关资料和数据，是代理机构现有的能使投标人利用的资料。代理机构对投标人由此而作出的推论、理解和结论概不负责。投标人由于对招标文件的任何推论和误解以及招标人对有关问题的口头解释所造成的后果，均由投标人自负。</w:t>
      </w:r>
    </w:p>
    <w:p>
      <w:pPr>
        <w:spacing w:line="360" w:lineRule="exact"/>
        <w:ind w:firstLine="420"/>
        <w:rPr>
          <w:rFonts w:cs="宋体" w:asciiTheme="minorEastAsia" w:hAnsiTheme="minorEastAsia" w:eastAsiaTheme="minorEastAsia"/>
          <w:b/>
          <w:bCs/>
          <w:color w:val="auto"/>
          <w:szCs w:val="21"/>
          <w:highlight w:val="none"/>
        </w:rPr>
      </w:pPr>
      <w:r>
        <w:rPr>
          <w:rFonts w:cs="宋体" w:asciiTheme="minorEastAsia" w:hAnsiTheme="minorEastAsia" w:eastAsiaTheme="minorEastAsia"/>
          <w:bCs/>
          <w:color w:val="auto"/>
          <w:szCs w:val="21"/>
          <w:highlight w:val="none"/>
        </w:rPr>
        <w:t>5</w:t>
      </w:r>
      <w:r>
        <w:rPr>
          <w:rFonts w:hint="eastAsia" w:cs="宋体" w:asciiTheme="minorEastAsia" w:hAnsiTheme="minorEastAsia" w:eastAsiaTheme="minorEastAsia"/>
          <w:bCs/>
          <w:color w:val="auto"/>
          <w:szCs w:val="21"/>
          <w:highlight w:val="none"/>
        </w:rPr>
        <w:t>.2投标人提出的与投标有关的任何问题须在收到招标文件后，按规定时间以书面形式</w:t>
      </w:r>
      <w:r>
        <w:rPr>
          <w:rFonts w:hint="eastAsia" w:ascii="宋体" w:hAnsi="宋体" w:cs="宋体"/>
          <w:bCs/>
          <w:color w:val="auto"/>
          <w:szCs w:val="21"/>
          <w:highlight w:val="none"/>
        </w:rPr>
        <w:t>递交</w:t>
      </w:r>
      <w:r>
        <w:rPr>
          <w:rFonts w:hint="eastAsia" w:cs="宋体" w:asciiTheme="minorEastAsia" w:hAnsiTheme="minorEastAsia" w:eastAsiaTheme="minorEastAsia"/>
          <w:bCs/>
          <w:color w:val="auto"/>
          <w:szCs w:val="21"/>
          <w:highlight w:val="none"/>
        </w:rPr>
        <w:t>至招标代理机构，未以书面形式提出或逾期提出的异议将不被接受。</w:t>
      </w:r>
      <w:r>
        <w:rPr>
          <w:rFonts w:asciiTheme="minorEastAsia" w:hAnsiTheme="minorEastAsia" w:eastAsiaTheme="minorEastAsia"/>
          <w:color w:val="auto"/>
          <w:szCs w:val="21"/>
          <w:highlight w:val="none"/>
        </w:rPr>
        <w:t>如无疑问</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视作投标人完全响应招标文件的条款和要求。</w:t>
      </w:r>
    </w:p>
    <w:p>
      <w:pPr>
        <w:spacing w:line="360" w:lineRule="exact"/>
        <w:ind w:firstLine="420" w:firstLineChars="200"/>
        <w:rPr>
          <w:rFonts w:cs="宋体" w:asciiTheme="minorEastAsia" w:hAnsiTheme="minorEastAsia" w:eastAsiaTheme="minorEastAsia"/>
          <w:bCs/>
          <w:color w:val="auto"/>
          <w:szCs w:val="21"/>
          <w:highlight w:val="none"/>
        </w:rPr>
      </w:pPr>
      <w:r>
        <w:rPr>
          <w:rFonts w:cs="宋体" w:asciiTheme="minorEastAsia" w:hAnsiTheme="minorEastAsia" w:eastAsiaTheme="minorEastAsia"/>
          <w:bCs/>
          <w:color w:val="auto"/>
          <w:szCs w:val="21"/>
          <w:highlight w:val="none"/>
        </w:rPr>
        <w:t>5</w:t>
      </w:r>
      <w:r>
        <w:rPr>
          <w:rFonts w:hint="eastAsia" w:cs="宋体" w:asciiTheme="minorEastAsia" w:hAnsiTheme="minorEastAsia" w:eastAsiaTheme="minorEastAsia"/>
          <w:bCs/>
          <w:color w:val="auto"/>
          <w:szCs w:val="21"/>
          <w:highlight w:val="none"/>
        </w:rPr>
        <w:t>.3招标人及代理机构有权对已发出的招标文件进行必要的澄清或更正。</w:t>
      </w:r>
    </w:p>
    <w:p>
      <w:pPr>
        <w:spacing w:line="360" w:lineRule="exact"/>
        <w:ind w:firstLine="420" w:firstLineChars="200"/>
        <w:rPr>
          <w:rFonts w:cs="宋体" w:asciiTheme="minorEastAsia" w:hAnsiTheme="minorEastAsia" w:eastAsiaTheme="minorEastAsia"/>
          <w:bCs/>
          <w:color w:val="auto"/>
          <w:szCs w:val="21"/>
          <w:highlight w:val="none"/>
        </w:rPr>
      </w:pPr>
      <w:r>
        <w:rPr>
          <w:rFonts w:cs="宋体" w:asciiTheme="minorEastAsia" w:hAnsiTheme="minorEastAsia" w:eastAsiaTheme="minorEastAsia"/>
          <w:bCs/>
          <w:color w:val="auto"/>
          <w:szCs w:val="21"/>
          <w:highlight w:val="none"/>
        </w:rPr>
        <w:t>5</w:t>
      </w:r>
      <w:r>
        <w:rPr>
          <w:rFonts w:hint="eastAsia" w:cs="宋体" w:asciiTheme="minorEastAsia" w:hAnsiTheme="minorEastAsia" w:eastAsiaTheme="minorEastAsia"/>
          <w:bCs/>
          <w:color w:val="auto"/>
          <w:szCs w:val="21"/>
          <w:highlight w:val="none"/>
        </w:rPr>
        <w:t>.4招标人</w:t>
      </w:r>
      <w:r>
        <w:rPr>
          <w:rFonts w:cs="宋体" w:asciiTheme="minorEastAsia" w:hAnsiTheme="minorEastAsia" w:eastAsiaTheme="minorEastAsia"/>
          <w:bCs/>
          <w:color w:val="auto"/>
          <w:szCs w:val="21"/>
          <w:highlight w:val="none"/>
        </w:rPr>
        <w:t>可视具体情况，延长投标截止时间和开标时间</w:t>
      </w:r>
      <w:r>
        <w:rPr>
          <w:rFonts w:hint="eastAsia" w:cs="宋体" w:asciiTheme="minorEastAsia" w:hAnsiTheme="minorEastAsia" w:eastAsiaTheme="minorEastAsia"/>
          <w:bCs/>
          <w:color w:val="auto"/>
          <w:szCs w:val="21"/>
          <w:highlight w:val="none"/>
        </w:rPr>
        <w:t>。</w:t>
      </w:r>
    </w:p>
    <w:p>
      <w:pPr>
        <w:spacing w:line="360" w:lineRule="exact"/>
        <w:ind w:firstLine="422" w:firstLineChars="200"/>
        <w:rPr>
          <w:rFonts w:ascii="宋体" w:hAnsi="宋体" w:cs="宋体"/>
          <w:b/>
          <w:bCs/>
          <w:color w:val="auto"/>
          <w:szCs w:val="21"/>
          <w:highlight w:val="none"/>
        </w:rPr>
      </w:pPr>
      <w:r>
        <w:rPr>
          <w:rFonts w:ascii="宋体" w:hAnsi="宋体" w:cs="宋体"/>
          <w:b/>
          <w:bCs/>
          <w:color w:val="auto"/>
          <w:szCs w:val="21"/>
          <w:highlight w:val="none"/>
        </w:rPr>
        <w:t>5</w:t>
      </w:r>
      <w:r>
        <w:rPr>
          <w:rFonts w:hint="eastAsia" w:ascii="宋体" w:hAnsi="宋体" w:cs="宋体"/>
          <w:b/>
          <w:bCs/>
          <w:color w:val="auto"/>
          <w:szCs w:val="21"/>
          <w:highlight w:val="none"/>
        </w:rPr>
        <w:t>.5所有有关</w:t>
      </w:r>
      <w:r>
        <w:rPr>
          <w:rFonts w:ascii="宋体" w:hAnsi="宋体" w:cs="宋体"/>
          <w:b/>
          <w:bCs/>
          <w:color w:val="auto"/>
          <w:szCs w:val="21"/>
          <w:highlight w:val="none"/>
        </w:rPr>
        <w:t>招标文件</w:t>
      </w:r>
      <w:r>
        <w:rPr>
          <w:rFonts w:hint="eastAsia" w:ascii="宋体" w:hAnsi="宋体" w:cs="宋体"/>
          <w:b/>
          <w:bCs/>
          <w:color w:val="auto"/>
          <w:szCs w:val="21"/>
          <w:highlight w:val="none"/>
        </w:rPr>
        <w:t>的补充</w:t>
      </w:r>
      <w:r>
        <w:rPr>
          <w:rFonts w:ascii="宋体" w:hAnsi="宋体" w:cs="宋体"/>
          <w:b/>
          <w:bCs/>
          <w:color w:val="auto"/>
          <w:szCs w:val="21"/>
          <w:highlight w:val="none"/>
        </w:rPr>
        <w:t>、</w:t>
      </w:r>
      <w:r>
        <w:rPr>
          <w:rFonts w:hint="eastAsia" w:ascii="宋体" w:hAnsi="宋体" w:cs="宋体"/>
          <w:b/>
          <w:bCs/>
          <w:color w:val="auto"/>
          <w:szCs w:val="21"/>
          <w:highlight w:val="none"/>
        </w:rPr>
        <w:t>澄清、更正</w:t>
      </w:r>
      <w:r>
        <w:rPr>
          <w:rFonts w:hint="eastAsia" w:ascii="宋体" w:hAnsi="宋体"/>
          <w:b/>
          <w:color w:val="auto"/>
          <w:szCs w:val="21"/>
          <w:highlight w:val="none"/>
        </w:rPr>
        <w:t>将</w:t>
      </w:r>
      <w:r>
        <w:rPr>
          <w:rFonts w:ascii="宋体" w:hAnsi="宋体"/>
          <w:b/>
          <w:color w:val="auto"/>
          <w:szCs w:val="21"/>
          <w:highlight w:val="none"/>
        </w:rPr>
        <w:t>在</w:t>
      </w:r>
      <w:r>
        <w:rPr>
          <w:rFonts w:hint="eastAsia" w:asciiTheme="minorEastAsia" w:hAnsiTheme="minorEastAsia" w:eastAsiaTheme="minorEastAsia"/>
          <w:b/>
          <w:color w:val="auto"/>
          <w:szCs w:val="21"/>
          <w:highlight w:val="none"/>
        </w:rPr>
        <w:t>中国</w:t>
      </w:r>
      <w:r>
        <w:rPr>
          <w:rFonts w:asciiTheme="minorEastAsia" w:hAnsiTheme="minorEastAsia" w:eastAsiaTheme="minorEastAsia"/>
          <w:b/>
          <w:color w:val="auto"/>
          <w:szCs w:val="21"/>
          <w:highlight w:val="none"/>
        </w:rPr>
        <w:t>招投标网</w:t>
      </w:r>
      <w:r>
        <w:rPr>
          <w:rFonts w:hint="eastAsia" w:asciiTheme="minorEastAsia" w:hAnsiTheme="minorEastAsia" w:eastAsiaTheme="minorEastAsia"/>
          <w:b/>
          <w:color w:val="auto"/>
          <w:szCs w:val="21"/>
          <w:highlight w:val="none"/>
        </w:rPr>
        <w:t>和</w:t>
      </w:r>
      <w:r>
        <w:rPr>
          <w:rFonts w:hint="eastAsia" w:ascii="宋体" w:hAnsi="宋体"/>
          <w:b/>
          <w:color w:val="auto"/>
          <w:szCs w:val="21"/>
          <w:highlight w:val="none"/>
        </w:rPr>
        <w:t>常州市尚阳招标有限公司</w:t>
      </w:r>
      <w:r>
        <w:rPr>
          <w:rFonts w:ascii="宋体" w:hAnsi="宋体"/>
          <w:b/>
          <w:color w:val="auto"/>
          <w:szCs w:val="21"/>
          <w:highlight w:val="none"/>
        </w:rPr>
        <w:t>网</w:t>
      </w:r>
      <w:r>
        <w:rPr>
          <w:rFonts w:hint="eastAsia" w:ascii="宋体" w:hAnsi="宋体"/>
          <w:b/>
          <w:color w:val="auto"/>
          <w:szCs w:val="21"/>
          <w:highlight w:val="none"/>
        </w:rPr>
        <w:t>站</w:t>
      </w:r>
      <w:r>
        <w:rPr>
          <w:rFonts w:ascii="宋体" w:hAnsi="宋体"/>
          <w:b/>
          <w:color w:val="auto"/>
          <w:szCs w:val="21"/>
          <w:highlight w:val="none"/>
        </w:rPr>
        <w:t>公告</w:t>
      </w:r>
      <w:r>
        <w:rPr>
          <w:rFonts w:hint="eastAsia" w:hAnsi="宋体"/>
          <w:b/>
          <w:color w:val="auto"/>
          <w:szCs w:val="21"/>
          <w:highlight w:val="none"/>
        </w:rPr>
        <w:t>。上述内容将作为招标文件的组成部分，并对投标人具有约束力，由投标人自行关注并获取。</w:t>
      </w:r>
    </w:p>
    <w:p>
      <w:pPr>
        <w:spacing w:line="36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6.投标人的义务</w:t>
      </w:r>
    </w:p>
    <w:p>
      <w:pPr>
        <w:spacing w:line="360" w:lineRule="exact"/>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6.1</w:t>
      </w:r>
      <w:r>
        <w:rPr>
          <w:rFonts w:hint="eastAsia" w:cs="宋体" w:asciiTheme="minorEastAsia" w:hAnsiTheme="minorEastAsia" w:eastAsiaTheme="minorEastAsia"/>
          <w:color w:val="auto"/>
          <w:szCs w:val="21"/>
          <w:highlight w:val="none"/>
        </w:rPr>
        <w:t xml:space="preserve"> 投标人应当认真阅读招标文件，完全明了招标项目的</w:t>
      </w:r>
      <w:r>
        <w:rPr>
          <w:rFonts w:cs="宋体" w:asciiTheme="minorEastAsia" w:hAnsiTheme="minorEastAsia" w:eastAsiaTheme="minorEastAsia"/>
          <w:color w:val="auto"/>
          <w:szCs w:val="21"/>
          <w:highlight w:val="none"/>
        </w:rPr>
        <w:t>内容</w:t>
      </w:r>
      <w:r>
        <w:rPr>
          <w:rFonts w:hint="eastAsia" w:cs="宋体" w:asciiTheme="minorEastAsia" w:hAnsiTheme="minorEastAsia" w:eastAsiaTheme="minorEastAsia"/>
          <w:color w:val="auto"/>
          <w:szCs w:val="21"/>
          <w:highlight w:val="none"/>
        </w:rPr>
        <w:t>。</w:t>
      </w:r>
    </w:p>
    <w:p>
      <w:pPr>
        <w:spacing w:line="360" w:lineRule="exact"/>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6.2</w:t>
      </w:r>
      <w:r>
        <w:rPr>
          <w:rFonts w:hint="eastAsia" w:cs="宋体" w:asciiTheme="minorEastAsia" w:hAnsiTheme="minorEastAsia" w:eastAsiaTheme="minorEastAsia"/>
          <w:color w:val="auto"/>
          <w:szCs w:val="21"/>
          <w:highlight w:val="none"/>
        </w:rPr>
        <w:t xml:space="preserve"> 投标人应当按照招标文件的要求编制投标文件。投标文件应对招标文件提出的实质性要求和条件作出完全响应。</w:t>
      </w:r>
    </w:p>
    <w:p>
      <w:pPr>
        <w:spacing w:line="360" w:lineRule="exact"/>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6.</w:t>
      </w:r>
      <w:r>
        <w:rPr>
          <w:rFonts w:hint="eastAsia" w:cs="宋体" w:asciiTheme="minorEastAsia" w:hAnsiTheme="minorEastAsia" w:eastAsiaTheme="minorEastAsia"/>
          <w:color w:val="auto"/>
          <w:szCs w:val="21"/>
          <w:highlight w:val="none"/>
        </w:rPr>
        <w:t>3 投标人应在投标截止时间前，将密封的投标文件送达投标地点。</w:t>
      </w:r>
    </w:p>
    <w:p>
      <w:pPr>
        <w:spacing w:line="360" w:lineRule="exact"/>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6.</w:t>
      </w:r>
      <w:r>
        <w:rPr>
          <w:rFonts w:hint="eastAsia" w:cs="宋体" w:asciiTheme="minorEastAsia" w:hAnsiTheme="minorEastAsia" w:eastAsiaTheme="minorEastAsia"/>
          <w:color w:val="auto"/>
          <w:szCs w:val="21"/>
          <w:highlight w:val="none"/>
        </w:rPr>
        <w:t>4 投标人不得相互串通投标报价，不得排挤其他投标人的公平竞争，损害招标人或者其他投标人合法权益。投标人不得与招标人串通投标，损害国家利益、公众利益或者他人的合法权益。</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7.投标报价</w:t>
      </w:r>
    </w:p>
    <w:p>
      <w:pPr>
        <w:tabs>
          <w:tab w:val="left" w:pos="284"/>
        </w:tabs>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rPr>
        <w:t>7.1本工程采用</w:t>
      </w:r>
      <w:r>
        <w:rPr>
          <w:rFonts w:hint="eastAsia" w:ascii="宋体" w:hAnsi="宋体" w:cs="宋体"/>
          <w:b/>
          <w:bCs/>
          <w:color w:val="auto"/>
          <w:szCs w:val="21"/>
        </w:rPr>
        <w:t>不含税金全费用单价</w:t>
      </w:r>
      <w:r>
        <w:rPr>
          <w:rFonts w:hint="eastAsia" w:ascii="宋体" w:hAnsi="宋体" w:cs="宋体"/>
          <w:color w:val="auto"/>
          <w:szCs w:val="21"/>
        </w:rPr>
        <w:t>：</w:t>
      </w:r>
      <w:r>
        <w:rPr>
          <w:rFonts w:hint="eastAsia" w:ascii="宋体" w:hAnsi="宋体" w:cs="宋体"/>
          <w:color w:val="auto"/>
          <w:szCs w:val="21"/>
          <w:highlight w:val="none"/>
        </w:rPr>
        <w:t>包括但不限于人工、材料、机械、涉及的相关规费、运输费用、机械进退场费、利润、施工质量保证、各相关职能部门的手续办理、验收、配合、门框侧灌浆、五金配件、成品保护、安全文明施工（扬尘）等所发生的一切费用，不再计取其他费用。</w:t>
      </w:r>
    </w:p>
    <w:p>
      <w:pPr>
        <w:tabs>
          <w:tab w:val="left" w:pos="284"/>
        </w:tabs>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7.2本工程投标报价采用工程量清单报价。投标人应按要求提供已标价工程量清单。</w:t>
      </w:r>
    </w:p>
    <w:p>
      <w:pPr>
        <w:tabs>
          <w:tab w:val="left" w:pos="284"/>
        </w:tabs>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7.3投标人所填报的各项基价中的各种材料单价在合同实施期间不因市场价格变化因素而变动，投标人在报单价时应考虑各种风险因素和自己的承受能力。</w:t>
      </w:r>
    </w:p>
    <w:p>
      <w:pPr>
        <w:tabs>
          <w:tab w:val="left" w:pos="284"/>
        </w:tabs>
        <w:spacing w:line="3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7.4因设计变更引起工程项目变化的，详见合同。</w:t>
      </w:r>
    </w:p>
    <w:p>
      <w:pPr>
        <w:tabs>
          <w:tab w:val="left" w:pos="284"/>
        </w:tabs>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7.5代理机构反对盲目压低报价。投标报价的编制要求：</w:t>
      </w:r>
    </w:p>
    <w:p>
      <w:pPr>
        <w:tabs>
          <w:tab w:val="left" w:pos="284"/>
        </w:tabs>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7.5.1投标人在进行工程量清单招标的投标报价时，不能进行投标总价的优惠让利， 投标人对投标报价的任何优惠让利均应反映在相应清单项目的综合单价中。</w:t>
      </w:r>
    </w:p>
    <w:p>
      <w:pPr>
        <w:tabs>
          <w:tab w:val="left" w:pos="284"/>
        </w:tabs>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7.5.2投标人应按招标人提供的工程量清单填报价格，填写的项目编码、项目名称、项目特征、计量单位、工程量必须与招标人提供的一致。</w:t>
      </w:r>
    </w:p>
    <w:p>
      <w:pPr>
        <w:tabs>
          <w:tab w:val="left" w:pos="284"/>
        </w:tabs>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7.5.3工程量清单项目的特征描述确定综合单价（当施工图纸与工程量清单项目特征描述不一致时，以工程量清单项目特征描述为准）。综合单价中应考虑投标文件中要求投标人承担的风险费用。</w:t>
      </w:r>
    </w:p>
    <w:p>
      <w:pPr>
        <w:tabs>
          <w:tab w:val="left" w:pos="284"/>
        </w:tabs>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7.5.4除非招标人对招标文件予以修改，否则投标人应按招标人提供的工程量清单中列出的工程项目和工程量填报单价和合价，每一个项目只允许有一个报价，任何有选择的报价将不予接受，工程量清单计价格式中列明的所有需要填报的单价和合价，投标人均应填报，未填报的单价和合价，视为该项费用已包含在工程量清单其他单价和合价中。 </w:t>
      </w:r>
    </w:p>
    <w:p>
      <w:pPr>
        <w:tabs>
          <w:tab w:val="left" w:pos="284"/>
        </w:tabs>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7.5.5本工程工程量清单及编制说明中提供材料（设备）推荐品牌（或规格、型号、产地）的，应在推荐品牌（或规格、型号、产地）范围内自行选择一款并根据市场行情及自身实际情况进行组价、报价。凡清单中提供推荐品牌的材料（设备），投标报价的“分包人供应主要材料一览表”中应注明投标人所选择的材料（设备）的品牌（或规格、型号、产地） ，未注明上述信息的，视为投标人同意由招标人选择相应材料（设备）的品牌（或规格、型号、产地） ，但材料（设备）价格不予调整。</w:t>
      </w:r>
    </w:p>
    <w:p>
      <w:pPr>
        <w:tabs>
          <w:tab w:val="left" w:pos="284"/>
        </w:tabs>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推荐品牌材料（设备）之间客观存在的差异所引起的价格差异由投标人在投标报价时综合考虑。中标后，投标人不得因此提出价格调整的要求。代理机构所提供的工程量清单，应认为已包括完成本工程的所有项目。凡设计图纸已指明的工程或完成图纸所示的附属工程、相关工程、衔接与后续工程所需的费用，投标人应计入相关项目的单价中。投标人未填单价或合价的工程项目在实施后，招标人将不予以支付，并视为该项费用已包括在其他有价款的单价或合价内，投标人必须按监理工程师的指令完成工程量清单中未填入单价或总额价的工程细目，但不能得到支付与结算。</w:t>
      </w:r>
    </w:p>
    <w:p>
      <w:pPr>
        <w:tabs>
          <w:tab w:val="left" w:pos="284"/>
        </w:tabs>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7.5.6投标人在投标前应对现场进行认真踏勘，熟悉工程现场和周围环境，了解一切可能影响投标方案、报价等编制投标文件的资料，并承担考查现场的责任和风险以及踏勘现场所发生的自身费用。 中标后，投标人不得以不完全了解施工现场及周围环境为由，提出额外款项增加、补偿或延长工期等要求。同时作为一个有经验的承包商，应充分考虑与施工现场周边居民的关系及外围矛盾的协调，投标报价时应包含解决与当地居民、地方矛盾所产生的费用，并承担相应的责任。</w:t>
      </w:r>
    </w:p>
    <w:p>
      <w:pPr>
        <w:tabs>
          <w:tab w:val="left" w:pos="284"/>
        </w:tabs>
        <w:spacing w:line="3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7.6投标报价高于控制价或者清单子目综合单价的作为无效投标处理。</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8.投标文件的组成</w:t>
      </w:r>
    </w:p>
    <w:p>
      <w:pPr>
        <w:spacing w:line="36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 xml:space="preserve"> 详见第二章《投标文件的组成》</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9.投标保证金</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9.1投标保证金是投标文件的一个组成部分，投标人须按规定从投标人账户缴纳。在开标时</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未按要求缴纳保证金的投标无效</w:t>
      </w:r>
      <w:r>
        <w:rPr>
          <w:rFonts w:asciiTheme="minorEastAsia" w:hAnsiTheme="minorEastAsia" w:eastAsiaTheme="minorEastAsia"/>
          <w:color w:val="auto"/>
          <w:szCs w:val="21"/>
          <w:highlight w:val="none"/>
        </w:rPr>
        <w:t>。</w:t>
      </w:r>
    </w:p>
    <w:p>
      <w:pPr>
        <w:spacing w:line="360" w:lineRule="exact"/>
        <w:ind w:firstLine="420"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9.</w:t>
      </w: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未中标人的保证金将在中标通知书发出后五个工作日内退还。</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9.3中标人的投标保证金自动转为履约保证金。</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9.4投标人出现下列情况之一的，取消其中标资格，并没收其投标保证金：</w:t>
      </w:r>
    </w:p>
    <w:p>
      <w:pPr>
        <w:spacing w:line="360" w:lineRule="exact"/>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9.4.1</w:t>
      </w:r>
      <w:r>
        <w:rPr>
          <w:rFonts w:hint="eastAsia" w:cs="宋体" w:asciiTheme="minorEastAsia" w:hAnsiTheme="minorEastAsia" w:eastAsiaTheme="minorEastAsia"/>
          <w:color w:val="auto"/>
          <w:szCs w:val="21"/>
          <w:highlight w:val="none"/>
        </w:rPr>
        <w:t>投标人在投标有效期内撤回其投标文件；</w:t>
      </w:r>
    </w:p>
    <w:p>
      <w:pPr>
        <w:spacing w:line="360" w:lineRule="exact"/>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9.4.2</w:t>
      </w:r>
      <w:r>
        <w:rPr>
          <w:rFonts w:hint="eastAsia" w:cs="宋体" w:asciiTheme="minorEastAsia" w:hAnsiTheme="minorEastAsia" w:eastAsiaTheme="minorEastAsia"/>
          <w:color w:val="auto"/>
          <w:szCs w:val="21"/>
          <w:highlight w:val="none"/>
        </w:rPr>
        <w:t>中标人未能在招标文件规定的期限提交履约担保；</w:t>
      </w:r>
    </w:p>
    <w:p>
      <w:pPr>
        <w:spacing w:line="360" w:lineRule="exact"/>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9.4.3</w:t>
      </w:r>
      <w:r>
        <w:rPr>
          <w:rFonts w:hint="eastAsia" w:cs="宋体" w:asciiTheme="minorEastAsia" w:hAnsiTheme="minorEastAsia" w:eastAsiaTheme="minorEastAsia"/>
          <w:color w:val="auto"/>
          <w:szCs w:val="21"/>
          <w:highlight w:val="none"/>
        </w:rPr>
        <w:t>中标人在中标通知书发出之日起三十日内无正当理由拒绝签订合同或者由于投标人的原因导致中标无效的；</w:t>
      </w:r>
    </w:p>
    <w:p>
      <w:pPr>
        <w:spacing w:line="360" w:lineRule="exact"/>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9.4.4</w:t>
      </w:r>
      <w:r>
        <w:rPr>
          <w:rFonts w:hint="eastAsia" w:cs="宋体" w:asciiTheme="minorEastAsia" w:hAnsiTheme="minorEastAsia" w:eastAsiaTheme="minorEastAsia"/>
          <w:color w:val="auto"/>
          <w:szCs w:val="21"/>
          <w:highlight w:val="none"/>
        </w:rPr>
        <w:t>投标人提供的有关资料、资格证明文件被确认是不真实的或投标人之间被证实有串通（统一哄抬价格）、欺诈行为；</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9.</w:t>
      </w:r>
      <w:r>
        <w:rPr>
          <w:rFonts w:cs="宋体" w:asciiTheme="minorEastAsia" w:hAnsiTheme="minorEastAsia" w:eastAsiaTheme="minorEastAsia"/>
          <w:color w:val="auto"/>
          <w:szCs w:val="21"/>
          <w:highlight w:val="none"/>
        </w:rPr>
        <w:t>4</w:t>
      </w:r>
      <w:r>
        <w:rPr>
          <w:rFonts w:hint="eastAsia" w:cs="宋体" w:asciiTheme="minorEastAsia" w:hAnsiTheme="minorEastAsia" w:eastAsiaTheme="minorEastAsia"/>
          <w:color w:val="auto"/>
          <w:szCs w:val="21"/>
          <w:highlight w:val="none"/>
        </w:rPr>
        <w:t>.5投标人被证明有妨碍其他人公平竞争、损害代理机构或者其他投标人合法权益的；</w:t>
      </w:r>
    </w:p>
    <w:p>
      <w:pPr>
        <w:spacing w:line="360" w:lineRule="exact"/>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9.4.</w:t>
      </w:r>
      <w:r>
        <w:rPr>
          <w:rFonts w:hint="eastAsia" w:cs="宋体" w:asciiTheme="minorEastAsia" w:hAnsiTheme="minorEastAsia" w:eastAsiaTheme="minorEastAsia"/>
          <w:color w:val="auto"/>
          <w:szCs w:val="21"/>
          <w:highlight w:val="none"/>
        </w:rPr>
        <w:t>6法律法规认定的其他情形。</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10.投标文件的制作</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10.l投标人应提交</w:t>
      </w:r>
      <w:r>
        <w:rPr>
          <w:rFonts w:hint="eastAsia" w:cs="宋体" w:asciiTheme="minorEastAsia" w:hAnsiTheme="minorEastAsia" w:eastAsiaTheme="minorEastAsia"/>
          <w:b/>
          <w:color w:val="auto"/>
          <w:szCs w:val="21"/>
          <w:highlight w:val="none"/>
          <w:u w:val="none"/>
        </w:rPr>
        <w:t>装订的投标文件</w:t>
      </w:r>
      <w:r>
        <w:rPr>
          <w:rFonts w:hint="eastAsia" w:cs="宋体" w:asciiTheme="minorEastAsia" w:hAnsiTheme="minorEastAsia" w:eastAsiaTheme="minorEastAsia"/>
          <w:b/>
          <w:bCs/>
          <w:color w:val="auto"/>
          <w:szCs w:val="21"/>
          <w:highlight w:val="none"/>
          <w:u w:val="none"/>
        </w:rPr>
        <w:t>壹份“正本”、贰份“副本”、</w:t>
      </w:r>
      <w:r>
        <w:rPr>
          <w:rFonts w:cs="宋体" w:asciiTheme="minorEastAsia" w:hAnsiTheme="minorEastAsia" w:eastAsiaTheme="minorEastAsia"/>
          <w:b/>
          <w:bCs/>
          <w:color w:val="auto"/>
          <w:szCs w:val="21"/>
          <w:highlight w:val="none"/>
          <w:u w:val="none"/>
        </w:rPr>
        <w:t>壹份“</w:t>
      </w:r>
      <w:r>
        <w:rPr>
          <w:rFonts w:hint="eastAsia" w:cs="宋体" w:asciiTheme="minorEastAsia" w:hAnsiTheme="minorEastAsia" w:eastAsiaTheme="minorEastAsia"/>
          <w:b/>
          <w:bCs/>
          <w:color w:val="auto"/>
          <w:szCs w:val="21"/>
          <w:highlight w:val="none"/>
          <w:u w:val="none"/>
        </w:rPr>
        <w:t>电子</w:t>
      </w:r>
      <w:r>
        <w:rPr>
          <w:rFonts w:cs="宋体" w:asciiTheme="minorEastAsia" w:hAnsiTheme="minorEastAsia" w:eastAsiaTheme="minorEastAsia"/>
          <w:b/>
          <w:bCs/>
          <w:color w:val="auto"/>
          <w:szCs w:val="21"/>
          <w:highlight w:val="none"/>
          <w:u w:val="none"/>
        </w:rPr>
        <w:t>光盘”</w:t>
      </w:r>
      <w:r>
        <w:rPr>
          <w:rFonts w:hint="eastAsia" w:cs="宋体" w:asciiTheme="minorEastAsia" w:hAnsiTheme="minorEastAsia" w:eastAsiaTheme="minorEastAsia"/>
          <w:b/>
          <w:bCs/>
          <w:color w:val="auto"/>
          <w:szCs w:val="21"/>
          <w:highlight w:val="none"/>
          <w:u w:val="none"/>
        </w:rPr>
        <w:t>（光盘</w:t>
      </w:r>
      <w:r>
        <w:rPr>
          <w:rFonts w:cs="宋体" w:asciiTheme="minorEastAsia" w:hAnsiTheme="minorEastAsia" w:eastAsiaTheme="minorEastAsia"/>
          <w:b/>
          <w:bCs/>
          <w:color w:val="auto"/>
          <w:szCs w:val="21"/>
          <w:highlight w:val="none"/>
          <w:u w:val="none"/>
        </w:rPr>
        <w:t>中含全套</w:t>
      </w:r>
      <w:r>
        <w:rPr>
          <w:rFonts w:hint="eastAsia" w:cs="宋体" w:asciiTheme="minorEastAsia" w:hAnsiTheme="minorEastAsia" w:eastAsiaTheme="minorEastAsia"/>
          <w:b/>
          <w:bCs/>
          <w:color w:val="auto"/>
          <w:szCs w:val="21"/>
          <w:highlight w:val="none"/>
          <w:u w:val="none"/>
        </w:rPr>
        <w:t>正本</w:t>
      </w:r>
      <w:r>
        <w:rPr>
          <w:rFonts w:cs="宋体" w:asciiTheme="minorEastAsia" w:hAnsiTheme="minorEastAsia" w:eastAsiaTheme="minorEastAsia"/>
          <w:b/>
          <w:bCs/>
          <w:color w:val="auto"/>
          <w:szCs w:val="21"/>
          <w:highlight w:val="none"/>
          <w:u w:val="none"/>
        </w:rPr>
        <w:t>投标文件</w:t>
      </w:r>
      <w:r>
        <w:rPr>
          <w:rFonts w:hint="eastAsia" w:cs="宋体" w:asciiTheme="minorEastAsia" w:hAnsiTheme="minorEastAsia" w:eastAsiaTheme="minorEastAsia"/>
          <w:b/>
          <w:bCs/>
          <w:color w:val="auto"/>
          <w:szCs w:val="21"/>
          <w:highlight w:val="none"/>
          <w:u w:val="none"/>
        </w:rPr>
        <w:t>，必须包括清单报价excel版，清单扫描件）</w:t>
      </w:r>
      <w:r>
        <w:rPr>
          <w:rFonts w:hint="eastAsia" w:cs="宋体" w:asciiTheme="minorEastAsia" w:hAnsiTheme="minorEastAsia" w:eastAsiaTheme="minorEastAsia"/>
          <w:b/>
          <w:color w:val="auto"/>
          <w:szCs w:val="21"/>
          <w:highlight w:val="none"/>
          <w:u w:val="none"/>
        </w:rPr>
        <w:t>。</w:t>
      </w:r>
      <w:r>
        <w:rPr>
          <w:rFonts w:hint="eastAsia" w:cs="宋体" w:asciiTheme="minorEastAsia" w:hAnsiTheme="minorEastAsia" w:eastAsiaTheme="minorEastAsia"/>
          <w:color w:val="auto"/>
          <w:szCs w:val="21"/>
          <w:highlight w:val="none"/>
        </w:rPr>
        <w:t>投标文件正本和副本如有不一致之处，以正本为准。</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10.2投标文件正本、副本必须全部是打印件。投标人应按照要求签字</w:t>
      </w:r>
      <w:r>
        <w:rPr>
          <w:rFonts w:cs="宋体" w:asciiTheme="minorEastAsia" w:hAnsiTheme="minorEastAsia" w:eastAsiaTheme="minorEastAsia"/>
          <w:color w:val="auto"/>
          <w:szCs w:val="21"/>
          <w:highlight w:val="none"/>
        </w:rPr>
        <w:t>、盖章</w:t>
      </w:r>
      <w:r>
        <w:rPr>
          <w:rFonts w:hint="eastAsia" w:cs="宋体" w:asciiTheme="minorEastAsia" w:hAnsiTheme="minorEastAsia" w:eastAsiaTheme="minorEastAsia"/>
          <w:color w:val="auto"/>
          <w:szCs w:val="21"/>
          <w:highlight w:val="none"/>
        </w:rPr>
        <w:t>。</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10.3投标文件应无涂改和行间插字，投标人造成的必须修改的错误，修改处应加盖投标人公章，并由法定代表人</w:t>
      </w:r>
      <w:r>
        <w:rPr>
          <w:rFonts w:cs="宋体" w:asciiTheme="minorEastAsia" w:hAnsiTheme="minorEastAsia" w:eastAsiaTheme="minorEastAsia"/>
          <w:color w:val="auto"/>
          <w:szCs w:val="21"/>
          <w:highlight w:val="none"/>
        </w:rPr>
        <w:t>或</w:t>
      </w:r>
      <w:r>
        <w:rPr>
          <w:rFonts w:hint="eastAsia" w:cs="宋体" w:asciiTheme="minorEastAsia" w:hAnsiTheme="minorEastAsia" w:eastAsiaTheme="minorEastAsia"/>
          <w:color w:val="auto"/>
          <w:szCs w:val="21"/>
          <w:highlight w:val="none"/>
        </w:rPr>
        <w:t>代理</w:t>
      </w:r>
      <w:r>
        <w:rPr>
          <w:rFonts w:cs="宋体" w:asciiTheme="minorEastAsia" w:hAnsiTheme="minorEastAsia" w:eastAsiaTheme="minorEastAsia"/>
          <w:color w:val="auto"/>
          <w:szCs w:val="21"/>
          <w:highlight w:val="none"/>
        </w:rPr>
        <w:t>人</w:t>
      </w:r>
      <w:r>
        <w:rPr>
          <w:rFonts w:hint="eastAsia" w:cs="宋体" w:asciiTheme="minorEastAsia" w:hAnsiTheme="minorEastAsia" w:eastAsiaTheme="minorEastAsia"/>
          <w:color w:val="auto"/>
          <w:szCs w:val="21"/>
          <w:highlight w:val="none"/>
        </w:rPr>
        <w:t>签字或</w:t>
      </w:r>
      <w:r>
        <w:rPr>
          <w:rFonts w:cs="宋体" w:asciiTheme="minorEastAsia" w:hAnsiTheme="minorEastAsia" w:eastAsiaTheme="minorEastAsia"/>
          <w:color w:val="auto"/>
          <w:szCs w:val="21"/>
          <w:highlight w:val="none"/>
        </w:rPr>
        <w:t>盖章</w:t>
      </w:r>
      <w:r>
        <w:rPr>
          <w:rFonts w:hint="eastAsia" w:cs="宋体" w:asciiTheme="minorEastAsia" w:hAnsiTheme="minorEastAsia" w:eastAsiaTheme="minorEastAsia"/>
          <w:color w:val="auto"/>
          <w:szCs w:val="21"/>
          <w:highlight w:val="none"/>
        </w:rPr>
        <w:t>，否则修改无效。</w:t>
      </w:r>
    </w:p>
    <w:p>
      <w:pPr>
        <w:spacing w:line="360" w:lineRule="exact"/>
        <w:ind w:firstLine="422" w:firstLineChars="200"/>
        <w:rPr>
          <w:rFonts w:ascii="宋体" w:hAnsi="宋体" w:cs="宋体"/>
          <w:color w:val="auto"/>
          <w:szCs w:val="21"/>
          <w:highlight w:val="none"/>
        </w:rPr>
      </w:pPr>
      <w:r>
        <w:rPr>
          <w:rFonts w:hint="eastAsia" w:cs="宋体" w:asciiTheme="minorEastAsia" w:hAnsiTheme="minorEastAsia" w:eastAsiaTheme="minorEastAsia"/>
          <w:b/>
          <w:color w:val="auto"/>
          <w:szCs w:val="21"/>
          <w:highlight w:val="none"/>
        </w:rPr>
        <w:t>10.4本文件所表述的公章是指法定名称章，不包括合同专用章、业务专用章等印章；盖章是指加盖鲜章。</w:t>
      </w:r>
    </w:p>
    <w:p>
      <w:pPr>
        <w:spacing w:line="36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11.投标文件的有效期</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投标有效期为规定的开标之日后</w:t>
      </w:r>
      <w:r>
        <w:rPr>
          <w:rFonts w:hint="eastAsia" w:cs="宋体" w:asciiTheme="minorEastAsia" w:hAnsiTheme="minorEastAsia" w:eastAsiaTheme="minorEastAsia"/>
          <w:b/>
          <w:color w:val="auto"/>
          <w:szCs w:val="21"/>
          <w:highlight w:val="none"/>
          <w:u w:val="none"/>
        </w:rPr>
        <w:t>六十（60）天</w:t>
      </w:r>
      <w:r>
        <w:rPr>
          <w:rFonts w:hint="eastAsia" w:cs="宋体" w:asciiTheme="minorEastAsia" w:hAnsiTheme="minorEastAsia" w:eastAsiaTheme="minorEastAsia"/>
          <w:color w:val="auto"/>
          <w:szCs w:val="21"/>
          <w:highlight w:val="none"/>
        </w:rPr>
        <w:t>。投标有效期比规定短的将被视为非响应性投标而予以拒绝。</w:t>
      </w:r>
    </w:p>
    <w:p>
      <w:pPr>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12.投标文件的密封</w:t>
      </w:r>
    </w:p>
    <w:p>
      <w:pPr>
        <w:spacing w:line="360" w:lineRule="exact"/>
        <w:ind w:firstLine="420"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投标文件</w:t>
      </w:r>
      <w:r>
        <w:rPr>
          <w:rFonts w:hint="eastAsia" w:cs="宋体" w:asciiTheme="minorEastAsia" w:hAnsiTheme="minorEastAsia" w:eastAsiaTheme="minorEastAsia"/>
          <w:b/>
          <w:color w:val="auto"/>
          <w:szCs w:val="21"/>
          <w:highlight w:val="none"/>
        </w:rPr>
        <w:t>正本和副本均应当密封，电子光盘应当单独密封，</w:t>
      </w:r>
      <w:r>
        <w:rPr>
          <w:rFonts w:hint="eastAsia" w:cs="宋体" w:asciiTheme="minorEastAsia" w:hAnsiTheme="minorEastAsia" w:eastAsiaTheme="minorEastAsia"/>
          <w:color w:val="auto"/>
          <w:szCs w:val="21"/>
          <w:highlight w:val="none"/>
        </w:rPr>
        <w:t>所有封袋上都应当</w:t>
      </w:r>
      <w:r>
        <w:rPr>
          <w:rFonts w:hint="eastAsia" w:cs="宋体" w:asciiTheme="minorEastAsia" w:hAnsiTheme="minorEastAsia" w:eastAsiaTheme="minorEastAsia"/>
          <w:b/>
          <w:color w:val="auto"/>
          <w:szCs w:val="21"/>
          <w:highlight w:val="none"/>
        </w:rPr>
        <w:t>加盖投标人公章</w:t>
      </w:r>
      <w:r>
        <w:rPr>
          <w:rFonts w:hint="eastAsia" w:cs="宋体" w:asciiTheme="minorEastAsia" w:hAnsiTheme="minorEastAsia" w:eastAsiaTheme="minorEastAsia"/>
          <w:color w:val="auto"/>
          <w:szCs w:val="21"/>
          <w:highlight w:val="none"/>
        </w:rPr>
        <w:t>。</w:t>
      </w:r>
    </w:p>
    <w:p>
      <w:pPr>
        <w:spacing w:line="36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13.投标文件提交截止时间及</w:t>
      </w:r>
      <w:r>
        <w:rPr>
          <w:rFonts w:cs="宋体" w:asciiTheme="minorEastAsia" w:hAnsiTheme="minorEastAsia" w:eastAsiaTheme="minorEastAsia"/>
          <w:b/>
          <w:color w:val="auto"/>
          <w:szCs w:val="21"/>
          <w:highlight w:val="none"/>
        </w:rPr>
        <w:t>地点</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投标人应在规定的截止日期和时间之前将投标文件</w:t>
      </w:r>
      <w:r>
        <w:rPr>
          <w:rFonts w:hint="eastAsia" w:ascii="宋体" w:hAnsi="宋体" w:cs="宋体"/>
          <w:color w:val="auto"/>
          <w:szCs w:val="21"/>
          <w:highlight w:val="none"/>
        </w:rPr>
        <w:t>递交</w:t>
      </w:r>
      <w:r>
        <w:rPr>
          <w:rFonts w:hint="eastAsia" w:cs="宋体" w:asciiTheme="minorEastAsia" w:hAnsiTheme="minorEastAsia" w:eastAsiaTheme="minorEastAsia"/>
          <w:color w:val="auto"/>
          <w:szCs w:val="21"/>
          <w:highlight w:val="none"/>
        </w:rPr>
        <w:t>至招标公告中注明的地点，凡逾期送达的投标文件将不予接收。</w:t>
      </w:r>
    </w:p>
    <w:p>
      <w:pPr>
        <w:spacing w:line="360" w:lineRule="exact"/>
        <w:ind w:firstLine="430" w:firstLineChars="200"/>
        <w:rPr>
          <w:rFonts w:asciiTheme="minorEastAsia" w:hAnsiTheme="minorEastAsia" w:eastAsiaTheme="minorEastAsia"/>
          <w:b/>
          <w:color w:val="auto"/>
          <w:spacing w:val="2"/>
          <w:szCs w:val="21"/>
          <w:highlight w:val="none"/>
        </w:rPr>
      </w:pPr>
      <w:r>
        <w:rPr>
          <w:rFonts w:hint="eastAsia" w:asciiTheme="minorEastAsia" w:hAnsiTheme="minorEastAsia" w:eastAsiaTheme="minorEastAsia"/>
          <w:b/>
          <w:color w:val="auto"/>
          <w:spacing w:val="2"/>
          <w:szCs w:val="21"/>
          <w:highlight w:val="none"/>
        </w:rPr>
        <w:t>投标人在</w:t>
      </w:r>
      <w:r>
        <w:rPr>
          <w:rFonts w:hint="eastAsia" w:ascii="宋体" w:hAnsi="宋体"/>
          <w:b/>
          <w:color w:val="auto"/>
          <w:spacing w:val="2"/>
          <w:szCs w:val="21"/>
          <w:highlight w:val="none"/>
        </w:rPr>
        <w:t>递交</w:t>
      </w:r>
      <w:r>
        <w:rPr>
          <w:rFonts w:hint="eastAsia" w:asciiTheme="minorEastAsia" w:hAnsiTheme="minorEastAsia" w:eastAsiaTheme="minorEastAsia"/>
          <w:b/>
          <w:color w:val="auto"/>
          <w:spacing w:val="2"/>
          <w:szCs w:val="21"/>
          <w:highlight w:val="none"/>
        </w:rPr>
        <w:t>投标文件时须提供有效</w:t>
      </w:r>
      <w:r>
        <w:rPr>
          <w:rFonts w:asciiTheme="minorEastAsia" w:hAnsiTheme="minorEastAsia" w:eastAsiaTheme="minorEastAsia"/>
          <w:b/>
          <w:color w:val="auto"/>
          <w:spacing w:val="2"/>
          <w:szCs w:val="21"/>
          <w:highlight w:val="none"/>
        </w:rPr>
        <w:t>的</w:t>
      </w:r>
      <w:r>
        <w:rPr>
          <w:rFonts w:hint="eastAsia" w:asciiTheme="minorEastAsia" w:hAnsiTheme="minorEastAsia" w:eastAsiaTheme="minorEastAsia"/>
          <w:b/>
          <w:color w:val="auto"/>
          <w:spacing w:val="2"/>
          <w:szCs w:val="21"/>
          <w:highlight w:val="none"/>
        </w:rPr>
        <w:t>法定代表人或代理人身份证原件，未提供的，代理机构不接收其投标文件。</w:t>
      </w:r>
    </w:p>
    <w:p>
      <w:pPr>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14.投标文件的修改和撤回</w:t>
      </w:r>
    </w:p>
    <w:p>
      <w:pPr>
        <w:spacing w:line="36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投标人在</w:t>
      </w:r>
      <w:r>
        <w:rPr>
          <w:rFonts w:hint="eastAsia" w:ascii="宋体" w:hAnsi="宋体"/>
          <w:color w:val="auto"/>
          <w:szCs w:val="21"/>
          <w:highlight w:val="none"/>
        </w:rPr>
        <w:t>递交</w:t>
      </w:r>
      <w:r>
        <w:rPr>
          <w:rFonts w:hint="eastAsia" w:asciiTheme="minorEastAsia" w:hAnsiTheme="minorEastAsia" w:eastAsiaTheme="minorEastAsia"/>
          <w:color w:val="auto"/>
          <w:szCs w:val="21"/>
          <w:highlight w:val="none"/>
        </w:rPr>
        <w:t>投标文件后，可以修改或撤回其投标文件，但这种修改和撤回，必须在规定的投标截止时间前，以书面形式通知代理机构，修改或撤回其投标文件。</w:t>
      </w:r>
    </w:p>
    <w:p>
      <w:pPr>
        <w:spacing w:line="36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代理机构。</w:t>
      </w:r>
    </w:p>
    <w:p>
      <w:pPr>
        <w:spacing w:line="36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在投标截止时间之后，投标人不得对其投标文件作任何修改。</w:t>
      </w:r>
    </w:p>
    <w:p>
      <w:pPr>
        <w:spacing w:line="36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在投标截止时间至招标文件中规定的投标有效期满之间的这段时间内，投标人不得撤回其投标，否则其投标保证金将不予退还。</w:t>
      </w:r>
    </w:p>
    <w:p>
      <w:pPr>
        <w:spacing w:line="36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15.开标</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15.1代理机构按</w:t>
      </w:r>
      <w:r>
        <w:rPr>
          <w:rFonts w:asciiTheme="minorEastAsia" w:hAnsiTheme="minorEastAsia" w:eastAsiaTheme="minorEastAsia"/>
          <w:color w:val="auto"/>
          <w:szCs w:val="21"/>
          <w:highlight w:val="none"/>
        </w:rPr>
        <w:t>招标</w:t>
      </w:r>
      <w:r>
        <w:rPr>
          <w:rFonts w:hint="eastAsia" w:asciiTheme="minorEastAsia" w:hAnsiTheme="minorEastAsia" w:eastAsiaTheme="minorEastAsia"/>
          <w:color w:val="auto"/>
          <w:szCs w:val="21"/>
          <w:highlight w:val="none"/>
        </w:rPr>
        <w:t>公告</w:t>
      </w:r>
      <w:r>
        <w:rPr>
          <w:rFonts w:asciiTheme="minorEastAsia" w:hAnsiTheme="minorEastAsia" w:eastAsiaTheme="minorEastAsia"/>
          <w:color w:val="auto"/>
          <w:szCs w:val="21"/>
          <w:highlight w:val="none"/>
        </w:rPr>
        <w:t>中</w:t>
      </w:r>
      <w:r>
        <w:rPr>
          <w:rFonts w:hint="eastAsia" w:cs="宋体" w:asciiTheme="minorEastAsia" w:hAnsiTheme="minorEastAsia" w:eastAsiaTheme="minorEastAsia"/>
          <w:color w:val="auto"/>
          <w:szCs w:val="21"/>
          <w:highlight w:val="none"/>
        </w:rPr>
        <w:t>规定的时间、地点主持开标活动。</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15.2投标人参加</w:t>
      </w:r>
      <w:r>
        <w:rPr>
          <w:rFonts w:cs="宋体" w:asciiTheme="minorEastAsia" w:hAnsiTheme="minorEastAsia" w:eastAsiaTheme="minorEastAsia"/>
          <w:color w:val="auto"/>
          <w:szCs w:val="21"/>
          <w:highlight w:val="none"/>
        </w:rPr>
        <w:t>开标会的应由</w:t>
      </w:r>
      <w:r>
        <w:rPr>
          <w:rFonts w:hint="eastAsia" w:cs="宋体" w:asciiTheme="minorEastAsia" w:hAnsiTheme="minorEastAsia" w:eastAsiaTheme="minorEastAsia"/>
          <w:color w:val="auto"/>
          <w:szCs w:val="21"/>
          <w:highlight w:val="none"/>
        </w:rPr>
        <w:t>法定代表人或委托代理人携带</w:t>
      </w:r>
      <w:r>
        <w:rPr>
          <w:rFonts w:hint="eastAsia" w:cs="宋体" w:asciiTheme="minorEastAsia" w:hAnsiTheme="minorEastAsia" w:eastAsiaTheme="minorEastAsia"/>
          <w:b/>
          <w:color w:val="auto"/>
          <w:szCs w:val="21"/>
          <w:highlight w:val="none"/>
        </w:rPr>
        <w:t>本人有效</w:t>
      </w:r>
      <w:r>
        <w:rPr>
          <w:rFonts w:cs="宋体" w:asciiTheme="minorEastAsia" w:hAnsiTheme="minorEastAsia" w:eastAsiaTheme="minorEastAsia"/>
          <w:b/>
          <w:color w:val="auto"/>
          <w:szCs w:val="21"/>
          <w:highlight w:val="none"/>
        </w:rPr>
        <w:t>的</w:t>
      </w:r>
      <w:r>
        <w:rPr>
          <w:rFonts w:hint="eastAsia" w:cs="宋体" w:asciiTheme="minorEastAsia" w:hAnsiTheme="minorEastAsia" w:eastAsiaTheme="minorEastAsia"/>
          <w:b/>
          <w:color w:val="auto"/>
          <w:szCs w:val="21"/>
          <w:highlight w:val="none"/>
        </w:rPr>
        <w:t>身份证原件</w:t>
      </w:r>
      <w:r>
        <w:rPr>
          <w:rFonts w:hint="eastAsia" w:cs="宋体" w:asciiTheme="minorEastAsia" w:hAnsiTheme="minorEastAsia" w:eastAsiaTheme="minorEastAsia"/>
          <w:color w:val="auto"/>
          <w:szCs w:val="21"/>
          <w:highlight w:val="none"/>
        </w:rPr>
        <w:t>准时参加</w:t>
      </w:r>
      <w:r>
        <w:rPr>
          <w:rFonts w:cs="宋体" w:asciiTheme="minorEastAsia" w:hAnsiTheme="minorEastAsia" w:eastAsiaTheme="minorEastAsia"/>
          <w:color w:val="auto"/>
          <w:szCs w:val="21"/>
          <w:highlight w:val="none"/>
        </w:rPr>
        <w:t>，并签名</w:t>
      </w:r>
      <w:r>
        <w:rPr>
          <w:rFonts w:hint="eastAsia" w:cs="宋体" w:asciiTheme="minorEastAsia" w:hAnsiTheme="minorEastAsia" w:eastAsiaTheme="minorEastAsia"/>
          <w:color w:val="auto"/>
          <w:szCs w:val="21"/>
          <w:highlight w:val="none"/>
        </w:rPr>
        <w:t>报到</w:t>
      </w:r>
      <w:r>
        <w:rPr>
          <w:rFonts w:cs="宋体" w:asciiTheme="minorEastAsia" w:hAnsiTheme="minorEastAsia" w:eastAsiaTheme="minorEastAsia"/>
          <w:color w:val="auto"/>
          <w:szCs w:val="21"/>
          <w:highlight w:val="none"/>
        </w:rPr>
        <w:t>以证明其出席。</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15.3</w:t>
      </w:r>
      <w:r>
        <w:rPr>
          <w:rFonts w:hint="eastAsia" w:cs="宋体" w:asciiTheme="minorEastAsia" w:hAnsiTheme="minorEastAsia" w:eastAsiaTheme="minorEastAsia"/>
          <w:b/>
          <w:bCs/>
          <w:color w:val="auto"/>
          <w:szCs w:val="21"/>
          <w:highlight w:val="none"/>
        </w:rPr>
        <w:t>开标时，由投标人或者其推选的代表查验投标文件的密封情况；</w:t>
      </w:r>
      <w:r>
        <w:rPr>
          <w:rFonts w:hint="eastAsia" w:cs="宋体" w:asciiTheme="minorEastAsia" w:hAnsiTheme="minorEastAsia" w:eastAsiaTheme="minorEastAsia"/>
          <w:color w:val="auto"/>
          <w:szCs w:val="21"/>
          <w:highlight w:val="none"/>
        </w:rPr>
        <w:t>确认无误后，由代理机构工作人员当众拆封，宣布投标人名称、投标价格和招标文件规定的需要宣布的其他内容。</w:t>
      </w:r>
      <w:r>
        <w:rPr>
          <w:rFonts w:hint="eastAsia" w:cs="宋体" w:asciiTheme="minorEastAsia" w:hAnsiTheme="minorEastAsia" w:eastAsiaTheme="minorEastAsia"/>
          <w:b/>
          <w:bCs/>
          <w:color w:val="auto"/>
          <w:szCs w:val="21"/>
          <w:highlight w:val="none"/>
        </w:rPr>
        <w:t>投标人不足3家的，不得开标。</w:t>
      </w:r>
    </w:p>
    <w:p>
      <w:pPr>
        <w:spacing w:line="360" w:lineRule="exact"/>
        <w:ind w:firstLine="420" w:firstLineChars="200"/>
        <w:rPr>
          <w:rFonts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15.</w:t>
      </w:r>
      <w:r>
        <w:rPr>
          <w:rFonts w:cs="宋体"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招标人在投标截止时间前收到的所有投标文件，开标时都予以拆封。按照规定同意撤回的投标将不予开封。</w:t>
      </w:r>
      <w:r>
        <w:rPr>
          <w:rFonts w:asciiTheme="minorEastAsia" w:hAnsiTheme="minorEastAsia" w:eastAsiaTheme="minorEastAsia"/>
          <w:color w:val="auto"/>
          <w:szCs w:val="21"/>
          <w:highlight w:val="none"/>
        </w:rPr>
        <w:t>代理机构</w:t>
      </w:r>
      <w:r>
        <w:rPr>
          <w:rFonts w:hint="eastAsia" w:asciiTheme="minorEastAsia" w:hAnsiTheme="minorEastAsia" w:eastAsiaTheme="minorEastAsia"/>
          <w:color w:val="auto"/>
          <w:szCs w:val="21"/>
          <w:highlight w:val="none"/>
        </w:rPr>
        <w:t>对开标过程予以记录并存档备查。</w:t>
      </w:r>
      <w:r>
        <w:rPr>
          <w:rFonts w:hint="eastAsia" w:asciiTheme="minorEastAsia" w:hAnsiTheme="minorEastAsia" w:eastAsiaTheme="minorEastAsia"/>
          <w:b/>
          <w:color w:val="auto"/>
          <w:szCs w:val="21"/>
          <w:highlight w:val="none"/>
        </w:rPr>
        <w:t>各投标人需仔细核对开标记录相关内容并签字确认</w:t>
      </w:r>
      <w:r>
        <w:rPr>
          <w:rFonts w:asciiTheme="minorEastAsia" w:hAnsiTheme="minorEastAsia" w:eastAsiaTheme="minorEastAsia"/>
          <w:b/>
          <w:color w:val="auto"/>
          <w:szCs w:val="21"/>
          <w:highlight w:val="none"/>
        </w:rPr>
        <w:t>。</w:t>
      </w:r>
    </w:p>
    <w:p>
      <w:pPr>
        <w:spacing w:line="36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16.评标委员会</w:t>
      </w:r>
    </w:p>
    <w:p>
      <w:pPr>
        <w:spacing w:line="360" w:lineRule="exact"/>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16.1开标后，代理机构将组织评标委员会进行评标。评标委员会由招标人代表和评审专家组成，且人员构成符合相关规定。评标委员会独立工作，负责评审所有投标文件并确定中标侯选人。</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16.2 评标委员会负责具体的评标事务，并独立履行以下职责：</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16.2.1</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审查、评价投标文件是否符合招标文件的商务、技术等实质性要求；</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16.2.2</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要求投标人对投标文件有关事项作出澄清或者说明；</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16.2.3</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对投标文件进行比较和评价；</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16.2.4</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推荐或</w:t>
      </w:r>
      <w:r>
        <w:rPr>
          <w:rFonts w:cs="宋体" w:asciiTheme="minorEastAsia" w:hAnsiTheme="minorEastAsia" w:eastAsiaTheme="minorEastAsia"/>
          <w:color w:val="auto"/>
          <w:szCs w:val="21"/>
          <w:highlight w:val="none"/>
        </w:rPr>
        <w:t>确定</w:t>
      </w:r>
      <w:r>
        <w:rPr>
          <w:rFonts w:hint="eastAsia" w:cs="宋体" w:asciiTheme="minorEastAsia" w:hAnsiTheme="minorEastAsia" w:eastAsiaTheme="minorEastAsia"/>
          <w:color w:val="auto"/>
          <w:szCs w:val="21"/>
          <w:highlight w:val="none"/>
        </w:rPr>
        <w:t>中标候选人；</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16.2.</w:t>
      </w:r>
      <w:r>
        <w:rPr>
          <w:rFonts w:cs="宋体" w:asciiTheme="minorEastAsia" w:hAnsiTheme="minorEastAsia" w:eastAsiaTheme="minorEastAsia"/>
          <w:color w:val="auto"/>
          <w:szCs w:val="21"/>
          <w:highlight w:val="none"/>
        </w:rPr>
        <w:t xml:space="preserve">5 </w:t>
      </w:r>
      <w:r>
        <w:rPr>
          <w:rFonts w:hint="eastAsia" w:cs="宋体" w:asciiTheme="minorEastAsia" w:hAnsiTheme="minorEastAsia" w:eastAsiaTheme="minorEastAsia"/>
          <w:color w:val="auto"/>
          <w:szCs w:val="21"/>
          <w:highlight w:val="none"/>
        </w:rPr>
        <w:t>向招标人、招标代理机构或者有关部门报告评标中发现的违法行为。</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16.3 评标委员会成员应当履行下列义务：</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16.3.1遵纪守法，客观、公正、廉洁地履行职责；</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16.3.2按照招标文件规定的评审办法和评分标准进行评审，对评审意见承担个人责任；</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16.3.3对评标过程和结果，以及投标人的商业秘密保密；</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16.3.4负责评标报告的起草；</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16.3.5配合相关部门的投诉处理工作；</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16.3.6配合代理机构答复投标人对中标结果提出的质疑。</w:t>
      </w:r>
    </w:p>
    <w:p>
      <w:pPr>
        <w:spacing w:line="36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17.评审内容的保密</w:t>
      </w:r>
    </w:p>
    <w:p>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17.1开标开始后，直到宣布授予中标人合同为止，凡属于审查、澄清、评价和比较投标的所有资料，有关授予合同的信息都不应向投标人或与评审无关的其他人泄露。</w:t>
      </w:r>
    </w:p>
    <w:p>
      <w:pPr>
        <w:spacing w:line="36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在评标过程中，投标人不得以任何行为影响评标过程，否则其投标文件将被作为无效投标文件。</w:t>
      </w:r>
    </w:p>
    <w:p>
      <w:pPr>
        <w:spacing w:line="36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在评标期间，代理机构将设专门人员与投标人联系。</w:t>
      </w:r>
    </w:p>
    <w:p>
      <w:pPr>
        <w:spacing w:line="360" w:lineRule="exact"/>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17.4</w:t>
      </w:r>
      <w:r>
        <w:rPr>
          <w:rFonts w:hint="eastAsia" w:asciiTheme="minorEastAsia" w:hAnsiTheme="minorEastAsia" w:eastAsiaTheme="minorEastAsia"/>
          <w:color w:val="auto"/>
          <w:szCs w:val="21"/>
          <w:highlight w:val="none"/>
        </w:rPr>
        <w:t>代理机构和评标委员会不向落标的投标人解释未中标原因，也不公布评标过程中的相关细节。</w:t>
      </w:r>
    </w:p>
    <w:p>
      <w:pPr>
        <w:spacing w:line="36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18.对投标文件的审查</w:t>
      </w:r>
    </w:p>
    <w:p>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投标文件初审分为资格审查和符合性审查。</w:t>
      </w:r>
    </w:p>
    <w:p>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18.1资格审查：依据法律法规和招标文件的规定对投标文件中的资格证明文件进行审查。</w:t>
      </w:r>
    </w:p>
    <w:p>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18.2</w:t>
      </w:r>
      <w:r>
        <w:rPr>
          <w:rFonts w:cs="宋体" w:asciiTheme="minorEastAsia" w:hAnsiTheme="minorEastAsia" w:eastAsiaTheme="minorEastAsia"/>
          <w:color w:val="auto"/>
          <w:sz w:val="21"/>
          <w:szCs w:val="21"/>
          <w:highlight w:val="none"/>
        </w:rPr>
        <w:t xml:space="preserve"> </w:t>
      </w:r>
      <w:r>
        <w:rPr>
          <w:rFonts w:hint="eastAsia" w:cs="宋体" w:asciiTheme="minorEastAsia" w:hAnsiTheme="minorEastAsia" w:eastAsiaTheme="minorEastAsia"/>
          <w:color w:val="auto"/>
          <w:sz w:val="21"/>
          <w:szCs w:val="21"/>
          <w:highlight w:val="none"/>
        </w:rPr>
        <w:t>符合性审查：依据招标文件的规定，由评标委员会从投标文件的有效性、完整性和对招标文件的响应程度进行审查，以确定是否对招标文件的实质性要求作出响应。</w:t>
      </w:r>
    </w:p>
    <w:p>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在详细评标之前，评标委员会将首先审查每份投标文件是否实质性响应了招标文件的要求。实质性响应的投标应该是与招标文件要求的全部条款、条件和规格相符，没有重大偏离或保留的投标。</w:t>
      </w:r>
    </w:p>
    <w:p>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所谓重大偏离或保留是指与招标文件规定的实质性要求存在负偏离，或者在实质上与招标文件不一致，而且限制了合同中招标人和见证方的权利或投标人的义务，纠正这些偏离或保留将会对其他实质性响应要求的投标人的竞争地位产生不公正的影响。重大偏离的认定需经过评标委员会三分之二及以上成员的认定。评标委员会决定投标文件的响应性只根据投标文件本身的内容，而不寻求外部的证据。如果投标文件实质上没有响应招标文件的要求，评标委员会将予以拒绝，投标人不得通过修改或撤销不合要求的偏离或保留而使其投标成为实质性响应的投标。</w:t>
      </w:r>
    </w:p>
    <w:p>
      <w:pPr>
        <w:pStyle w:val="4"/>
        <w:overflowPunct w:val="0"/>
        <w:spacing w:line="360" w:lineRule="exact"/>
        <w:ind w:firstLine="422" w:firstLineChars="200"/>
        <w:rPr>
          <w:rFonts w:cs="宋体" w:asciiTheme="minorEastAsia" w:hAnsiTheme="minorEastAsia" w:eastAsiaTheme="minorEastAsia"/>
          <w:color w:val="auto"/>
          <w:sz w:val="21"/>
          <w:szCs w:val="21"/>
          <w:highlight w:val="none"/>
        </w:rPr>
      </w:pPr>
      <w:r>
        <w:rPr>
          <w:rFonts w:cs="宋体" w:asciiTheme="minorEastAsia" w:hAnsiTheme="minorEastAsia" w:eastAsiaTheme="minorEastAsia"/>
          <w:b/>
          <w:color w:val="auto"/>
          <w:sz w:val="21"/>
          <w:szCs w:val="21"/>
          <w:highlight w:val="none"/>
        </w:rPr>
        <w:t xml:space="preserve">18.3 </w:t>
      </w:r>
      <w:r>
        <w:rPr>
          <w:rFonts w:hint="eastAsia" w:cs="宋体" w:asciiTheme="minorEastAsia" w:hAnsiTheme="minorEastAsia" w:eastAsiaTheme="minorEastAsia"/>
          <w:b/>
          <w:color w:val="auto"/>
          <w:sz w:val="21"/>
          <w:szCs w:val="21"/>
          <w:highlight w:val="none"/>
        </w:rPr>
        <w:t>投标文件出现下列情况之一的，将作为无效投标文件处理</w:t>
      </w:r>
      <w:r>
        <w:rPr>
          <w:rFonts w:hint="eastAsia" w:cs="宋体" w:asciiTheme="minorEastAsia" w:hAnsiTheme="minorEastAsia" w:eastAsiaTheme="minorEastAsia"/>
          <w:color w:val="auto"/>
          <w:sz w:val="21"/>
          <w:szCs w:val="21"/>
          <w:highlight w:val="none"/>
        </w:rPr>
        <w:t>：</w:t>
      </w:r>
      <w:r>
        <w:rPr>
          <w:rFonts w:cs="宋体" w:asciiTheme="minorEastAsia" w:hAnsiTheme="minorEastAsia" w:eastAsiaTheme="minorEastAsia"/>
          <w:color w:val="auto"/>
          <w:sz w:val="21"/>
          <w:szCs w:val="21"/>
          <w:highlight w:val="none"/>
        </w:rPr>
        <w:t xml:space="preserve"> </w:t>
      </w:r>
    </w:p>
    <w:p>
      <w:pPr>
        <w:spacing w:line="360" w:lineRule="exact"/>
        <w:ind w:firstLine="436" w:firstLineChars="208"/>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18.3.1</w:t>
      </w:r>
      <w:r>
        <w:rPr>
          <w:rFonts w:hint="eastAsia" w:cs="宋体" w:asciiTheme="minorEastAsia" w:hAnsiTheme="minorEastAsia" w:eastAsiaTheme="minorEastAsia"/>
          <w:color w:val="auto"/>
          <w:szCs w:val="21"/>
          <w:highlight w:val="none"/>
        </w:rPr>
        <w:t>投标人未通过领购或者投标人名称与领购信息发生实质性改变的；</w:t>
      </w:r>
    </w:p>
    <w:p>
      <w:pPr>
        <w:spacing w:line="360" w:lineRule="exact"/>
        <w:ind w:firstLine="436" w:firstLineChars="208"/>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18.3.2</w:t>
      </w:r>
      <w:r>
        <w:rPr>
          <w:rFonts w:hint="eastAsia" w:cs="宋体" w:asciiTheme="minorEastAsia" w:hAnsiTheme="minorEastAsia" w:eastAsiaTheme="minorEastAsia"/>
          <w:color w:val="auto"/>
          <w:szCs w:val="21"/>
          <w:highlight w:val="none"/>
        </w:rPr>
        <w:t>未按招标文件要求缴纳投标保证金</w:t>
      </w:r>
      <w:r>
        <w:rPr>
          <w:rFonts w:hint="eastAsia" w:ascii="宋体" w:hAnsi="宋体" w:cs="宋体"/>
          <w:b/>
          <w:color w:val="auto"/>
          <w:szCs w:val="21"/>
          <w:highlight w:val="none"/>
        </w:rPr>
        <w:t>且未提供投标保证金收据原件</w:t>
      </w:r>
      <w:r>
        <w:rPr>
          <w:rFonts w:hint="eastAsia" w:cs="宋体" w:asciiTheme="minorEastAsia" w:hAnsiTheme="minorEastAsia" w:eastAsiaTheme="minorEastAsia"/>
          <w:color w:val="auto"/>
          <w:szCs w:val="21"/>
          <w:highlight w:val="none"/>
        </w:rPr>
        <w:t>的；</w:t>
      </w:r>
    </w:p>
    <w:p>
      <w:pPr>
        <w:spacing w:line="360" w:lineRule="exact"/>
        <w:ind w:firstLine="436" w:firstLineChars="208"/>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18.3.3</w:t>
      </w:r>
      <w:r>
        <w:rPr>
          <w:rFonts w:hint="eastAsia" w:cs="宋体" w:asciiTheme="minorEastAsia" w:hAnsiTheme="minorEastAsia" w:eastAsiaTheme="minorEastAsia"/>
          <w:color w:val="auto"/>
          <w:szCs w:val="21"/>
          <w:highlight w:val="none"/>
        </w:rPr>
        <w:t>投标文件未按规定装订、密封、签字、盖章的，电子光盘未</w:t>
      </w:r>
      <w:r>
        <w:rPr>
          <w:rFonts w:cs="宋体" w:asciiTheme="minorEastAsia" w:hAnsiTheme="minorEastAsia" w:eastAsiaTheme="minorEastAsia"/>
          <w:color w:val="auto"/>
          <w:szCs w:val="21"/>
          <w:highlight w:val="none"/>
        </w:rPr>
        <w:t>提供</w:t>
      </w:r>
      <w:r>
        <w:rPr>
          <w:rFonts w:hint="eastAsia" w:cs="宋体" w:asciiTheme="minorEastAsia" w:hAnsiTheme="minorEastAsia" w:eastAsiaTheme="minorEastAsia"/>
          <w:color w:val="auto"/>
          <w:szCs w:val="21"/>
          <w:highlight w:val="none"/>
        </w:rPr>
        <w:t>或未</w:t>
      </w:r>
      <w:r>
        <w:rPr>
          <w:rFonts w:cs="宋体" w:asciiTheme="minorEastAsia" w:hAnsiTheme="minorEastAsia" w:eastAsiaTheme="minorEastAsia"/>
          <w:color w:val="auto"/>
          <w:szCs w:val="21"/>
          <w:highlight w:val="none"/>
        </w:rPr>
        <w:t>单独密封</w:t>
      </w:r>
      <w:r>
        <w:rPr>
          <w:rFonts w:hint="eastAsia" w:cs="宋体" w:asciiTheme="minorEastAsia" w:hAnsiTheme="minorEastAsia" w:eastAsiaTheme="minorEastAsia"/>
          <w:color w:val="auto"/>
          <w:szCs w:val="21"/>
          <w:highlight w:val="none"/>
        </w:rPr>
        <w:t>的</w:t>
      </w:r>
      <w:r>
        <w:rPr>
          <w:rFonts w:cs="宋体" w:asciiTheme="minorEastAsia" w:hAnsiTheme="minorEastAsia" w:eastAsiaTheme="minorEastAsia"/>
          <w:color w:val="auto"/>
          <w:szCs w:val="21"/>
          <w:highlight w:val="none"/>
        </w:rPr>
        <w:t>；</w:t>
      </w:r>
    </w:p>
    <w:p>
      <w:pPr>
        <w:spacing w:line="360" w:lineRule="exact"/>
        <w:ind w:firstLine="439" w:firstLineChars="208"/>
        <w:rPr>
          <w:rFonts w:cs="宋体" w:asciiTheme="minorEastAsia" w:hAnsiTheme="minorEastAsia" w:eastAsiaTheme="minorEastAsia"/>
          <w:b/>
          <w:color w:val="auto"/>
          <w:szCs w:val="21"/>
          <w:highlight w:val="none"/>
        </w:rPr>
      </w:pPr>
      <w:r>
        <w:rPr>
          <w:rFonts w:cs="宋体" w:asciiTheme="minorEastAsia" w:hAnsiTheme="minorEastAsia" w:eastAsiaTheme="minorEastAsia"/>
          <w:b/>
          <w:color w:val="auto"/>
          <w:szCs w:val="21"/>
          <w:highlight w:val="none"/>
        </w:rPr>
        <w:t>18.3.4</w:t>
      </w:r>
      <w:r>
        <w:rPr>
          <w:rFonts w:hint="eastAsia" w:cs="宋体" w:asciiTheme="minorEastAsia" w:hAnsiTheme="minorEastAsia" w:eastAsiaTheme="minorEastAsia"/>
          <w:b/>
          <w:color w:val="auto"/>
          <w:szCs w:val="21"/>
          <w:highlight w:val="none"/>
        </w:rPr>
        <w:t>投标人</w:t>
      </w:r>
      <w:r>
        <w:rPr>
          <w:rFonts w:hint="eastAsia" w:ascii="宋体" w:hAnsi="宋体" w:cs="宋体"/>
          <w:b/>
          <w:color w:val="auto"/>
          <w:szCs w:val="21"/>
          <w:highlight w:val="none"/>
        </w:rPr>
        <w:t>、项目负责人</w:t>
      </w:r>
      <w:r>
        <w:rPr>
          <w:rFonts w:hint="eastAsia" w:cs="宋体" w:asciiTheme="minorEastAsia" w:hAnsiTheme="minorEastAsia" w:eastAsiaTheme="minorEastAsia"/>
          <w:b/>
          <w:color w:val="auto"/>
          <w:szCs w:val="21"/>
          <w:highlight w:val="none"/>
        </w:rPr>
        <w:t>被列入失信被执行人、重大税收违法案件当事人名单、政府采购严重失信行为记录名单的（查询渠道</w:t>
      </w:r>
      <w:r>
        <w:rPr>
          <w:rFonts w:cs="宋体"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中国政府采购网（</w:t>
      </w:r>
      <w:r>
        <w:rPr>
          <w:rFonts w:asciiTheme="minorEastAsia" w:hAnsiTheme="minorEastAsia" w:eastAsiaTheme="minorEastAsia"/>
          <w:b/>
          <w:color w:val="auto"/>
          <w:szCs w:val="21"/>
          <w:highlight w:val="none"/>
        </w:rPr>
        <w:t>http://www.ccgp.gov.cn/</w:t>
      </w:r>
      <w:r>
        <w:rPr>
          <w:rFonts w:hint="eastAsia" w:asciiTheme="minorEastAsia" w:hAnsiTheme="minorEastAsia" w:eastAsiaTheme="minorEastAsia"/>
          <w:b/>
          <w:color w:val="auto"/>
          <w:szCs w:val="21"/>
          <w:highlight w:val="none"/>
        </w:rPr>
        <w:t>）、信用中国（www.creditchina.gov.cn）、信用江苏</w:t>
      </w:r>
      <w:r>
        <w:rPr>
          <w:rFonts w:asciiTheme="minorEastAsia" w:hAnsiTheme="minorEastAsia" w:eastAsiaTheme="minorEastAsia"/>
          <w:b/>
          <w:color w:val="auto"/>
          <w:szCs w:val="21"/>
          <w:highlight w:val="none"/>
        </w:rPr>
        <w:t>(http://credit.jiangsu.gov.cn/)</w:t>
      </w:r>
      <w:r>
        <w:rPr>
          <w:rFonts w:hint="eastAsia" w:asciiTheme="minorEastAsia" w:hAnsiTheme="minorEastAsia" w:eastAsiaTheme="minorEastAsia"/>
          <w:b/>
          <w:color w:val="auto"/>
          <w:szCs w:val="21"/>
          <w:highlight w:val="none"/>
        </w:rPr>
        <w:t>网站的相关主体信用记录</w:t>
      </w:r>
      <w:r>
        <w:rPr>
          <w:rFonts w:hint="eastAsia" w:cs="宋体" w:asciiTheme="minorEastAsia" w:hAnsiTheme="minorEastAsia" w:eastAsiaTheme="minorEastAsia"/>
          <w:b/>
          <w:color w:val="auto"/>
          <w:szCs w:val="21"/>
          <w:highlight w:val="none"/>
        </w:rPr>
        <w:t>）；</w:t>
      </w:r>
    </w:p>
    <w:p>
      <w:pPr>
        <w:spacing w:line="360" w:lineRule="exact"/>
        <w:ind w:firstLine="439" w:firstLineChars="208"/>
        <w:rPr>
          <w:rFonts w:cs="宋体" w:asciiTheme="minorEastAsia" w:hAnsiTheme="minorEastAsia" w:eastAsiaTheme="minorEastAsia"/>
          <w:b/>
          <w:color w:val="auto"/>
          <w:szCs w:val="21"/>
          <w:highlight w:val="none"/>
        </w:rPr>
      </w:pPr>
      <w:r>
        <w:rPr>
          <w:rFonts w:cs="宋体" w:asciiTheme="minorEastAsia" w:hAnsiTheme="minorEastAsia" w:eastAsiaTheme="minorEastAsia"/>
          <w:b/>
          <w:color w:val="auto"/>
          <w:szCs w:val="21"/>
          <w:highlight w:val="none"/>
        </w:rPr>
        <w:t>18.3.</w:t>
      </w:r>
      <w:r>
        <w:rPr>
          <w:rFonts w:hint="eastAsia" w:cs="宋体" w:asciiTheme="minorEastAsia" w:hAnsiTheme="minorEastAsia" w:eastAsiaTheme="minorEastAsia"/>
          <w:b/>
          <w:color w:val="auto"/>
          <w:szCs w:val="21"/>
          <w:highlight w:val="none"/>
        </w:rPr>
        <w:t>5未按要求</w:t>
      </w:r>
      <w:r>
        <w:rPr>
          <w:rFonts w:cs="宋体" w:asciiTheme="minorEastAsia" w:hAnsiTheme="minorEastAsia" w:eastAsiaTheme="minorEastAsia"/>
          <w:b/>
          <w:color w:val="auto"/>
          <w:szCs w:val="21"/>
          <w:highlight w:val="none"/>
        </w:rPr>
        <w:t>提供</w:t>
      </w:r>
      <w:r>
        <w:rPr>
          <w:rFonts w:hint="eastAsia" w:cs="宋体" w:asciiTheme="minorEastAsia" w:hAnsiTheme="minorEastAsia" w:eastAsiaTheme="minorEastAsia"/>
          <w:b/>
          <w:color w:val="auto"/>
          <w:szCs w:val="21"/>
          <w:highlight w:val="none"/>
        </w:rPr>
        <w:t>带</w:t>
      </w:r>
      <w:r>
        <w:rPr>
          <w:rFonts w:cs="宋体" w:asciiTheme="minorEastAsia" w:hAnsiTheme="minorEastAsia" w:eastAsiaTheme="minorEastAsia"/>
          <w:b/>
          <w:color w:val="auto"/>
          <w:szCs w:val="21"/>
          <w:highlight w:val="none"/>
        </w:rPr>
        <w:t>“*”</w:t>
      </w:r>
      <w:r>
        <w:rPr>
          <w:rFonts w:hint="eastAsia" w:cs="宋体" w:asciiTheme="minorEastAsia" w:hAnsiTheme="minorEastAsia" w:eastAsiaTheme="minorEastAsia"/>
          <w:b/>
          <w:color w:val="auto"/>
          <w:szCs w:val="21"/>
          <w:highlight w:val="none"/>
        </w:rPr>
        <w:t>项材料的；</w:t>
      </w:r>
    </w:p>
    <w:p>
      <w:pPr>
        <w:spacing w:line="360" w:lineRule="exact"/>
        <w:ind w:firstLine="436" w:firstLineChars="208"/>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18.3.</w:t>
      </w:r>
      <w:r>
        <w:rPr>
          <w:rFonts w:hint="eastAsia" w:cs="宋体" w:asciiTheme="minorEastAsia" w:hAnsiTheme="minorEastAsia" w:eastAsiaTheme="minorEastAsia"/>
          <w:color w:val="auto"/>
          <w:szCs w:val="21"/>
          <w:highlight w:val="none"/>
        </w:rPr>
        <w:t>6投标文件未按招标文件规定的格式、内容和要求编制，投标文件字迹潦草、模糊、难以辨认；</w:t>
      </w:r>
    </w:p>
    <w:p>
      <w:pPr>
        <w:spacing w:line="360" w:lineRule="exact"/>
        <w:ind w:firstLine="436" w:firstLineChars="208"/>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18.3.</w:t>
      </w:r>
      <w:r>
        <w:rPr>
          <w:rFonts w:hint="eastAsia" w:cs="宋体" w:asciiTheme="minorEastAsia" w:hAnsiTheme="minorEastAsia" w:eastAsiaTheme="minorEastAsia"/>
          <w:color w:val="auto"/>
          <w:szCs w:val="21"/>
          <w:highlight w:val="none"/>
        </w:rPr>
        <w:t>7投标文件材料所述情况和所附相关资料不符的；</w:t>
      </w:r>
    </w:p>
    <w:p>
      <w:pPr>
        <w:spacing w:line="360" w:lineRule="exact"/>
        <w:ind w:firstLine="436" w:firstLineChars="208"/>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18.3.</w:t>
      </w:r>
      <w:r>
        <w:rPr>
          <w:rFonts w:hint="eastAsia" w:cs="宋体" w:asciiTheme="minorEastAsia" w:hAnsiTheme="minorEastAsia" w:eastAsiaTheme="minorEastAsia"/>
          <w:color w:val="auto"/>
          <w:szCs w:val="21"/>
          <w:highlight w:val="none"/>
        </w:rPr>
        <w:t>8投标人以他人的名义投标、串通投标、以行贿手段谋取中标或者以其他弄虚作假方式投标的；</w:t>
      </w:r>
    </w:p>
    <w:p>
      <w:pPr>
        <w:spacing w:line="360" w:lineRule="exact"/>
        <w:ind w:firstLine="436" w:firstLineChars="208"/>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18.3.</w:t>
      </w:r>
      <w:r>
        <w:rPr>
          <w:rFonts w:hint="eastAsia" w:cs="宋体" w:asciiTheme="minorEastAsia" w:hAnsiTheme="minorEastAsia" w:eastAsiaTheme="minorEastAsia"/>
          <w:color w:val="auto"/>
          <w:szCs w:val="21"/>
          <w:highlight w:val="none"/>
        </w:rPr>
        <w:t>9投标人在一份投标文件中，对同一招标项目报有两个或多个报价，且未书面确定以哪个报价为准的；</w:t>
      </w:r>
    </w:p>
    <w:p>
      <w:pPr>
        <w:spacing w:line="360" w:lineRule="exact"/>
        <w:ind w:firstLine="436" w:firstLineChars="208"/>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18.3.</w:t>
      </w:r>
      <w:r>
        <w:rPr>
          <w:rFonts w:hint="eastAsia" w:cs="宋体" w:asciiTheme="minorEastAsia" w:hAnsiTheme="minorEastAsia" w:eastAsiaTheme="minorEastAsia"/>
          <w:color w:val="auto"/>
          <w:szCs w:val="21"/>
          <w:highlight w:val="none"/>
        </w:rPr>
        <w:t>10投标人的投标报价超出控制价的；</w:t>
      </w:r>
    </w:p>
    <w:p>
      <w:pPr>
        <w:spacing w:line="360" w:lineRule="exact"/>
        <w:ind w:firstLine="439" w:firstLineChars="208"/>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18.3.11投标报价高于控制价或者清单子目综合单价的,</w:t>
      </w:r>
      <w:r>
        <w:rPr>
          <w:rFonts w:cs="宋体" w:asciiTheme="minorEastAsia" w:hAnsiTheme="minorEastAsia" w:eastAsiaTheme="minorEastAsia"/>
          <w:b/>
          <w:color w:val="auto"/>
          <w:szCs w:val="21"/>
          <w:highlight w:val="none"/>
        </w:rPr>
        <w:t>；</w:t>
      </w:r>
    </w:p>
    <w:p>
      <w:pPr>
        <w:spacing w:line="360" w:lineRule="exact"/>
        <w:ind w:firstLine="439" w:firstLineChars="208"/>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18.3.12改变招标文件提供的工程量清单（包括清单中项目编号、项目名称、项目特征、计量单位、工程量）；</w:t>
      </w:r>
    </w:p>
    <w:p>
      <w:pPr>
        <w:spacing w:line="360" w:lineRule="exact"/>
        <w:ind w:firstLine="436" w:firstLineChars="208"/>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18.3.13</w:t>
      </w:r>
      <w:r>
        <w:rPr>
          <w:rFonts w:hint="eastAsia" w:cs="宋体" w:asciiTheme="minorEastAsia" w:hAnsiTheme="minorEastAsia" w:eastAsiaTheme="minorEastAsia"/>
          <w:color w:val="auto"/>
          <w:szCs w:val="21"/>
          <w:highlight w:val="none"/>
        </w:rPr>
        <w:t>投标文件含有招标人不能接受的附加条件的；</w:t>
      </w:r>
    </w:p>
    <w:p>
      <w:pPr>
        <w:spacing w:line="360" w:lineRule="exact"/>
        <w:ind w:firstLine="436" w:firstLineChars="208"/>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18.3.14</w:t>
      </w:r>
      <w:r>
        <w:rPr>
          <w:rFonts w:hint="eastAsia" w:cs="宋体" w:asciiTheme="minorEastAsia" w:hAnsiTheme="minorEastAsia" w:eastAsiaTheme="minorEastAsia"/>
          <w:color w:val="auto"/>
          <w:szCs w:val="21"/>
          <w:highlight w:val="none"/>
        </w:rPr>
        <w:t>招标文件明确规定无效的其他情形，或者其他被评标委员会认定无效的情况；</w:t>
      </w:r>
    </w:p>
    <w:p>
      <w:pPr>
        <w:spacing w:line="360" w:lineRule="exact"/>
        <w:ind w:firstLine="436" w:firstLineChars="208"/>
        <w:rPr>
          <w:rFonts w:hint="eastAsia" w:cs="宋体" w:asciiTheme="minorEastAsia" w:hAnsiTheme="minorEastAsia" w:eastAsiaTheme="minorEastAsia"/>
          <w:b/>
          <w:color w:val="auto"/>
          <w:szCs w:val="21"/>
          <w:highlight w:val="none"/>
        </w:rPr>
      </w:pPr>
      <w:r>
        <w:rPr>
          <w:rFonts w:cs="宋体" w:asciiTheme="minorEastAsia" w:hAnsiTheme="minorEastAsia" w:eastAsiaTheme="minorEastAsia"/>
          <w:color w:val="auto"/>
          <w:szCs w:val="21"/>
          <w:highlight w:val="none"/>
        </w:rPr>
        <w:t>18.3.15</w:t>
      </w:r>
      <w:r>
        <w:rPr>
          <w:rFonts w:hint="eastAsia" w:cs="宋体" w:asciiTheme="minorEastAsia" w:hAnsiTheme="minorEastAsia" w:eastAsiaTheme="minorEastAsia"/>
          <w:color w:val="auto"/>
          <w:szCs w:val="21"/>
          <w:highlight w:val="none"/>
        </w:rPr>
        <w:t>不符合法律、法规和招标文件规定的其他实质性要求的。</w:t>
      </w:r>
    </w:p>
    <w:p>
      <w:pPr>
        <w:spacing w:line="360" w:lineRule="exact"/>
        <w:ind w:firstLine="439" w:firstLineChars="208"/>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18.</w:t>
      </w:r>
      <w:r>
        <w:rPr>
          <w:rFonts w:cs="宋体" w:asciiTheme="minorEastAsia" w:hAnsiTheme="minorEastAsia" w:eastAsiaTheme="minorEastAsia"/>
          <w:b/>
          <w:color w:val="auto"/>
          <w:szCs w:val="21"/>
          <w:highlight w:val="none"/>
        </w:rPr>
        <w:t>4</w:t>
      </w:r>
      <w:r>
        <w:rPr>
          <w:rFonts w:hint="eastAsia" w:cs="宋体" w:asciiTheme="minorEastAsia" w:hAnsiTheme="minorEastAsia" w:eastAsiaTheme="minorEastAsia"/>
          <w:b/>
          <w:color w:val="auto"/>
          <w:szCs w:val="21"/>
          <w:highlight w:val="none"/>
        </w:rPr>
        <w:t>有下列情形之一的，视为投标人串通投标，投标无效：</w:t>
      </w:r>
    </w:p>
    <w:p>
      <w:pPr>
        <w:spacing w:line="360" w:lineRule="exact"/>
        <w:ind w:firstLine="436" w:firstLineChars="208"/>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18.4</w:t>
      </w:r>
      <w:r>
        <w:rPr>
          <w:rFonts w:hint="eastAsia" w:cs="宋体" w:asciiTheme="minorEastAsia" w:hAnsiTheme="minorEastAsia" w:eastAsiaTheme="minorEastAsia"/>
          <w:color w:val="auto"/>
          <w:szCs w:val="21"/>
          <w:highlight w:val="none"/>
        </w:rPr>
        <w:t>.1不同投标人的投标文件由同一单位或者个人编制；</w:t>
      </w:r>
    </w:p>
    <w:p>
      <w:pPr>
        <w:spacing w:line="360" w:lineRule="exact"/>
        <w:ind w:firstLine="436" w:firstLineChars="208"/>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18.4.</w:t>
      </w:r>
      <w:r>
        <w:rPr>
          <w:rFonts w:hint="eastAsia" w:cs="宋体" w:asciiTheme="minorEastAsia" w:hAnsiTheme="minorEastAsia" w:eastAsiaTheme="minorEastAsia"/>
          <w:color w:val="auto"/>
          <w:szCs w:val="21"/>
          <w:highlight w:val="none"/>
        </w:rPr>
        <w:t>2不同投标人委托同一单位或者个人办理投标事宜；</w:t>
      </w:r>
    </w:p>
    <w:p>
      <w:pPr>
        <w:spacing w:line="360" w:lineRule="exact"/>
        <w:ind w:firstLine="436" w:firstLineChars="208"/>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18.4.</w:t>
      </w:r>
      <w:r>
        <w:rPr>
          <w:rFonts w:hint="eastAsia" w:cs="宋体" w:asciiTheme="minorEastAsia" w:hAnsiTheme="minorEastAsia" w:eastAsiaTheme="minorEastAsia"/>
          <w:color w:val="auto"/>
          <w:szCs w:val="21"/>
          <w:highlight w:val="none"/>
        </w:rPr>
        <w:t>3 不同投标人的投标文件载明的项目管理成员或者联系人员为同一人；</w:t>
      </w:r>
    </w:p>
    <w:p>
      <w:pPr>
        <w:spacing w:line="360" w:lineRule="exact"/>
        <w:ind w:firstLine="436" w:firstLineChars="208"/>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18.4.</w:t>
      </w:r>
      <w:r>
        <w:rPr>
          <w:rFonts w:hint="eastAsia" w:cs="宋体" w:asciiTheme="minorEastAsia" w:hAnsiTheme="minorEastAsia" w:eastAsiaTheme="minorEastAsia"/>
          <w:color w:val="auto"/>
          <w:szCs w:val="21"/>
          <w:highlight w:val="none"/>
        </w:rPr>
        <w:t>4不同投标人的投标文件异常一致或者投标报价呈规律性差异；</w:t>
      </w:r>
    </w:p>
    <w:p>
      <w:pPr>
        <w:spacing w:line="360" w:lineRule="exact"/>
        <w:ind w:firstLine="436" w:firstLineChars="208"/>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18.4.</w:t>
      </w:r>
      <w:r>
        <w:rPr>
          <w:rFonts w:hint="eastAsia" w:cs="宋体" w:asciiTheme="minorEastAsia" w:hAnsiTheme="minorEastAsia" w:eastAsiaTheme="minorEastAsia"/>
          <w:color w:val="auto"/>
          <w:szCs w:val="21"/>
          <w:highlight w:val="none"/>
        </w:rPr>
        <w:t>5不同投标人的投标文件相互混装；</w:t>
      </w:r>
    </w:p>
    <w:p>
      <w:pPr>
        <w:spacing w:line="360" w:lineRule="exact"/>
        <w:ind w:firstLine="436" w:firstLineChars="208"/>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18.4.</w:t>
      </w:r>
      <w:r>
        <w:rPr>
          <w:rFonts w:hint="eastAsia" w:cs="宋体" w:asciiTheme="minorEastAsia" w:hAnsiTheme="minorEastAsia" w:eastAsiaTheme="minorEastAsia"/>
          <w:color w:val="auto"/>
          <w:szCs w:val="21"/>
          <w:highlight w:val="none"/>
        </w:rPr>
        <w:t>6不同投标人的投标保证金从同一单位或者个人的账户转出。</w:t>
      </w:r>
    </w:p>
    <w:p>
      <w:pPr>
        <w:spacing w:line="360" w:lineRule="exact"/>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19.投标的澄清</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19.1为了有助于投标文件的审查、评价和比较，评标委员会可以书面方式要求投标人对投标文件中含义不明确、对同类问题表述不一致或者明显文字和计算错误的内容作必要的澄清、说明或者补正。投标人的澄清、说明或者补正应当采用书面形式，并加盖公章，或者由法定代表人或其授权的代表签字。</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19.2 评标委员会可要求投标人就澄清的问题作出答复，该答复经投标人代表的签字认可，将作为投标文件内容的一部分。</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19.3 投标人在进行澄清、说明、答辩或补正时，不得改变投标的价格（校核时发现的算术错误除外）、超出招标文件的范围及改变投标文件的实质性内容。</w:t>
      </w:r>
    </w:p>
    <w:p>
      <w:pPr>
        <w:spacing w:line="360" w:lineRule="exact"/>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19.4</w:t>
      </w:r>
      <w:r>
        <w:rPr>
          <w:rFonts w:cs="Arial" w:asciiTheme="minorEastAsia" w:hAnsiTheme="minorEastAsia" w:eastAsiaTheme="minorEastAsia"/>
          <w:color w:val="auto"/>
          <w:szCs w:val="21"/>
          <w:highlight w:val="none"/>
        </w:rPr>
        <w:t>投标文件报价出现前后不一致的，除招标文件另有规定外，按照下列规定修正</w:t>
      </w:r>
      <w:r>
        <w:rPr>
          <w:rFonts w:hint="eastAsia" w:cs="宋体" w:asciiTheme="minorEastAsia" w:hAnsiTheme="minorEastAsia" w:eastAsiaTheme="minorEastAsia"/>
          <w:color w:val="auto"/>
          <w:szCs w:val="21"/>
          <w:highlight w:val="none"/>
        </w:rPr>
        <w:t>：</w:t>
      </w:r>
    </w:p>
    <w:p>
      <w:pPr>
        <w:spacing w:line="360" w:lineRule="exact"/>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19.4</w:t>
      </w:r>
      <w:r>
        <w:rPr>
          <w:rFonts w:hint="eastAsia" w:cs="宋体" w:asciiTheme="minorEastAsia" w:hAnsiTheme="minorEastAsia" w:eastAsiaTheme="minorEastAsia"/>
          <w:color w:val="auto"/>
          <w:szCs w:val="21"/>
          <w:highlight w:val="none"/>
        </w:rPr>
        <w:t>.1投标文件中开标一览表内容与投标文件中相应内容不一致的，以开标一览表为准；</w:t>
      </w:r>
    </w:p>
    <w:p>
      <w:pPr>
        <w:spacing w:line="360" w:lineRule="exact"/>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19.4</w:t>
      </w:r>
      <w:r>
        <w:rPr>
          <w:rFonts w:hint="eastAsia" w:cs="宋体" w:asciiTheme="minorEastAsia" w:hAnsiTheme="minorEastAsia" w:eastAsiaTheme="minorEastAsia"/>
          <w:color w:val="auto"/>
          <w:szCs w:val="21"/>
          <w:highlight w:val="none"/>
        </w:rPr>
        <w:t>.2 投标文件的大写金额与小写金额不一致的，以大写金额为准；</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19.4.3单价金额小数点或者百分比有明显错位的，以开标一览表的总价为准，并修改单价；</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19.4.4</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总价金额与按单价汇总金额不一致的，以单价金额计算结果为准。</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同时出现两种以上不一致的，按照前款规定的顺序修正。修正后的报价按照本招标文件规定经投标人确认后产生约束力，投标人不确认的，其投标无效，其投标保证金不予退还。</w:t>
      </w:r>
      <w:r>
        <w:rPr>
          <w:rFonts w:hint="eastAsia" w:cs="宋体" w:asciiTheme="minorEastAsia" w:hAnsiTheme="minorEastAsia" w:eastAsiaTheme="minorEastAsia"/>
          <w:b/>
          <w:color w:val="auto"/>
          <w:szCs w:val="21"/>
          <w:highlight w:val="none"/>
        </w:rPr>
        <w:t>存在缺项漏项或者数量不符合招标文件要求的作为无效投标文件处理</w:t>
      </w:r>
      <w:r>
        <w:rPr>
          <w:rFonts w:hint="eastAsia" w:cs="宋体" w:asciiTheme="minorEastAsia" w:hAnsiTheme="minorEastAsia" w:eastAsiaTheme="minorEastAsia"/>
          <w:color w:val="auto"/>
          <w:szCs w:val="21"/>
          <w:highlight w:val="none"/>
        </w:rPr>
        <w:t>；对不同文字文本投标文件的解释发生异议的，以中文文本为准。</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19.5投标人拒不按照评标委员会要求作出澄清、说明或者补正的，作为无效投标处理。</w:t>
      </w:r>
    </w:p>
    <w:p>
      <w:pPr>
        <w:spacing w:line="360" w:lineRule="exact"/>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19.6</w:t>
      </w:r>
      <w:r>
        <w:rPr>
          <w:rFonts w:hint="eastAsia" w:cs="宋体" w:asciiTheme="minorEastAsia" w:hAnsiTheme="minorEastAsia" w:eastAsiaTheme="minorEastAsia"/>
          <w:color w:val="auto"/>
          <w:szCs w:val="21"/>
          <w:highlight w:val="none"/>
        </w:rPr>
        <w:t xml:space="preserve"> 评标委员会对投标文件的判定，只依据投标内容本身，不依靠开标后的任何外来证明。投标截止时间后，投标人对投标报价或其他实质性内容修正的函件和增加的任何优惠条件，一律不得作为评标、定标的依据。</w:t>
      </w:r>
    </w:p>
    <w:p>
      <w:pPr>
        <w:spacing w:line="360" w:lineRule="exact"/>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20.</w:t>
      </w:r>
      <w:r>
        <w:rPr>
          <w:rFonts w:hint="eastAsia" w:asciiTheme="minorEastAsia" w:hAnsiTheme="minorEastAsia" w:eastAsiaTheme="minorEastAsia"/>
          <w:b/>
          <w:color w:val="auto"/>
          <w:szCs w:val="21"/>
          <w:highlight w:val="none"/>
        </w:rPr>
        <w:t>废标条款</w:t>
      </w:r>
    </w:p>
    <w:p>
      <w:pPr>
        <w:spacing w:line="360" w:lineRule="exact"/>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0</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1 符合专业条件的投标人或者对招标文件作实质性响应的投标人不足三家的；</w:t>
      </w:r>
    </w:p>
    <w:p>
      <w:pPr>
        <w:spacing w:line="360" w:lineRule="exact"/>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0</w:t>
      </w:r>
      <w:r>
        <w:rPr>
          <w:rFonts w:cs="宋体" w:asciiTheme="minorEastAsia" w:hAnsiTheme="minorEastAsia" w:eastAsiaTheme="minorEastAsia"/>
          <w:color w:val="auto"/>
          <w:szCs w:val="21"/>
          <w:highlight w:val="none"/>
        </w:rPr>
        <w:t xml:space="preserve">.2 </w:t>
      </w:r>
      <w:r>
        <w:rPr>
          <w:rFonts w:hint="eastAsia" w:cs="宋体" w:asciiTheme="minorEastAsia" w:hAnsiTheme="minorEastAsia" w:eastAsiaTheme="minorEastAsia"/>
          <w:color w:val="auto"/>
          <w:szCs w:val="21"/>
          <w:highlight w:val="none"/>
        </w:rPr>
        <w:t>出现影响采购公正的违法、违规行为的；</w:t>
      </w:r>
    </w:p>
    <w:p>
      <w:pPr>
        <w:spacing w:line="360" w:lineRule="exact"/>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0</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3评标委员会认定招标文件存在歧义、重大缺陷导致评审工作无法进行；</w:t>
      </w:r>
    </w:p>
    <w:p>
      <w:pPr>
        <w:spacing w:line="360" w:lineRule="exact"/>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0</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4</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因重大变故，采购任务取消的。</w:t>
      </w:r>
    </w:p>
    <w:p>
      <w:pPr>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2</w:t>
      </w:r>
      <w:r>
        <w:rPr>
          <w:rFonts w:cs="宋体" w:asciiTheme="minorEastAsia" w:hAnsiTheme="minorEastAsia" w:eastAsiaTheme="minorEastAsia"/>
          <w:b/>
          <w:color w:val="auto"/>
          <w:szCs w:val="21"/>
          <w:highlight w:val="none"/>
        </w:rPr>
        <w:t>1</w:t>
      </w:r>
      <w:r>
        <w:rPr>
          <w:rFonts w:hint="eastAsia" w:cs="宋体" w:asciiTheme="minorEastAsia" w:hAnsiTheme="minorEastAsia" w:eastAsiaTheme="minorEastAsia"/>
          <w:b/>
          <w:color w:val="auto"/>
          <w:szCs w:val="21"/>
          <w:highlight w:val="none"/>
        </w:rPr>
        <w:t>.评审、定标方法</w:t>
      </w:r>
    </w:p>
    <w:p>
      <w:pPr>
        <w:spacing w:line="360" w:lineRule="exact"/>
        <w:ind w:firstLine="439" w:firstLineChars="208"/>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21.1本项目采用以下第</w:t>
      </w:r>
      <w:r>
        <w:rPr>
          <w:rFonts w:hint="eastAsia" w:cs="宋体" w:asciiTheme="minorEastAsia" w:hAnsiTheme="minorEastAsia" w:eastAsiaTheme="minorEastAsia"/>
          <w:b/>
          <w:color w:val="auto"/>
          <w:szCs w:val="21"/>
          <w:highlight w:val="none"/>
          <w:u w:val="single"/>
        </w:rPr>
        <w:t xml:space="preserve"> </w:t>
      </w:r>
      <w:r>
        <w:rPr>
          <w:rFonts w:hint="eastAsia" w:cs="宋体" w:asciiTheme="minorEastAsia" w:hAnsiTheme="minorEastAsia" w:eastAsiaTheme="minorEastAsia"/>
          <w:b/>
          <w:color w:val="auto"/>
          <w:szCs w:val="21"/>
          <w:highlight w:val="none"/>
          <w:u w:val="single"/>
          <w:lang w:eastAsia="zh-CN"/>
        </w:rPr>
        <w:t>（</w:t>
      </w:r>
      <w:r>
        <w:rPr>
          <w:rFonts w:hint="eastAsia" w:cs="宋体" w:asciiTheme="minorEastAsia" w:hAnsiTheme="minorEastAsia" w:eastAsiaTheme="minorEastAsia"/>
          <w:b/>
          <w:color w:val="auto"/>
          <w:szCs w:val="21"/>
          <w:highlight w:val="none"/>
          <w:u w:val="single"/>
          <w:lang w:val="en-US" w:eastAsia="zh-CN"/>
        </w:rPr>
        <w:t>2</w:t>
      </w:r>
      <w:r>
        <w:rPr>
          <w:rFonts w:hint="eastAsia" w:cs="宋体" w:asciiTheme="minorEastAsia" w:hAnsiTheme="minorEastAsia" w:eastAsiaTheme="minorEastAsia"/>
          <w:b/>
          <w:color w:val="auto"/>
          <w:szCs w:val="21"/>
          <w:highlight w:val="none"/>
          <w:u w:val="single"/>
          <w:lang w:eastAsia="zh-CN"/>
        </w:rPr>
        <w:t>）</w:t>
      </w:r>
      <w:r>
        <w:rPr>
          <w:rFonts w:hint="eastAsia" w:cs="宋体" w:asciiTheme="minorEastAsia" w:hAnsiTheme="minorEastAsia" w:eastAsiaTheme="minorEastAsia"/>
          <w:b/>
          <w:color w:val="auto"/>
          <w:szCs w:val="21"/>
          <w:highlight w:val="none"/>
          <w:u w:val="single"/>
        </w:rPr>
        <w:t xml:space="preserve"> </w:t>
      </w:r>
      <w:r>
        <w:rPr>
          <w:rFonts w:hint="eastAsia" w:cs="宋体" w:asciiTheme="minorEastAsia" w:hAnsiTheme="minorEastAsia" w:eastAsiaTheme="minorEastAsia"/>
          <w:b/>
          <w:color w:val="auto"/>
          <w:szCs w:val="21"/>
          <w:highlight w:val="none"/>
        </w:rPr>
        <w:t>种方法：</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（1）综合评分法，投标文件满足招标文件全部实质性要求且按照评审因素的量化指标（即评分细则）得分最高的</w:t>
      </w:r>
      <w:r>
        <w:rPr>
          <w:rFonts w:cs="宋体" w:asciiTheme="minorEastAsia" w:hAnsiTheme="minorEastAsia" w:eastAsiaTheme="minorEastAsia"/>
          <w:color w:val="auto"/>
          <w:szCs w:val="21"/>
          <w:highlight w:val="none"/>
        </w:rPr>
        <w:t>投标人</w:t>
      </w:r>
      <w:r>
        <w:rPr>
          <w:rFonts w:hint="eastAsia" w:cs="宋体" w:asciiTheme="minorEastAsia" w:hAnsiTheme="minorEastAsia" w:eastAsiaTheme="minorEastAsia"/>
          <w:color w:val="auto"/>
          <w:szCs w:val="21"/>
          <w:highlight w:val="none"/>
        </w:rPr>
        <w:t>为中标人。</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最低评标价法，是指投标文件满足招标文件全部实质性要求，且投标报价最低的投标人为中标候选人的评标方法。报价相同的，由招标人或者招标人委托评标委员会按照招标文件规定的方式确定一个参加评标的投标人，招标文件未规定的采取随机抽取方式确定，其他投标无效。</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（3）合理低价法，投标文件满足招标文件全部实质性要求且按照评审因素的量化指标（即评分细则）得分最高的</w:t>
      </w:r>
      <w:r>
        <w:rPr>
          <w:rFonts w:cs="宋体" w:asciiTheme="minorEastAsia" w:hAnsiTheme="minorEastAsia" w:eastAsiaTheme="minorEastAsia"/>
          <w:color w:val="auto"/>
          <w:szCs w:val="21"/>
          <w:highlight w:val="none"/>
        </w:rPr>
        <w:t>投标人</w:t>
      </w:r>
      <w:r>
        <w:rPr>
          <w:rFonts w:hint="eastAsia" w:cs="宋体" w:asciiTheme="minorEastAsia" w:hAnsiTheme="minorEastAsia" w:eastAsiaTheme="minorEastAsia"/>
          <w:color w:val="auto"/>
          <w:szCs w:val="21"/>
          <w:highlight w:val="none"/>
        </w:rPr>
        <w:t>为中标人。</w:t>
      </w:r>
    </w:p>
    <w:p>
      <w:pPr>
        <w:spacing w:line="360" w:lineRule="exact"/>
        <w:ind w:firstLine="439" w:firstLineChars="208"/>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21.2招标人授权评标委员会直接确定中标人。</w:t>
      </w:r>
    </w:p>
    <w:p>
      <w:pPr>
        <w:pStyle w:val="4"/>
        <w:overflowPunct w:val="0"/>
        <w:spacing w:line="360" w:lineRule="exact"/>
        <w:ind w:firstLine="0"/>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2</w:t>
      </w:r>
      <w:r>
        <w:rPr>
          <w:rFonts w:cs="宋体" w:asciiTheme="minorEastAsia" w:hAnsiTheme="minorEastAsia" w:eastAsiaTheme="minorEastAsia"/>
          <w:b/>
          <w:color w:val="auto"/>
          <w:sz w:val="21"/>
          <w:szCs w:val="21"/>
          <w:highlight w:val="none"/>
        </w:rPr>
        <w:t>2</w:t>
      </w:r>
      <w:r>
        <w:rPr>
          <w:rFonts w:hint="eastAsia" w:cs="宋体" w:asciiTheme="minorEastAsia" w:hAnsiTheme="minorEastAsia" w:eastAsiaTheme="minorEastAsia"/>
          <w:b/>
          <w:color w:val="auto"/>
          <w:sz w:val="21"/>
          <w:szCs w:val="21"/>
          <w:highlight w:val="none"/>
        </w:rPr>
        <w:t>.</w:t>
      </w:r>
      <w:r>
        <w:rPr>
          <w:rStyle w:val="17"/>
          <w:rFonts w:hint="eastAsia" w:cs="宋体" w:asciiTheme="minorEastAsia" w:hAnsiTheme="minorEastAsia" w:eastAsiaTheme="minorEastAsia"/>
          <w:color w:val="auto"/>
          <w:sz w:val="21"/>
          <w:szCs w:val="21"/>
          <w:highlight w:val="none"/>
        </w:rPr>
        <w:t>中标结果</w:t>
      </w:r>
      <w:r>
        <w:rPr>
          <w:rFonts w:hint="eastAsia" w:cs="宋体" w:asciiTheme="minorEastAsia" w:hAnsiTheme="minorEastAsia" w:eastAsiaTheme="minorEastAsia"/>
          <w:b/>
          <w:color w:val="auto"/>
          <w:sz w:val="21"/>
          <w:szCs w:val="21"/>
          <w:highlight w:val="none"/>
        </w:rPr>
        <w:t>及公示</w:t>
      </w:r>
    </w:p>
    <w:p>
      <w:pPr>
        <w:snapToGrid w:val="0"/>
        <w:spacing w:line="360" w:lineRule="exact"/>
        <w:ind w:firstLine="420" w:firstLineChars="200"/>
        <w:rPr>
          <w:rFonts w:hint="eastAsia" w:cs="Times New Roman"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1"/>
          <w:highlight w:val="none"/>
        </w:rPr>
        <w:t>22.1 代理机构将中标结果在中国招投标网、常州市尚阳招标有限公司网站上予以公告。公告期限为3个日历日。</w:t>
      </w:r>
    </w:p>
    <w:p>
      <w:pPr>
        <w:snapToGrid w:val="0"/>
        <w:spacing w:line="36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22.2</w:t>
      </w:r>
      <w:r>
        <w:rPr>
          <w:rFonts w:hint="eastAsia" w:asciiTheme="minorEastAsia" w:hAnsiTheme="minorEastAsia" w:eastAsiaTheme="minorEastAsia"/>
          <w:color w:val="auto"/>
          <w:szCs w:val="21"/>
          <w:highlight w:val="none"/>
        </w:rPr>
        <w:t>若有充分证据证明，中标人出现下列情况之一的，一经查实，将被取消中标资格：</w:t>
      </w:r>
    </w:p>
    <w:p>
      <w:pPr>
        <w:snapToGrid w:val="0"/>
        <w:spacing w:line="36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22.2</w:t>
      </w:r>
      <w:r>
        <w:rPr>
          <w:rFonts w:hint="eastAsia" w:asciiTheme="minorEastAsia" w:hAnsiTheme="minorEastAsia" w:eastAsiaTheme="minorEastAsia"/>
          <w:color w:val="auto"/>
          <w:szCs w:val="21"/>
          <w:highlight w:val="none"/>
        </w:rPr>
        <w:t>.1提供虚假材料谋取中标的；</w:t>
      </w:r>
    </w:p>
    <w:p>
      <w:pPr>
        <w:snapToGrid w:val="0"/>
        <w:spacing w:line="36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22.2.</w:t>
      </w:r>
      <w:r>
        <w:rPr>
          <w:rFonts w:hint="eastAsia" w:asciiTheme="minorEastAsia" w:hAnsiTheme="minorEastAsia" w:eastAsiaTheme="minorEastAsia"/>
          <w:color w:val="auto"/>
          <w:szCs w:val="21"/>
          <w:highlight w:val="none"/>
        </w:rPr>
        <w:t>2向招标人、代理机构行贿或者提供其他不正当利益的。</w:t>
      </w:r>
    </w:p>
    <w:p>
      <w:pPr>
        <w:snapToGrid w:val="0"/>
        <w:spacing w:line="36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22.2</w:t>
      </w:r>
      <w:r>
        <w:rPr>
          <w:rFonts w:hint="eastAsia" w:asciiTheme="minorEastAsia" w:hAnsiTheme="minorEastAsia" w:eastAsiaTheme="minorEastAsia"/>
          <w:color w:val="auto"/>
          <w:szCs w:val="21"/>
          <w:highlight w:val="none"/>
        </w:rPr>
        <w:t>.3恶意竞争，投标总报价明显低于其自身合理成本且又无法提供证明的。</w:t>
      </w:r>
    </w:p>
    <w:p>
      <w:pPr>
        <w:snapToGrid w:val="0"/>
        <w:spacing w:line="36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22.2</w:t>
      </w:r>
      <w:r>
        <w:rPr>
          <w:rFonts w:hint="eastAsia" w:asciiTheme="minorEastAsia" w:hAnsiTheme="minorEastAsia" w:eastAsiaTheme="minorEastAsia"/>
          <w:color w:val="auto"/>
          <w:szCs w:val="21"/>
          <w:highlight w:val="none"/>
        </w:rPr>
        <w:t>.4属于本文件规定的无效条件，但在评标过程中又未被评标委员会发现的。</w:t>
      </w:r>
    </w:p>
    <w:p>
      <w:pPr>
        <w:snapToGrid w:val="0"/>
        <w:spacing w:line="36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22.2</w:t>
      </w:r>
      <w:r>
        <w:rPr>
          <w:rFonts w:hint="eastAsia" w:asciiTheme="minorEastAsia" w:hAnsiTheme="minorEastAsia" w:eastAsiaTheme="minorEastAsia"/>
          <w:color w:val="auto"/>
          <w:szCs w:val="21"/>
          <w:highlight w:val="none"/>
        </w:rPr>
        <w:t>.5与招标人或者其他投标人恶意串通的。</w:t>
      </w:r>
    </w:p>
    <w:p>
      <w:pPr>
        <w:snapToGrid w:val="0"/>
        <w:spacing w:line="36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22.2</w:t>
      </w:r>
      <w:r>
        <w:rPr>
          <w:rFonts w:hint="eastAsia" w:asciiTheme="minorEastAsia" w:hAnsiTheme="minorEastAsia" w:eastAsiaTheme="minorEastAsia"/>
          <w:color w:val="auto"/>
          <w:szCs w:val="21"/>
          <w:highlight w:val="none"/>
        </w:rPr>
        <w:t>.6采取不正当手段诋毁、排挤其他投标人的。</w:t>
      </w:r>
    </w:p>
    <w:p>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22.2</w:t>
      </w:r>
      <w:r>
        <w:rPr>
          <w:rFonts w:hint="eastAsia" w:asciiTheme="minorEastAsia" w:hAnsiTheme="minorEastAsia" w:eastAsiaTheme="minorEastAsia"/>
          <w:color w:val="auto"/>
          <w:sz w:val="21"/>
          <w:szCs w:val="21"/>
          <w:highlight w:val="none"/>
        </w:rPr>
        <w:t>.7不符合法律、法规的规定的。</w:t>
      </w:r>
    </w:p>
    <w:p>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22.3 </w:t>
      </w:r>
      <w:r>
        <w:rPr>
          <w:rFonts w:hint="eastAsia" w:cs="宋体" w:asciiTheme="minorEastAsia" w:hAnsiTheme="minorEastAsia" w:eastAsiaTheme="minorEastAsia"/>
          <w:color w:val="auto"/>
          <w:sz w:val="21"/>
          <w:szCs w:val="21"/>
          <w:highlight w:val="none"/>
        </w:rPr>
        <w:t>投标人认为招标文件、招标过程和招标结果使自己的权益受到损害的，可以在知道或应知其权益受到损害之日起七个工作日内，以书面形式向代理机构或采购人提出质疑。该质疑应当有明确的请求和必要的证明材料，同时该质疑应有投标人法定代表人或参加投标的授权委托人签署并加盖公章(原件)。代理机构将在收到经投标人法定代表人或参加投标的授权委托人签署和盖公章(原件)的书面质疑后七个工作日内，对质疑内容做出答复。如投标人在中标公告期限届满之日起七个工作日后向代理机构提出质疑或质疑未经投标人法定代表人或参加投标的授权委托人签署或加盖公章(原件)或未提供明确的请求和必要的证明材料的，代理机构有权对该质疑不予答复（法律法规另有其他规定的除外）。投标人提出书面质疑必须有理、有据，不得恶意质疑或提交虚假质疑。否则，一经查实，代理机构有权依据有关规定，报请有关行政监督</w:t>
      </w:r>
      <w:r>
        <w:rPr>
          <w:rFonts w:cs="宋体" w:asciiTheme="minorEastAsia" w:hAnsiTheme="minorEastAsia" w:eastAsiaTheme="minorEastAsia"/>
          <w:color w:val="auto"/>
          <w:sz w:val="21"/>
          <w:szCs w:val="21"/>
          <w:highlight w:val="none"/>
        </w:rPr>
        <w:t>部门</w:t>
      </w:r>
      <w:r>
        <w:rPr>
          <w:rFonts w:hint="eastAsia" w:cs="宋体" w:asciiTheme="minorEastAsia" w:hAnsiTheme="minorEastAsia" w:eastAsiaTheme="minorEastAsia"/>
          <w:color w:val="auto"/>
          <w:sz w:val="21"/>
          <w:szCs w:val="21"/>
          <w:highlight w:val="none"/>
        </w:rPr>
        <w:t>对该投标人进行相应的处罚。</w:t>
      </w:r>
    </w:p>
    <w:p>
      <w:pPr>
        <w:pStyle w:val="4"/>
        <w:overflowPunct w:val="0"/>
        <w:spacing w:line="360" w:lineRule="exact"/>
        <w:ind w:firstLineChars="200"/>
        <w:rPr>
          <w:rFonts w:cs="仿宋"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未参加投标活动的投标人或在投标活动中自身权益未受到损害的投标人所提出的质疑不予受理。</w:t>
      </w:r>
      <w:r>
        <w:rPr>
          <w:rFonts w:hint="eastAsia"/>
          <w:color w:val="auto"/>
          <w:sz w:val="21"/>
          <w:szCs w:val="21"/>
          <w:highlight w:val="none"/>
        </w:rPr>
        <w:t>中标公示期间，</w:t>
      </w:r>
      <w:r>
        <w:rPr>
          <w:rFonts w:hint="eastAsia" w:cs="宋体" w:asciiTheme="minorEastAsia" w:hAnsiTheme="minorEastAsia" w:eastAsiaTheme="minorEastAsia"/>
          <w:color w:val="auto"/>
          <w:sz w:val="21"/>
          <w:szCs w:val="21"/>
          <w:highlight w:val="none"/>
        </w:rPr>
        <w:t>如有参加投标的投标人提出有效质疑，并因此可能对中标结果产生影响，而最终被取消中标的，代理机构对中标</w:t>
      </w:r>
      <w:r>
        <w:rPr>
          <w:rFonts w:hint="eastAsia" w:cs="宋体" w:asciiTheme="minorEastAsia" w:hAnsiTheme="minorEastAsia" w:eastAsiaTheme="minorEastAsia"/>
          <w:color w:val="auto"/>
          <w:sz w:val="21"/>
          <w:szCs w:val="21"/>
          <w:highlight w:val="none"/>
          <w:lang w:eastAsia="zh-CN"/>
        </w:rPr>
        <w:t>人</w:t>
      </w:r>
      <w:r>
        <w:rPr>
          <w:rFonts w:hint="eastAsia" w:cs="宋体" w:asciiTheme="minorEastAsia" w:hAnsiTheme="minorEastAsia" w:eastAsiaTheme="minorEastAsia"/>
          <w:color w:val="auto"/>
          <w:sz w:val="21"/>
          <w:szCs w:val="21"/>
          <w:highlight w:val="none"/>
        </w:rPr>
        <w:t>不承担任何责任</w:t>
      </w:r>
      <w:r>
        <w:rPr>
          <w:rFonts w:hint="eastAsia" w:cs="仿宋" w:asciiTheme="minorEastAsia" w:hAnsiTheme="minorEastAsia" w:eastAsiaTheme="minorEastAsia"/>
          <w:color w:val="auto"/>
          <w:sz w:val="21"/>
          <w:szCs w:val="21"/>
          <w:highlight w:val="none"/>
        </w:rPr>
        <w:t>。</w:t>
      </w:r>
    </w:p>
    <w:p>
      <w:pPr>
        <w:pStyle w:val="4"/>
        <w:tabs>
          <w:tab w:val="left" w:pos="6716"/>
        </w:tabs>
        <w:overflowPunct w:val="0"/>
        <w:spacing w:line="360" w:lineRule="exact"/>
        <w:ind w:firstLine="0"/>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2</w:t>
      </w:r>
      <w:r>
        <w:rPr>
          <w:rFonts w:cs="宋体" w:asciiTheme="minorEastAsia" w:hAnsiTheme="minorEastAsia" w:eastAsiaTheme="minorEastAsia"/>
          <w:b/>
          <w:color w:val="auto"/>
          <w:sz w:val="21"/>
          <w:szCs w:val="21"/>
          <w:highlight w:val="none"/>
        </w:rPr>
        <w:t>3</w:t>
      </w:r>
      <w:r>
        <w:rPr>
          <w:rFonts w:hint="eastAsia" w:cs="宋体" w:asciiTheme="minorEastAsia" w:hAnsiTheme="minorEastAsia" w:eastAsiaTheme="minorEastAsia"/>
          <w:b/>
          <w:color w:val="auto"/>
          <w:sz w:val="21"/>
          <w:szCs w:val="21"/>
          <w:highlight w:val="none"/>
        </w:rPr>
        <w:t>.中标通知书</w:t>
      </w:r>
      <w:r>
        <w:rPr>
          <w:rFonts w:cs="宋体" w:asciiTheme="minorEastAsia" w:hAnsiTheme="minorEastAsia" w:eastAsiaTheme="minorEastAsia"/>
          <w:b/>
          <w:color w:val="auto"/>
          <w:sz w:val="21"/>
          <w:szCs w:val="21"/>
          <w:highlight w:val="none"/>
        </w:rPr>
        <w:tab/>
      </w:r>
    </w:p>
    <w:p>
      <w:pPr>
        <w:pStyle w:val="4"/>
        <w:overflowPunct w:val="0"/>
        <w:spacing w:line="360" w:lineRule="exact"/>
        <w:ind w:firstLineChars="200"/>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color w:val="auto"/>
          <w:sz w:val="21"/>
          <w:szCs w:val="21"/>
          <w:highlight w:val="none"/>
        </w:rPr>
        <w:t>2</w:t>
      </w:r>
      <w:r>
        <w:rPr>
          <w:rFonts w:cs="宋体"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.1</w:t>
      </w:r>
      <w:r>
        <w:rPr>
          <w:rFonts w:cs="宋体" w:asciiTheme="minorEastAsia" w:hAnsiTheme="minorEastAsia" w:eastAsiaTheme="minorEastAsia"/>
          <w:color w:val="auto"/>
          <w:sz w:val="21"/>
          <w:szCs w:val="21"/>
          <w:highlight w:val="none"/>
        </w:rPr>
        <w:t xml:space="preserve"> </w:t>
      </w:r>
      <w:r>
        <w:rPr>
          <w:rFonts w:hint="eastAsia" w:cs="宋体" w:asciiTheme="minorEastAsia" w:hAnsiTheme="minorEastAsia" w:eastAsiaTheme="minorEastAsia"/>
          <w:color w:val="auto"/>
          <w:sz w:val="21"/>
          <w:szCs w:val="21"/>
          <w:highlight w:val="none"/>
        </w:rPr>
        <w:t>中标结果确定后，代理机构将向中标人发出中标通知书。</w:t>
      </w:r>
    </w:p>
    <w:p>
      <w:pPr>
        <w:pStyle w:val="4"/>
        <w:overflowPunct w:val="0"/>
        <w:spacing w:line="360" w:lineRule="exact"/>
        <w:ind w:firstLineChars="200"/>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color w:val="auto"/>
          <w:sz w:val="21"/>
          <w:szCs w:val="21"/>
          <w:highlight w:val="none"/>
        </w:rPr>
        <w:t>2</w:t>
      </w:r>
      <w:r>
        <w:rPr>
          <w:rFonts w:cs="宋体"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.2</w:t>
      </w:r>
      <w:r>
        <w:rPr>
          <w:rFonts w:cs="宋体" w:asciiTheme="minorEastAsia" w:hAnsiTheme="minorEastAsia" w:eastAsiaTheme="minorEastAsia"/>
          <w:color w:val="auto"/>
          <w:sz w:val="21"/>
          <w:szCs w:val="21"/>
          <w:highlight w:val="none"/>
        </w:rPr>
        <w:t xml:space="preserve"> </w:t>
      </w:r>
      <w:r>
        <w:rPr>
          <w:rFonts w:hint="eastAsia" w:cs="宋体" w:asciiTheme="minorEastAsia" w:hAnsiTheme="minorEastAsia" w:eastAsiaTheme="minorEastAsia"/>
          <w:color w:val="auto"/>
          <w:sz w:val="21"/>
          <w:szCs w:val="21"/>
          <w:highlight w:val="none"/>
        </w:rPr>
        <w:t>中标通知书对招标人和中标人具有法律约束力。中标通知书发出后，招标人改变中标结果或者中标人放弃中标，均应当承担相应的法律责任，且不影响中标服务费的支付。</w:t>
      </w:r>
    </w:p>
    <w:p>
      <w:pPr>
        <w:pStyle w:val="4"/>
        <w:overflowPunct w:val="0"/>
        <w:spacing w:line="360" w:lineRule="exact"/>
        <w:ind w:firstLineChars="200"/>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color w:val="auto"/>
          <w:sz w:val="21"/>
          <w:szCs w:val="21"/>
          <w:highlight w:val="none"/>
        </w:rPr>
        <w:t>2</w:t>
      </w:r>
      <w:r>
        <w:rPr>
          <w:rFonts w:cs="宋体"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w:t>
      </w:r>
      <w:r>
        <w:rPr>
          <w:rFonts w:cs="宋体" w:asciiTheme="minorEastAsia" w:hAnsiTheme="minorEastAsia" w:eastAsiaTheme="minorEastAsia"/>
          <w:color w:val="auto"/>
          <w:sz w:val="21"/>
          <w:szCs w:val="21"/>
          <w:highlight w:val="none"/>
        </w:rPr>
        <w:t xml:space="preserve">3 </w:t>
      </w:r>
      <w:r>
        <w:rPr>
          <w:rFonts w:hint="eastAsia" w:cs="宋体" w:asciiTheme="minorEastAsia" w:hAnsiTheme="minorEastAsia" w:eastAsiaTheme="minorEastAsia"/>
          <w:color w:val="auto"/>
          <w:sz w:val="21"/>
          <w:szCs w:val="21"/>
          <w:highlight w:val="none"/>
        </w:rPr>
        <w:t>代理机构及招标人对未中标人不承担解释未中标原因的义务。</w:t>
      </w:r>
    </w:p>
    <w:p>
      <w:pPr>
        <w:spacing w:line="36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w:t>
      </w:r>
      <w:r>
        <w:rPr>
          <w:rFonts w:cs="宋体" w:asciiTheme="minorEastAsia" w:hAnsiTheme="minorEastAsia" w:eastAsiaTheme="minorEastAsia"/>
          <w:b/>
          <w:color w:val="auto"/>
          <w:szCs w:val="21"/>
          <w:highlight w:val="none"/>
        </w:rPr>
        <w:t>4</w:t>
      </w:r>
      <w:r>
        <w:rPr>
          <w:rFonts w:hint="eastAsia" w:cs="宋体" w:asciiTheme="minorEastAsia" w:hAnsiTheme="minorEastAsia" w:eastAsiaTheme="minorEastAsia"/>
          <w:b/>
          <w:color w:val="auto"/>
          <w:szCs w:val="21"/>
          <w:highlight w:val="none"/>
        </w:rPr>
        <w:t>.履约保证金</w:t>
      </w:r>
    </w:p>
    <w:p>
      <w:pPr>
        <w:pStyle w:val="4"/>
        <w:overflowPunct w:val="0"/>
        <w:spacing w:line="360" w:lineRule="exact"/>
        <w:ind w:firstLine="439" w:firstLineChars="208"/>
        <w:rPr>
          <w:rFonts w:hAnsi="宋体" w:cs="宋体"/>
          <w:b/>
          <w:color w:val="auto"/>
          <w:sz w:val="21"/>
          <w:szCs w:val="21"/>
          <w:highlight w:val="none"/>
        </w:rPr>
      </w:pPr>
      <w:r>
        <w:rPr>
          <w:rFonts w:hint="eastAsia" w:hAnsi="宋体" w:cs="宋体"/>
          <w:b/>
          <w:color w:val="auto"/>
          <w:sz w:val="21"/>
          <w:szCs w:val="21"/>
          <w:highlight w:val="none"/>
        </w:rPr>
        <w:t>24.1投标人应在开标前向招标人缴纳投标保证金，在开标结束后，中标人的投标保证金自动转为履约保证金。</w:t>
      </w:r>
    </w:p>
    <w:p>
      <w:pPr>
        <w:pStyle w:val="4"/>
        <w:overflowPunct w:val="0"/>
        <w:spacing w:line="360" w:lineRule="exact"/>
        <w:ind w:firstLine="439" w:firstLineChars="208"/>
        <w:rPr>
          <w:rFonts w:hAnsi="宋体" w:cs="宋体"/>
          <w:b/>
          <w:color w:val="auto"/>
          <w:sz w:val="21"/>
          <w:szCs w:val="21"/>
          <w:highlight w:val="none"/>
        </w:rPr>
      </w:pPr>
      <w:r>
        <w:rPr>
          <w:rFonts w:hint="eastAsia" w:hAnsi="宋体" w:cs="宋体"/>
          <w:b/>
          <w:color w:val="auto"/>
          <w:sz w:val="21"/>
          <w:szCs w:val="21"/>
          <w:highlight w:val="none"/>
        </w:rPr>
        <w:t>24.2履约保证金在工程竣工验收合格5日内凭收据及总承包人、合约部签署意见后无息退还。</w:t>
      </w:r>
    </w:p>
    <w:p>
      <w:pPr>
        <w:spacing w:line="36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w:t>
      </w:r>
      <w:r>
        <w:rPr>
          <w:rFonts w:cs="宋体" w:asciiTheme="minorEastAsia" w:hAnsiTheme="minorEastAsia" w:eastAsiaTheme="minorEastAsia"/>
          <w:b/>
          <w:color w:val="auto"/>
          <w:szCs w:val="21"/>
          <w:highlight w:val="none"/>
        </w:rPr>
        <w:t>5</w:t>
      </w:r>
      <w:r>
        <w:rPr>
          <w:rFonts w:hint="eastAsia" w:cs="宋体" w:asciiTheme="minorEastAsia" w:hAnsiTheme="minorEastAsia" w:eastAsiaTheme="minorEastAsia"/>
          <w:b/>
          <w:color w:val="auto"/>
          <w:szCs w:val="21"/>
          <w:highlight w:val="none"/>
        </w:rPr>
        <w:t>.代理机构服务费</w:t>
      </w:r>
    </w:p>
    <w:p>
      <w:pPr>
        <w:spacing w:line="36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25.1</w:t>
      </w:r>
      <w:r>
        <w:rPr>
          <w:rFonts w:hint="eastAsia" w:ascii="宋体" w:hAnsi="宋体" w:cs="宋体"/>
          <w:color w:val="auto"/>
          <w:szCs w:val="21"/>
          <w:highlight w:val="none"/>
        </w:rPr>
        <w:t xml:space="preserve"> 服务费按照中标价的0.45%收取并由中标人承担，中标人应在领取中标通知书时将中标服务费付至招标代理机构的账户。</w:t>
      </w:r>
    </w:p>
    <w:p>
      <w:pPr>
        <w:spacing w:line="360" w:lineRule="exact"/>
        <w:ind w:firstLine="420" w:firstLineChars="2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收款单位：</w:t>
      </w:r>
      <w:r>
        <w:rPr>
          <w:rFonts w:hint="eastAsia" w:cs="宋体" w:asciiTheme="minorEastAsia" w:hAnsiTheme="minorEastAsia" w:eastAsiaTheme="minorEastAsia"/>
          <w:color w:val="auto"/>
          <w:kern w:val="0"/>
          <w:szCs w:val="21"/>
          <w:highlight w:val="none"/>
        </w:rPr>
        <w:t>常州市尚阳招标有限公司</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银行账号：406010100100626575</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开户银行：兴业银行股份有限公司常州分行</w:t>
      </w:r>
    </w:p>
    <w:p>
      <w:pPr>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.2中标服务收费按上述计算方法不足人民币3000元的，按人民币3000元收取。</w:t>
      </w:r>
    </w:p>
    <w:p>
      <w:pPr>
        <w:spacing w:line="36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w:t>
      </w:r>
      <w:r>
        <w:rPr>
          <w:rFonts w:cs="宋体" w:asciiTheme="minorEastAsia" w:hAnsiTheme="minorEastAsia" w:eastAsiaTheme="minorEastAsia"/>
          <w:b/>
          <w:color w:val="auto"/>
          <w:szCs w:val="21"/>
          <w:highlight w:val="none"/>
        </w:rPr>
        <w:t>6</w:t>
      </w:r>
      <w:r>
        <w:rPr>
          <w:rFonts w:hint="eastAsia" w:cs="宋体" w:asciiTheme="minorEastAsia" w:hAnsiTheme="minorEastAsia" w:eastAsiaTheme="minorEastAsia"/>
          <w:b/>
          <w:color w:val="auto"/>
          <w:szCs w:val="21"/>
          <w:highlight w:val="none"/>
        </w:rPr>
        <w:t>.合同的签订</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6</w:t>
      </w:r>
      <w:r>
        <w:rPr>
          <w:rFonts w:hint="eastAsia" w:cs="宋体" w:asciiTheme="minorEastAsia" w:hAnsiTheme="minorEastAsia" w:eastAsiaTheme="minorEastAsia"/>
          <w:color w:val="auto"/>
          <w:szCs w:val="21"/>
          <w:highlight w:val="none"/>
        </w:rPr>
        <w:t>.1中标人应按中标通知书规定的时间、地点,按照招标文件确定的事项与招标人签订合同，且不得迟于中标通知书发出之日起三十日内，否则投标保证金将不予退还，由此给招标人造成损失的，中标人还应承担赔偿责任。</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6</w:t>
      </w:r>
      <w:r>
        <w:rPr>
          <w:rFonts w:hint="eastAsia" w:cs="宋体" w:asciiTheme="minorEastAsia" w:hAnsiTheme="minorEastAsia" w:eastAsiaTheme="minorEastAsia"/>
          <w:color w:val="auto"/>
          <w:szCs w:val="21"/>
          <w:highlight w:val="none"/>
        </w:rPr>
        <w:t>.2招标文件、中标人的投标文件及招标过程中有关澄清、承诺文件均应作为合同附件。</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6</w:t>
      </w:r>
      <w:r>
        <w:rPr>
          <w:rFonts w:hint="eastAsia" w:cs="宋体" w:asciiTheme="minorEastAsia" w:hAnsiTheme="minorEastAsia" w:eastAsiaTheme="minorEastAsia"/>
          <w:color w:val="auto"/>
          <w:szCs w:val="21"/>
          <w:highlight w:val="none"/>
        </w:rPr>
        <w:t>.3签订合同后，中标人不得转包。未经招标人同意，中标人也不得采用分包的形式履行合同，否则招标人有权终止合同，中标人的履约保证金将不予退还。转包或分包造成招标人损失的，中标人应承担相应赔偿责任。</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6</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4</w:t>
      </w:r>
      <w:r>
        <w:rPr>
          <w:rFonts w:hint="eastAsia" w:cs="宋体" w:asciiTheme="minorEastAsia" w:hAnsiTheme="minorEastAsia" w:eastAsiaTheme="minorEastAsia"/>
          <w:color w:val="auto"/>
          <w:szCs w:val="21"/>
          <w:highlight w:val="none"/>
        </w:rPr>
        <w:t>合同履行中，招标人需追加与合同标的相同的货物和服务的，在不改变合同其他条款的前提下，可以与中标人协商签订补充合同。</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6</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5</w:t>
      </w:r>
      <w:r>
        <w:rPr>
          <w:rFonts w:hint="eastAsia" w:cs="宋体" w:asciiTheme="minorEastAsia" w:hAnsiTheme="minorEastAsia" w:eastAsiaTheme="minorEastAsia"/>
          <w:color w:val="auto"/>
          <w:szCs w:val="21"/>
          <w:highlight w:val="none"/>
        </w:rPr>
        <w:t>中标人因不可抗力导致无法按期签订合同的，应当在不可抗力发生之日起5日内提出，并提供书面证据，招标人及中标人互不承担任何责任及损失。如中标人无正当理由未按期签订合同的，视为自动放弃中标资格，招标人</w:t>
      </w:r>
      <w:r>
        <w:rPr>
          <w:rFonts w:cs="宋体" w:asciiTheme="minorEastAsia" w:hAnsiTheme="minorEastAsia" w:eastAsiaTheme="minorEastAsia"/>
          <w:color w:val="auto"/>
          <w:szCs w:val="21"/>
          <w:highlight w:val="none"/>
        </w:rPr>
        <w:t>有权追究其</w:t>
      </w:r>
      <w:r>
        <w:rPr>
          <w:rFonts w:hint="eastAsia" w:cs="宋体" w:asciiTheme="minorEastAsia" w:hAnsiTheme="minorEastAsia" w:eastAsiaTheme="minorEastAsia"/>
          <w:color w:val="auto"/>
          <w:szCs w:val="21"/>
          <w:highlight w:val="none"/>
        </w:rPr>
        <w:t>违约责任，同时招标人有权与排位在中标人之后第一位的中标候选人签订合同或重新委托进行招标。</w:t>
      </w:r>
    </w:p>
    <w:p>
      <w:pPr>
        <w:rPr>
          <w:color w:val="auto"/>
          <w:highlight w:val="none"/>
        </w:rPr>
        <w:sectPr>
          <w:pgSz w:w="11906" w:h="16838"/>
          <w:pgMar w:top="1440" w:right="1800" w:bottom="1440" w:left="1800" w:header="851" w:footer="992" w:gutter="0"/>
          <w:cols w:space="425" w:num="1"/>
          <w:docGrid w:type="lines" w:linePitch="312" w:charSpace="0"/>
        </w:sectPr>
      </w:pPr>
    </w:p>
    <w:p>
      <w:pPr>
        <w:jc w:val="center"/>
        <w:rPr>
          <w:rFonts w:ascii="宋体" w:hAnsi="宋体" w:cs="宋体"/>
          <w:b/>
          <w:color w:val="auto"/>
          <w:sz w:val="30"/>
          <w:szCs w:val="30"/>
          <w:highlight w:val="none"/>
        </w:rPr>
      </w:pPr>
      <w:r>
        <w:rPr>
          <w:rFonts w:hint="eastAsia" w:ascii="宋体" w:hAnsi="宋体" w:cs="宋体"/>
          <w:b/>
          <w:color w:val="auto"/>
          <w:sz w:val="30"/>
          <w:szCs w:val="30"/>
          <w:highlight w:val="none"/>
        </w:rPr>
        <w:t>第二章  投标文件的组成</w:t>
      </w:r>
    </w:p>
    <w:p>
      <w:pPr>
        <w:spacing w:line="360" w:lineRule="exact"/>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一、资格审查材料，证明投标人符合资格要求的证明材料包括但不限于以下材料（投标文件中提供的材料均需加盖公章，未加盖公章的视为未提供该项材料。同时按备注要求将原件或公证件携带至开标现场备查）</w:t>
      </w:r>
    </w:p>
    <w:p>
      <w:pPr>
        <w:spacing w:line="360" w:lineRule="exact"/>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*1.投标函</w:t>
      </w:r>
    </w:p>
    <w:p>
      <w:pPr>
        <w:spacing w:line="360" w:lineRule="exact"/>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*2.法人或者其他组织的营业执照等证明文件</w:t>
      </w:r>
      <w:r>
        <w:rPr>
          <w:rFonts w:hint="eastAsia" w:ascii="宋体" w:hAnsi="宋体" w:cs="宋体"/>
          <w:b/>
          <w:bCs/>
          <w:color w:val="auto"/>
          <w:szCs w:val="21"/>
          <w:highlight w:val="none"/>
        </w:rPr>
        <w:t>（投标文件中提供复印件并加盖公章，原件带至开标现场核查，否则视为无效响应）</w:t>
      </w:r>
    </w:p>
    <w:p>
      <w:pPr>
        <w:spacing w:line="360" w:lineRule="exact"/>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*3.法定代表人资格证明书、法定代表人身份证复印件（双面）</w:t>
      </w:r>
    </w:p>
    <w:p>
      <w:pPr>
        <w:spacing w:line="360" w:lineRule="exact"/>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*4.授权委托书、代理人身份证复印件（双面）、投标人近六个月内（自开标之日起往前推）任意一个月为其缴纳社保的记录（如果有授权委托情况的，必须提供）</w:t>
      </w:r>
    </w:p>
    <w:p>
      <w:pPr>
        <w:spacing w:line="360" w:lineRule="exact"/>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5.投标保证金单据</w:t>
      </w:r>
      <w:r>
        <w:rPr>
          <w:rFonts w:hint="eastAsia" w:ascii="宋体" w:hAnsi="宋体" w:cs="宋体"/>
          <w:b/>
          <w:bCs/>
          <w:color w:val="auto"/>
          <w:szCs w:val="21"/>
          <w:highlight w:val="none"/>
        </w:rPr>
        <w:t>（开标时提供收据原件，否则视为无效响应）</w:t>
      </w:r>
    </w:p>
    <w:p>
      <w:pPr>
        <w:spacing w:line="360" w:lineRule="exact"/>
        <w:ind w:firstLine="422" w:firstLineChars="201"/>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rPr>
        <w:t>配备一名项目负责人，必须为本单位正式员工并</w:t>
      </w:r>
      <w:r>
        <w:rPr>
          <w:rFonts w:hint="eastAsia" w:ascii="宋体" w:hAnsi="宋体" w:cs="宋体"/>
          <w:color w:val="auto"/>
          <w:szCs w:val="21"/>
          <w:highlight w:val="none"/>
          <w:lang w:eastAsia="zh-CN"/>
        </w:rPr>
        <w:t>提供</w:t>
      </w:r>
      <w:r>
        <w:rPr>
          <w:rFonts w:hint="eastAsia" w:ascii="宋体" w:hAnsi="宋体" w:cs="宋体"/>
          <w:color w:val="auto"/>
          <w:szCs w:val="21"/>
          <w:highlight w:val="none"/>
        </w:rPr>
        <w:t>开标前近3个月投标人为其缴纳的社保证明</w:t>
      </w:r>
    </w:p>
    <w:p>
      <w:pPr>
        <w:spacing w:line="360" w:lineRule="exact"/>
        <w:ind w:firstLine="422" w:firstLineChars="201"/>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7</w:t>
      </w:r>
      <w:r>
        <w:rPr>
          <w:rFonts w:ascii="宋体" w:hAnsi="宋体" w:cs="宋体"/>
          <w:color w:val="auto"/>
          <w:szCs w:val="21"/>
          <w:highlight w:val="none"/>
        </w:rPr>
        <w:t>.</w:t>
      </w:r>
      <w:r>
        <w:rPr>
          <w:rFonts w:hint="eastAsia" w:ascii="宋体" w:hAnsi="宋体" w:cs="宋体"/>
          <w:color w:val="auto"/>
          <w:szCs w:val="21"/>
          <w:highlight w:val="none"/>
        </w:rPr>
        <w:t>提供至少一份自2017年11月至今（以合同签订时间为准）投标人承担过的单项合同金额180万元及以上的类似工程业绩证明</w:t>
      </w:r>
      <w:r>
        <w:rPr>
          <w:rFonts w:hint="eastAsia" w:ascii="宋体" w:hAnsi="宋体" w:cs="宋体"/>
          <w:b/>
          <w:bCs/>
          <w:color w:val="auto"/>
          <w:szCs w:val="21"/>
          <w:highlight w:val="none"/>
        </w:rPr>
        <w:t>（投标文件中提供合同复印件并加盖公章，原件开标时携带至现场核查，未提供视为无效响应）</w:t>
      </w:r>
    </w:p>
    <w:p>
      <w:pPr>
        <w:widowControl/>
        <w:adjustRightInd w:val="0"/>
        <w:spacing w:line="360" w:lineRule="exact"/>
        <w:ind w:firstLine="424" w:firstLineChars="202"/>
        <w:rPr>
          <w:rFonts w:ascii="宋体" w:hAnsi="宋体" w:cs="Arial"/>
          <w:color w:val="auto"/>
          <w:kern w:val="0"/>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olor w:val="auto"/>
          <w:szCs w:val="21"/>
          <w:highlight w:val="none"/>
        </w:rPr>
        <w:t>提供防火门的3C认证书</w:t>
      </w:r>
      <w:r>
        <w:rPr>
          <w:rFonts w:hint="eastAsia" w:ascii="宋体" w:hAnsi="宋体"/>
          <w:b/>
          <w:bCs/>
          <w:color w:val="auto"/>
          <w:szCs w:val="21"/>
          <w:highlight w:val="none"/>
        </w:rPr>
        <w:t>（</w:t>
      </w:r>
      <w:r>
        <w:rPr>
          <w:rFonts w:hint="eastAsia" w:ascii="宋体" w:hAnsi="宋体" w:cs="宋体"/>
          <w:b/>
          <w:bCs/>
          <w:color w:val="auto"/>
          <w:szCs w:val="21"/>
          <w:highlight w:val="none"/>
          <w:lang w:eastAsia="zh-CN"/>
        </w:rPr>
        <w:t>投标文件中提供复印件并加盖公章，原件或公证件带至开标现场核查，否则视为无效响应</w:t>
      </w:r>
      <w:r>
        <w:rPr>
          <w:rFonts w:hint="eastAsia" w:ascii="宋体" w:hAnsi="宋体" w:cs="宋体"/>
          <w:b/>
          <w:bCs/>
          <w:color w:val="auto"/>
          <w:szCs w:val="21"/>
          <w:highlight w:val="none"/>
        </w:rPr>
        <w:t>）</w:t>
      </w:r>
    </w:p>
    <w:p>
      <w:pPr>
        <w:widowControl/>
        <w:adjustRightInd w:val="0"/>
        <w:spacing w:line="360" w:lineRule="exact"/>
        <w:ind w:firstLine="424" w:firstLineChars="202"/>
        <w:rPr>
          <w:rFonts w:ascii="宋体" w:hAnsi="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olor w:val="auto"/>
          <w:szCs w:val="21"/>
          <w:highlight w:val="none"/>
        </w:rPr>
        <w:t>提供防火门权威专业机构出具的材料检验报告</w:t>
      </w:r>
      <w:r>
        <w:rPr>
          <w:rStyle w:val="16"/>
          <w:rFonts w:hint="eastAsia"/>
          <w:b/>
          <w:bCs/>
          <w:color w:val="auto"/>
          <w:kern w:val="0"/>
          <w:highlight w:val="none"/>
          <w:lang w:eastAsia="zh-CN"/>
        </w:rPr>
        <w:t>（</w:t>
      </w:r>
      <w:r>
        <w:rPr>
          <w:rFonts w:hint="eastAsia" w:ascii="宋体" w:hAnsi="宋体" w:cs="宋体"/>
          <w:b/>
          <w:bCs/>
          <w:color w:val="auto"/>
          <w:szCs w:val="21"/>
          <w:highlight w:val="none"/>
          <w:lang w:eastAsia="zh-CN"/>
        </w:rPr>
        <w:t>投标文件中提供复印件并加盖公章，原件或公证件带至开标现场核查，否则视为无效响应</w:t>
      </w:r>
      <w:r>
        <w:rPr>
          <w:rStyle w:val="16"/>
          <w:rFonts w:hint="eastAsia"/>
          <w:b/>
          <w:bCs/>
          <w:color w:val="auto"/>
          <w:kern w:val="0"/>
          <w:highlight w:val="none"/>
          <w:lang w:eastAsia="zh-CN"/>
        </w:rPr>
        <w:t>）</w:t>
      </w:r>
    </w:p>
    <w:p>
      <w:pPr>
        <w:spacing w:line="360" w:lineRule="exact"/>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.招标控制价编制说明</w:t>
      </w:r>
      <w:r>
        <w:rPr>
          <w:rFonts w:hint="eastAsia" w:ascii="宋体" w:hAnsi="宋体" w:cs="宋体"/>
          <w:b/>
          <w:bCs/>
          <w:color w:val="auto"/>
          <w:szCs w:val="21"/>
          <w:highlight w:val="none"/>
        </w:rPr>
        <w:t>（盖章确认）</w:t>
      </w:r>
    </w:p>
    <w:p>
      <w:pPr>
        <w:spacing w:line="360" w:lineRule="exact"/>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*11.三江公馆项目进户门安装要求</w:t>
      </w:r>
      <w:r>
        <w:rPr>
          <w:rFonts w:hint="eastAsia" w:ascii="宋体" w:hAnsi="宋体" w:cs="宋体"/>
          <w:b/>
          <w:bCs/>
          <w:color w:val="auto"/>
          <w:szCs w:val="21"/>
          <w:highlight w:val="none"/>
        </w:rPr>
        <w:t>（盖章确认）</w:t>
      </w:r>
    </w:p>
    <w:p>
      <w:pPr>
        <w:spacing w:line="360" w:lineRule="exact"/>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*12.近3年内与黑牡丹（集团）股份有限公司及旗下所控股子公司无诉讼关系的法律声明</w:t>
      </w:r>
      <w:r>
        <w:rPr>
          <w:rFonts w:hint="eastAsia" w:ascii="宋体" w:hAnsi="宋体" w:cs="宋体"/>
          <w:b/>
          <w:bCs/>
          <w:color w:val="auto"/>
          <w:szCs w:val="21"/>
          <w:highlight w:val="none"/>
        </w:rPr>
        <w:t>（格式详见附件）</w:t>
      </w:r>
    </w:p>
    <w:p>
      <w:pPr>
        <w:spacing w:line="360" w:lineRule="exact"/>
        <w:ind w:firstLine="424" w:firstLineChars="20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二、价格及有关商务部分材料（电子光盘中含全套正本投标文件</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清单Excel版，清单扫描件，未提供的视为无效投标）</w:t>
      </w:r>
    </w:p>
    <w:p>
      <w:pPr>
        <w:spacing w:line="360" w:lineRule="exact"/>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*1.开标一览表</w:t>
      </w:r>
    </w:p>
    <w:p>
      <w:pPr>
        <w:spacing w:line="360" w:lineRule="exact"/>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*2.投标总价及工程量清单报价表</w:t>
      </w:r>
    </w:p>
    <w:p>
      <w:pPr>
        <w:spacing w:line="360" w:lineRule="exact"/>
        <w:ind w:firstLine="424" w:firstLineChars="201"/>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三、技术部分材料</w:t>
      </w:r>
    </w:p>
    <w:p>
      <w:pPr>
        <w:spacing w:line="360" w:lineRule="exact"/>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1.投标人简介</w:t>
      </w:r>
    </w:p>
    <w:p>
      <w:pPr>
        <w:spacing w:line="360" w:lineRule="exact"/>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*2.偏离表</w:t>
      </w:r>
    </w:p>
    <w:p>
      <w:pPr>
        <w:spacing w:line="360" w:lineRule="exact"/>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3.其他评审相关资料</w:t>
      </w:r>
    </w:p>
    <w:p>
      <w:pPr>
        <w:spacing w:line="360" w:lineRule="exact"/>
        <w:ind w:firstLine="424" w:firstLineChars="201"/>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四、说明</w:t>
      </w:r>
    </w:p>
    <w:p>
      <w:pPr>
        <w:spacing w:line="360" w:lineRule="exact"/>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1.上述带“*”条款投标人必须在投标文件中提供，否则将作为无效投标处理。</w:t>
      </w:r>
      <w:r>
        <w:rPr>
          <w:rFonts w:hint="eastAsia" w:ascii="宋体" w:hAnsi="宋体" w:eastAsia="宋体" w:cs="宋体"/>
          <w:b/>
          <w:bCs/>
          <w:color w:val="auto"/>
          <w:szCs w:val="21"/>
          <w:highlight w:val="none"/>
        </w:rPr>
        <w:t>所有项目若有缺失或无效将可能导致投标无效且不允许在投标截止后补正。</w:t>
      </w:r>
    </w:p>
    <w:p>
      <w:pPr>
        <w:spacing w:line="360" w:lineRule="exact"/>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2.对本章所有的格式 ，投标人可根据自身情况进行补充和修改，但补充和修改不得造成与本格式内容有实质性的违背。投标人可提供其它相关的证明材料（不限于此）。</w:t>
      </w:r>
    </w:p>
    <w:p>
      <w:pPr>
        <w:spacing w:line="360" w:lineRule="exact"/>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3.投标文件需按本章要求进行编制。</w:t>
      </w:r>
    </w:p>
    <w:p>
      <w:pPr>
        <w:pStyle w:val="6"/>
        <w:rPr>
          <w:color w:val="auto"/>
          <w:highlight w:val="none"/>
        </w:rPr>
        <w:sectPr>
          <w:pgSz w:w="11906" w:h="16838"/>
          <w:pgMar w:top="1440" w:right="1800" w:bottom="1440" w:left="1800" w:header="851" w:footer="992" w:gutter="0"/>
          <w:cols w:space="425" w:num="1"/>
          <w:docGrid w:type="lines" w:linePitch="312" w:charSpace="0"/>
        </w:sectPr>
      </w:pPr>
    </w:p>
    <w:p>
      <w:pPr>
        <w:jc w:val="center"/>
        <w:rPr>
          <w:rFonts w:ascii="宋体" w:hAnsi="宋体" w:cs="宋体"/>
          <w:b/>
          <w:color w:val="auto"/>
          <w:sz w:val="30"/>
          <w:szCs w:val="30"/>
          <w:highlight w:val="none"/>
        </w:rPr>
      </w:pPr>
      <w:r>
        <w:rPr>
          <w:rFonts w:hint="eastAsia" w:ascii="宋体" w:hAnsi="宋体" w:cs="宋体"/>
          <w:b/>
          <w:color w:val="auto"/>
          <w:sz w:val="30"/>
          <w:szCs w:val="30"/>
          <w:highlight w:val="none"/>
        </w:rPr>
        <w:t>第三章  技术要求</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一、项目内容</w:t>
      </w:r>
    </w:p>
    <w:p>
      <w:pPr>
        <w:keepNext w:val="0"/>
        <w:keepLines w:val="0"/>
        <w:pageBreakBefore w:val="0"/>
        <w:kinsoku/>
        <w:wordWrap/>
        <w:overflowPunct/>
        <w:topLinePunct w:val="0"/>
        <w:autoSpaceDE/>
        <w:autoSpaceDN/>
        <w:bidi w:val="0"/>
        <w:adjustRightInd/>
        <w:snapToGrid/>
        <w:spacing w:line="360" w:lineRule="exact"/>
        <w:ind w:right="21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本项目是</w:t>
      </w:r>
      <w:r>
        <w:rPr>
          <w:rFonts w:hint="eastAsia" w:ascii="宋体" w:hAnsi="宋体" w:cs="Times New Roman"/>
          <w:color w:val="auto"/>
          <w:spacing w:val="2"/>
          <w:szCs w:val="21"/>
          <w:highlight w:val="none"/>
          <w:lang w:eastAsia="zh-CN"/>
        </w:rPr>
        <w:t>三江公馆一期、二期进户门安装工程</w:t>
      </w:r>
      <w:r>
        <w:rPr>
          <w:rFonts w:hint="eastAsia" w:ascii="宋体" w:hAnsi="宋体" w:eastAsia="宋体" w:cs="宋体"/>
          <w:color w:val="auto"/>
          <w:sz w:val="21"/>
          <w:szCs w:val="21"/>
          <w:highlight w:val="none"/>
        </w:rPr>
        <w:t>，项目包括但不限于招标文件及其基本技术要求范围内相应工程开工前的准备（包括现场踏勘、技术核对等）、技术资料、施工、技术服务、主管单位验收、质保期及维保服务和招标文件所要求的相关服务等全部内容。</w:t>
      </w:r>
    </w:p>
    <w:p>
      <w:pPr>
        <w:snapToGrid w:val="0"/>
        <w:spacing w:line="360" w:lineRule="exact"/>
        <w:ind w:firstLine="428" w:firstLineChars="200"/>
        <w:rPr>
          <w:rFonts w:hint="eastAsia" w:ascii="宋体" w:hAnsi="宋体" w:eastAsia="宋体" w:cs="Times New Roman"/>
          <w:color w:val="auto"/>
          <w:spacing w:val="2"/>
          <w:szCs w:val="21"/>
          <w:highlight w:val="none"/>
        </w:rPr>
      </w:pPr>
      <w:r>
        <w:rPr>
          <w:rFonts w:hint="eastAsia" w:ascii="宋体" w:hAnsi="宋体" w:eastAsia="宋体" w:cs="Times New Roman"/>
          <w:color w:val="auto"/>
          <w:spacing w:val="2"/>
          <w:szCs w:val="21"/>
          <w:highlight w:val="none"/>
        </w:rPr>
        <w:t>1.工程地点：常州市新北区创新二路西侧、云河路北侧地块。</w:t>
      </w:r>
    </w:p>
    <w:p>
      <w:pPr>
        <w:snapToGrid w:val="0"/>
        <w:spacing w:line="360" w:lineRule="exact"/>
        <w:ind w:firstLine="428" w:firstLineChars="200"/>
        <w:rPr>
          <w:rFonts w:hint="eastAsia" w:ascii="宋体" w:hAnsi="宋体" w:eastAsia="宋体" w:cs="Times New Roman"/>
          <w:color w:val="auto"/>
          <w:spacing w:val="2"/>
          <w:szCs w:val="21"/>
          <w:highlight w:val="none"/>
        </w:rPr>
      </w:pPr>
      <w:r>
        <w:rPr>
          <w:rFonts w:hint="eastAsia" w:ascii="宋体" w:hAnsi="宋体" w:eastAsia="宋体" w:cs="Times New Roman"/>
          <w:color w:val="auto"/>
          <w:spacing w:val="2"/>
          <w:szCs w:val="21"/>
          <w:highlight w:val="none"/>
        </w:rPr>
        <w:t>2.质量等级要求：一次性验收合格。</w:t>
      </w:r>
    </w:p>
    <w:p>
      <w:pPr>
        <w:snapToGrid w:val="0"/>
        <w:spacing w:line="360" w:lineRule="exact"/>
        <w:ind w:firstLine="428" w:firstLineChars="200"/>
        <w:rPr>
          <w:rFonts w:hint="eastAsia" w:ascii="宋体" w:hAnsi="宋体" w:eastAsia="宋体" w:cs="Times New Roman"/>
          <w:color w:val="auto"/>
          <w:spacing w:val="2"/>
          <w:szCs w:val="21"/>
          <w:highlight w:val="none"/>
        </w:rPr>
      </w:pPr>
      <w:r>
        <w:rPr>
          <w:rFonts w:hint="eastAsia" w:ascii="宋体" w:hAnsi="宋体" w:cs="Times New Roman"/>
          <w:color w:val="auto"/>
          <w:spacing w:val="2"/>
          <w:szCs w:val="21"/>
          <w:highlight w:val="none"/>
          <w:lang w:val="en-US" w:eastAsia="zh-CN"/>
        </w:rPr>
        <w:t>3</w:t>
      </w:r>
      <w:r>
        <w:rPr>
          <w:rFonts w:hint="eastAsia" w:ascii="宋体" w:hAnsi="宋体" w:eastAsia="宋体" w:cs="Times New Roman"/>
          <w:color w:val="auto"/>
          <w:spacing w:val="2"/>
          <w:szCs w:val="21"/>
          <w:highlight w:val="none"/>
        </w:rPr>
        <w:t>.工程规模（概况）：</w:t>
      </w:r>
      <w:r>
        <w:rPr>
          <w:rFonts w:hint="eastAsia" w:ascii="宋体" w:hAnsi="宋体" w:cs="Times New Roman"/>
          <w:color w:val="auto"/>
          <w:spacing w:val="2"/>
          <w:szCs w:val="21"/>
          <w:highlight w:val="none"/>
          <w:lang w:eastAsia="zh-CN"/>
        </w:rPr>
        <w:t>三江公馆一期、二期进户门安装工程</w:t>
      </w:r>
      <w:r>
        <w:rPr>
          <w:rFonts w:hint="eastAsia" w:ascii="宋体" w:hAnsi="宋体" w:eastAsia="宋体" w:cs="Times New Roman"/>
          <w:color w:val="auto"/>
          <w:spacing w:val="2"/>
          <w:szCs w:val="21"/>
          <w:highlight w:val="none"/>
        </w:rPr>
        <w:t>范围内全部</w:t>
      </w:r>
      <w:r>
        <w:rPr>
          <w:rFonts w:hint="eastAsia" w:ascii="宋体" w:hAnsi="宋体" w:cs="Times New Roman"/>
          <w:color w:val="auto"/>
          <w:spacing w:val="2"/>
          <w:szCs w:val="21"/>
          <w:highlight w:val="none"/>
          <w:lang w:eastAsia="zh-CN"/>
        </w:rPr>
        <w:t>工作</w:t>
      </w:r>
      <w:r>
        <w:rPr>
          <w:rFonts w:hint="eastAsia" w:ascii="宋体" w:hAnsi="宋体" w:eastAsia="宋体" w:cs="Times New Roman"/>
          <w:color w:val="auto"/>
          <w:spacing w:val="2"/>
          <w:szCs w:val="21"/>
          <w:highlight w:val="none"/>
        </w:rPr>
        <w:t>内容。</w:t>
      </w:r>
    </w:p>
    <w:p>
      <w:pPr>
        <w:snapToGrid w:val="0"/>
        <w:spacing w:line="360" w:lineRule="exact"/>
        <w:ind w:firstLine="428" w:firstLineChars="200"/>
        <w:rPr>
          <w:rFonts w:hint="eastAsia" w:ascii="宋体" w:hAnsi="宋体" w:eastAsia="宋体" w:cs="Times New Roman"/>
          <w:color w:val="auto"/>
          <w:spacing w:val="2"/>
          <w:szCs w:val="21"/>
          <w:highlight w:val="none"/>
        </w:rPr>
      </w:pPr>
      <w:r>
        <w:rPr>
          <w:rFonts w:hint="eastAsia" w:ascii="宋体" w:hAnsi="宋体" w:cs="Times New Roman"/>
          <w:color w:val="auto"/>
          <w:spacing w:val="2"/>
          <w:szCs w:val="21"/>
          <w:highlight w:val="none"/>
          <w:lang w:val="en-US" w:eastAsia="zh-CN"/>
        </w:rPr>
        <w:t>4</w:t>
      </w:r>
      <w:r>
        <w:rPr>
          <w:rFonts w:hint="eastAsia" w:ascii="宋体" w:hAnsi="宋体" w:eastAsia="宋体" w:cs="Times New Roman"/>
          <w:color w:val="auto"/>
          <w:spacing w:val="2"/>
          <w:szCs w:val="21"/>
          <w:highlight w:val="none"/>
        </w:rPr>
        <w:t>.施工质量要求及验收标准：一次性验收合格</w:t>
      </w:r>
      <w:r>
        <w:rPr>
          <w:rFonts w:hint="eastAsia" w:ascii="宋体" w:hAnsi="宋体" w:cs="Times New Roman"/>
          <w:color w:val="auto"/>
          <w:spacing w:val="2"/>
          <w:szCs w:val="21"/>
          <w:highlight w:val="none"/>
          <w:lang w:eastAsia="zh-CN"/>
        </w:rPr>
        <w:t>，</w:t>
      </w:r>
      <w:r>
        <w:rPr>
          <w:rFonts w:hint="eastAsia" w:ascii="宋体" w:hAnsi="宋体" w:eastAsia="宋体" w:cs="Times New Roman"/>
          <w:color w:val="auto"/>
          <w:spacing w:val="2"/>
          <w:szCs w:val="21"/>
          <w:highlight w:val="none"/>
        </w:rPr>
        <w:t>如因分包人自身原因未能达到合格质量工程，除返工合格外，另按合同价的5%承担违约金，并承担由此造成的一切损失。</w:t>
      </w:r>
    </w:p>
    <w:p>
      <w:pPr>
        <w:snapToGrid w:val="0"/>
        <w:spacing w:line="360" w:lineRule="exact"/>
        <w:ind w:firstLine="428" w:firstLineChars="200"/>
        <w:rPr>
          <w:rFonts w:hint="eastAsia" w:ascii="宋体" w:hAnsi="宋体" w:eastAsia="宋体" w:cs="Times New Roman"/>
          <w:color w:val="auto"/>
          <w:spacing w:val="2"/>
          <w:szCs w:val="21"/>
          <w:highlight w:val="none"/>
        </w:rPr>
      </w:pPr>
      <w:r>
        <w:rPr>
          <w:rFonts w:hint="eastAsia" w:ascii="宋体" w:hAnsi="宋体" w:cs="Times New Roman"/>
          <w:color w:val="auto"/>
          <w:spacing w:val="2"/>
          <w:szCs w:val="21"/>
          <w:highlight w:val="none"/>
          <w:lang w:val="en-US" w:eastAsia="zh-CN"/>
        </w:rPr>
        <w:t>5</w:t>
      </w:r>
      <w:r>
        <w:rPr>
          <w:rFonts w:hint="eastAsia" w:ascii="宋体" w:hAnsi="宋体" w:eastAsia="宋体" w:cs="Times New Roman"/>
          <w:color w:val="auto"/>
          <w:spacing w:val="2"/>
          <w:szCs w:val="21"/>
          <w:highlight w:val="none"/>
        </w:rPr>
        <w:t>.计划开竣工时间：2020.12-2021.12（具体进场时间以项目部通知为准）</w:t>
      </w:r>
    </w:p>
    <w:p>
      <w:pPr>
        <w:snapToGrid w:val="0"/>
        <w:spacing w:line="360" w:lineRule="exact"/>
        <w:ind w:firstLine="428" w:firstLineChars="200"/>
        <w:rPr>
          <w:rFonts w:hint="eastAsia" w:ascii="宋体" w:hAnsi="宋体" w:eastAsia="宋体" w:cs="Times New Roman"/>
          <w:color w:val="auto"/>
          <w:spacing w:val="2"/>
          <w:szCs w:val="21"/>
          <w:highlight w:val="none"/>
        </w:rPr>
      </w:pPr>
      <w:r>
        <w:rPr>
          <w:rFonts w:hint="eastAsia" w:ascii="宋体" w:hAnsi="宋体" w:cs="Times New Roman"/>
          <w:color w:val="auto"/>
          <w:spacing w:val="2"/>
          <w:szCs w:val="21"/>
          <w:highlight w:val="none"/>
          <w:lang w:val="en-US" w:eastAsia="zh-CN"/>
        </w:rPr>
        <w:t>6</w:t>
      </w:r>
      <w:r>
        <w:rPr>
          <w:rFonts w:hint="eastAsia" w:ascii="宋体" w:hAnsi="宋体" w:eastAsia="宋体" w:cs="Times New Roman"/>
          <w:color w:val="auto"/>
          <w:spacing w:val="2"/>
          <w:szCs w:val="21"/>
          <w:highlight w:val="none"/>
        </w:rPr>
        <w:t>.质保期：按国家现行规范，自竣工验收合格之日起免费保修2年；期间发生的一切费用由中标人承担。</w:t>
      </w:r>
    </w:p>
    <w:p>
      <w:pPr>
        <w:snapToGrid w:val="0"/>
        <w:spacing w:line="360" w:lineRule="exact"/>
        <w:ind w:firstLine="428" w:firstLineChars="200"/>
        <w:rPr>
          <w:rFonts w:hint="eastAsia" w:ascii="宋体" w:hAnsi="宋体" w:eastAsia="宋体" w:cs="Times New Roman"/>
          <w:color w:val="auto"/>
          <w:spacing w:val="2"/>
          <w:szCs w:val="21"/>
          <w:highlight w:val="none"/>
        </w:rPr>
      </w:pPr>
      <w:r>
        <w:rPr>
          <w:rFonts w:hint="eastAsia" w:ascii="宋体" w:hAnsi="宋体" w:cs="Times New Roman"/>
          <w:color w:val="auto"/>
          <w:spacing w:val="2"/>
          <w:szCs w:val="21"/>
          <w:highlight w:val="none"/>
          <w:lang w:val="en-US" w:eastAsia="zh-CN"/>
        </w:rPr>
        <w:t>7</w:t>
      </w:r>
      <w:r>
        <w:rPr>
          <w:rFonts w:hint="eastAsia" w:ascii="宋体" w:hAnsi="宋体" w:eastAsia="宋体" w:cs="Times New Roman"/>
          <w:color w:val="auto"/>
          <w:spacing w:val="2"/>
          <w:szCs w:val="21"/>
          <w:highlight w:val="none"/>
        </w:rPr>
        <w:t>.本次招标范围：图纸工程量清单范围内全部工程。</w:t>
      </w:r>
    </w:p>
    <w:p>
      <w:pPr>
        <w:keepNext w:val="0"/>
        <w:keepLines w:val="0"/>
        <w:pageBreakBefore w:val="0"/>
        <w:kinsoku/>
        <w:wordWrap/>
        <w:overflowPunct/>
        <w:topLinePunct w:val="0"/>
        <w:autoSpaceDE/>
        <w:autoSpaceDN/>
        <w:bidi w:val="0"/>
        <w:adjustRightInd/>
        <w:snapToGrid/>
        <w:spacing w:line="360" w:lineRule="exact"/>
        <w:ind w:right="21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eastAsia="zh-CN"/>
        </w:rPr>
        <w:t>图纸下载地址</w:t>
      </w:r>
    </w:p>
    <w:p>
      <w:pPr>
        <w:snapToGrid w:val="0"/>
        <w:spacing w:line="360" w:lineRule="exact"/>
        <w:ind w:firstLine="428" w:firstLineChars="200"/>
        <w:rPr>
          <w:rFonts w:hint="eastAsia" w:ascii="宋体" w:hAnsi="宋体" w:cs="Times New Roman"/>
          <w:color w:val="auto"/>
          <w:spacing w:val="2"/>
          <w:szCs w:val="21"/>
          <w:highlight w:val="none"/>
          <w:lang w:val="en-US" w:eastAsia="zh-CN"/>
        </w:rPr>
      </w:pPr>
      <w:r>
        <w:rPr>
          <w:rFonts w:hint="eastAsia" w:ascii="宋体" w:hAnsi="宋体" w:cs="Times New Roman"/>
          <w:color w:val="auto"/>
          <w:spacing w:val="2"/>
          <w:szCs w:val="21"/>
          <w:highlight w:val="none"/>
          <w:lang w:val="en-US" w:eastAsia="zh-CN"/>
        </w:rPr>
        <w:t xml:space="preserve">链接：https://pan.baidu.com/s/1AakafXIY4nayaRlTbQHOpA </w:t>
      </w:r>
    </w:p>
    <w:p>
      <w:pPr>
        <w:snapToGrid w:val="0"/>
        <w:spacing w:line="360" w:lineRule="exact"/>
        <w:ind w:firstLine="428" w:firstLineChars="200"/>
        <w:rPr>
          <w:rFonts w:hint="eastAsia" w:ascii="宋体" w:hAnsi="宋体" w:cs="Times New Roman"/>
          <w:color w:val="auto"/>
          <w:spacing w:val="2"/>
          <w:szCs w:val="21"/>
          <w:highlight w:val="none"/>
          <w:lang w:val="en-US" w:eastAsia="zh-CN"/>
        </w:rPr>
      </w:pPr>
      <w:r>
        <w:rPr>
          <w:rFonts w:hint="eastAsia" w:ascii="宋体" w:hAnsi="宋体" w:cs="Times New Roman"/>
          <w:color w:val="auto"/>
          <w:spacing w:val="2"/>
          <w:szCs w:val="21"/>
          <w:highlight w:val="none"/>
          <w:lang w:val="en-US" w:eastAsia="zh-CN"/>
        </w:rPr>
        <w:t xml:space="preserve">提取码：j6g1 </w:t>
      </w:r>
    </w:p>
    <w:p>
      <w:pPr>
        <w:spacing w:line="380" w:lineRule="exact"/>
        <w:ind w:right="210"/>
        <w:jc w:val="left"/>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三</w:t>
      </w:r>
      <w:r>
        <w:rPr>
          <w:rFonts w:hint="default" w:ascii="宋体" w:hAnsi="宋体" w:cs="宋体"/>
          <w:b/>
          <w:color w:val="auto"/>
          <w:szCs w:val="21"/>
          <w:highlight w:val="none"/>
          <w:lang w:val="en-US" w:eastAsia="zh-CN"/>
        </w:rPr>
        <w:t>、技术参数</w:t>
      </w:r>
    </w:p>
    <w:p>
      <w:pPr>
        <w:snapToGrid w:val="0"/>
        <w:spacing w:line="360" w:lineRule="exact"/>
        <w:ind w:firstLine="430" w:firstLineChars="200"/>
        <w:rPr>
          <w:rFonts w:hint="default" w:ascii="宋体" w:hAnsi="宋体" w:cs="Times New Roman"/>
          <w:b/>
          <w:bCs/>
          <w:color w:val="auto"/>
          <w:spacing w:val="2"/>
          <w:szCs w:val="21"/>
          <w:highlight w:val="none"/>
          <w:lang w:val="en-US" w:eastAsia="zh-CN"/>
        </w:rPr>
      </w:pPr>
      <w:r>
        <w:rPr>
          <w:rFonts w:hint="eastAsia" w:ascii="宋体" w:hAnsi="宋体" w:cs="Times New Roman"/>
          <w:b/>
          <w:bCs/>
          <w:color w:val="auto"/>
          <w:spacing w:val="2"/>
          <w:szCs w:val="21"/>
          <w:highlight w:val="none"/>
          <w:lang w:val="en-US" w:eastAsia="zh-CN"/>
        </w:rPr>
        <w:t>1.工程量清单控制价编制说明、进户门安装要求、技术参数及工程量清单</w:t>
      </w:r>
      <w:r>
        <w:rPr>
          <w:rFonts w:hint="default" w:ascii="宋体" w:hAnsi="宋体" w:cs="Times New Roman"/>
          <w:b/>
          <w:bCs/>
          <w:color w:val="auto"/>
          <w:spacing w:val="2"/>
          <w:szCs w:val="21"/>
          <w:highlight w:val="none"/>
          <w:lang w:val="en-US" w:eastAsia="zh-CN"/>
        </w:rPr>
        <w:t>详见</w:t>
      </w:r>
      <w:r>
        <w:rPr>
          <w:rFonts w:hint="eastAsia" w:ascii="宋体" w:hAnsi="宋体" w:cs="Times New Roman"/>
          <w:b/>
          <w:bCs/>
          <w:color w:val="auto"/>
          <w:spacing w:val="2"/>
          <w:szCs w:val="21"/>
          <w:highlight w:val="none"/>
          <w:lang w:val="en-US" w:eastAsia="zh-CN"/>
        </w:rPr>
        <w:t>合同</w:t>
      </w:r>
      <w:r>
        <w:rPr>
          <w:rFonts w:hint="default" w:ascii="宋体" w:hAnsi="宋体" w:cs="Times New Roman"/>
          <w:b/>
          <w:bCs/>
          <w:color w:val="auto"/>
          <w:spacing w:val="2"/>
          <w:szCs w:val="21"/>
          <w:highlight w:val="none"/>
          <w:lang w:val="en-US" w:eastAsia="zh-CN"/>
        </w:rPr>
        <w:t>附件</w:t>
      </w:r>
    </w:p>
    <w:p>
      <w:pPr>
        <w:snapToGrid w:val="0"/>
        <w:spacing w:line="360" w:lineRule="exact"/>
        <w:ind w:firstLine="428" w:firstLineChars="200"/>
        <w:rPr>
          <w:rFonts w:hint="default" w:ascii="宋体" w:hAnsi="宋体" w:cs="Times New Roman"/>
          <w:color w:val="auto"/>
          <w:spacing w:val="2"/>
          <w:szCs w:val="21"/>
          <w:highlight w:val="none"/>
          <w:lang w:val="en-US" w:eastAsia="zh-CN"/>
        </w:rPr>
      </w:pPr>
      <w:r>
        <w:rPr>
          <w:rFonts w:hint="eastAsia" w:ascii="宋体" w:hAnsi="宋体" w:cs="Times New Roman"/>
          <w:color w:val="auto"/>
          <w:spacing w:val="2"/>
          <w:szCs w:val="21"/>
          <w:highlight w:val="none"/>
          <w:lang w:val="en-US" w:eastAsia="zh-CN"/>
        </w:rPr>
        <w:t>2.门洞尺寸表</w:t>
      </w:r>
    </w:p>
    <w:p>
      <w:pPr>
        <w:spacing w:line="360" w:lineRule="exact"/>
        <w:ind w:right="210" w:firstLine="420" w:firstLineChars="200"/>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门洞尺寸</w:t>
      </w:r>
      <w:r>
        <w:rPr>
          <w:rFonts w:hint="eastAsia" w:ascii="宋体" w:hAnsi="宋体" w:cs="宋体"/>
          <w:color w:val="auto"/>
          <w:szCs w:val="21"/>
          <w:highlight w:val="none"/>
          <w:lang w:val="en-US" w:eastAsia="zh-CN"/>
        </w:rPr>
        <w:t>表</w:t>
      </w:r>
    </w:p>
    <w:tbl>
      <w:tblPr>
        <w:tblStyle w:val="12"/>
        <w:tblW w:w="4998"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70"/>
        <w:gridCol w:w="1176"/>
        <w:gridCol w:w="1568"/>
        <w:gridCol w:w="1503"/>
        <w:gridCol w:w="1490"/>
        <w:gridCol w:w="171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62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门洞尺寸</w:t>
            </w:r>
          </w:p>
        </w:tc>
        <w:tc>
          <w:tcPr>
            <w:tcW w:w="69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HM1122（乙级防盗门）</w:t>
            </w:r>
          </w:p>
        </w:tc>
        <w:tc>
          <w:tcPr>
            <w:tcW w:w="92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FHM乙1122(乙级防火门）</w:t>
            </w:r>
          </w:p>
        </w:tc>
        <w:tc>
          <w:tcPr>
            <w:tcW w:w="88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HM1222（乙级防盗子母门）</w:t>
            </w:r>
          </w:p>
        </w:tc>
        <w:tc>
          <w:tcPr>
            <w:tcW w:w="87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HM1224（乙级防盗子母门）</w:t>
            </w:r>
          </w:p>
        </w:tc>
        <w:tc>
          <w:tcPr>
            <w:tcW w:w="100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FHM乙1223(乙级防火子母门）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62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1#</w:t>
            </w:r>
          </w:p>
        </w:tc>
        <w:tc>
          <w:tcPr>
            <w:tcW w:w="69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46</w:t>
            </w:r>
          </w:p>
        </w:tc>
        <w:tc>
          <w:tcPr>
            <w:tcW w:w="92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92</w:t>
            </w:r>
          </w:p>
        </w:tc>
        <w:tc>
          <w:tcPr>
            <w:tcW w:w="88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olor w:val="auto"/>
                <w:sz w:val="21"/>
                <w:szCs w:val="21"/>
                <w:highlight w:val="none"/>
              </w:rPr>
            </w:pPr>
          </w:p>
        </w:tc>
        <w:tc>
          <w:tcPr>
            <w:tcW w:w="87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olor w:val="auto"/>
                <w:sz w:val="21"/>
                <w:szCs w:val="21"/>
                <w:highlight w:val="none"/>
              </w:rPr>
            </w:pPr>
          </w:p>
        </w:tc>
        <w:tc>
          <w:tcPr>
            <w:tcW w:w="100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olor w:val="auto"/>
                <w:sz w:val="2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62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3#</w:t>
            </w:r>
          </w:p>
        </w:tc>
        <w:tc>
          <w:tcPr>
            <w:tcW w:w="69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olor w:val="auto"/>
                <w:sz w:val="21"/>
                <w:szCs w:val="21"/>
                <w:highlight w:val="none"/>
              </w:rPr>
            </w:pPr>
          </w:p>
        </w:tc>
        <w:tc>
          <w:tcPr>
            <w:tcW w:w="92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olor w:val="auto"/>
                <w:sz w:val="21"/>
                <w:szCs w:val="21"/>
                <w:highlight w:val="none"/>
              </w:rPr>
            </w:pPr>
          </w:p>
        </w:tc>
        <w:tc>
          <w:tcPr>
            <w:tcW w:w="88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104</w:t>
            </w:r>
          </w:p>
        </w:tc>
        <w:tc>
          <w:tcPr>
            <w:tcW w:w="87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olor w:val="auto"/>
                <w:sz w:val="21"/>
                <w:szCs w:val="21"/>
                <w:highlight w:val="none"/>
              </w:rPr>
            </w:pPr>
          </w:p>
        </w:tc>
        <w:tc>
          <w:tcPr>
            <w:tcW w:w="100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olor w:val="auto"/>
                <w:sz w:val="2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62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4#</w:t>
            </w:r>
          </w:p>
        </w:tc>
        <w:tc>
          <w:tcPr>
            <w:tcW w:w="69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olor w:val="auto"/>
                <w:sz w:val="21"/>
                <w:szCs w:val="21"/>
                <w:highlight w:val="none"/>
              </w:rPr>
            </w:pPr>
          </w:p>
        </w:tc>
        <w:tc>
          <w:tcPr>
            <w:tcW w:w="92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96</w:t>
            </w:r>
          </w:p>
        </w:tc>
        <w:tc>
          <w:tcPr>
            <w:tcW w:w="88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olor w:val="auto"/>
                <w:sz w:val="21"/>
                <w:szCs w:val="21"/>
                <w:highlight w:val="none"/>
              </w:rPr>
            </w:pPr>
          </w:p>
        </w:tc>
        <w:tc>
          <w:tcPr>
            <w:tcW w:w="87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olor w:val="auto"/>
                <w:sz w:val="21"/>
                <w:szCs w:val="21"/>
                <w:highlight w:val="none"/>
              </w:rPr>
            </w:pPr>
          </w:p>
        </w:tc>
        <w:tc>
          <w:tcPr>
            <w:tcW w:w="100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olor w:val="auto"/>
                <w:sz w:val="2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62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5#</w:t>
            </w:r>
            <w:r>
              <w:rPr>
                <w:rFonts w:hint="eastAsia" w:asciiTheme="majorEastAsia" w:hAnsiTheme="majorEastAsia" w:eastAsiaTheme="majorEastAsia"/>
                <w:color w:val="auto"/>
                <w:sz w:val="21"/>
                <w:szCs w:val="21"/>
                <w:highlight w:val="none"/>
                <w:lang w:eastAsia="zh-CN"/>
              </w:rPr>
              <w:t>、</w:t>
            </w:r>
            <w:r>
              <w:rPr>
                <w:rFonts w:hint="eastAsia" w:asciiTheme="majorEastAsia" w:hAnsiTheme="majorEastAsia" w:eastAsiaTheme="majorEastAsia"/>
                <w:color w:val="auto"/>
                <w:sz w:val="21"/>
                <w:szCs w:val="21"/>
                <w:highlight w:val="none"/>
              </w:rPr>
              <w:t>6#</w:t>
            </w:r>
          </w:p>
        </w:tc>
        <w:tc>
          <w:tcPr>
            <w:tcW w:w="69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olor w:val="auto"/>
                <w:sz w:val="21"/>
                <w:szCs w:val="21"/>
                <w:highlight w:val="none"/>
              </w:rPr>
            </w:pPr>
          </w:p>
        </w:tc>
        <w:tc>
          <w:tcPr>
            <w:tcW w:w="92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olor w:val="auto"/>
                <w:sz w:val="21"/>
                <w:szCs w:val="21"/>
                <w:highlight w:val="none"/>
              </w:rPr>
            </w:pPr>
          </w:p>
        </w:tc>
        <w:tc>
          <w:tcPr>
            <w:tcW w:w="88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olor w:val="auto"/>
                <w:sz w:val="21"/>
                <w:szCs w:val="21"/>
                <w:highlight w:val="none"/>
              </w:rPr>
            </w:pPr>
          </w:p>
        </w:tc>
        <w:tc>
          <w:tcPr>
            <w:tcW w:w="87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8</w:t>
            </w:r>
          </w:p>
        </w:tc>
        <w:tc>
          <w:tcPr>
            <w:tcW w:w="100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62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总计</w:t>
            </w:r>
          </w:p>
        </w:tc>
        <w:tc>
          <w:tcPr>
            <w:tcW w:w="69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46</w:t>
            </w:r>
          </w:p>
        </w:tc>
        <w:tc>
          <w:tcPr>
            <w:tcW w:w="92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188</w:t>
            </w:r>
          </w:p>
        </w:tc>
        <w:tc>
          <w:tcPr>
            <w:tcW w:w="88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104</w:t>
            </w:r>
          </w:p>
        </w:tc>
        <w:tc>
          <w:tcPr>
            <w:tcW w:w="87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8</w:t>
            </w:r>
          </w:p>
        </w:tc>
        <w:tc>
          <w:tcPr>
            <w:tcW w:w="100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12</w:t>
            </w:r>
          </w:p>
        </w:tc>
      </w:tr>
    </w:tbl>
    <w:p>
      <w:pPr>
        <w:spacing w:line="360" w:lineRule="exact"/>
        <w:ind w:right="210"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以上均为图纸上标注的门洞尺寸，实际以现场为准。</w:t>
      </w:r>
    </w:p>
    <w:p>
      <w:pPr>
        <w:snapToGrid w:val="0"/>
        <w:spacing w:line="360" w:lineRule="exact"/>
        <w:ind w:firstLine="428" w:firstLineChars="200"/>
        <w:rPr>
          <w:rFonts w:hint="eastAsia" w:ascii="宋体" w:hAnsi="宋体" w:eastAsia="宋体" w:cs="Times New Roman"/>
          <w:color w:val="auto"/>
          <w:spacing w:val="2"/>
          <w:szCs w:val="21"/>
          <w:highlight w:val="none"/>
        </w:rPr>
      </w:pPr>
    </w:p>
    <w:p>
      <w:pPr>
        <w:snapToGrid w:val="0"/>
        <w:spacing w:line="360" w:lineRule="exact"/>
        <w:ind w:firstLine="428" w:firstLineChars="200"/>
        <w:rPr>
          <w:rFonts w:hint="eastAsia" w:ascii="宋体" w:hAnsi="宋体" w:eastAsia="宋体" w:cs="Times New Roman"/>
          <w:color w:val="auto"/>
          <w:spacing w:val="2"/>
          <w:szCs w:val="21"/>
          <w:highlight w:val="none"/>
        </w:rPr>
        <w:sectPr>
          <w:pgSz w:w="11906" w:h="16838"/>
          <w:pgMar w:top="1440" w:right="1800" w:bottom="1440" w:left="1800" w:header="851" w:footer="992" w:gutter="0"/>
          <w:cols w:space="425" w:num="1"/>
          <w:docGrid w:type="lines" w:linePitch="312" w:charSpace="0"/>
        </w:sectPr>
      </w:pPr>
    </w:p>
    <w:p>
      <w:pPr>
        <w:jc w:val="center"/>
        <w:rPr>
          <w:rFonts w:ascii="宋体" w:hAnsi="宋体" w:cs="宋体"/>
          <w:b/>
          <w:color w:val="auto"/>
          <w:sz w:val="30"/>
          <w:szCs w:val="30"/>
          <w:highlight w:val="none"/>
        </w:rPr>
      </w:pPr>
      <w:r>
        <w:rPr>
          <w:rFonts w:hint="eastAsia" w:ascii="宋体" w:hAnsi="宋体" w:cs="宋体"/>
          <w:b/>
          <w:color w:val="auto"/>
          <w:sz w:val="30"/>
          <w:szCs w:val="30"/>
          <w:highlight w:val="none"/>
        </w:rPr>
        <w:t>第四章  合同</w:t>
      </w:r>
    </w:p>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eastAsia="zh-CN"/>
        </w:rPr>
        <w:t>第一部分</w:t>
      </w:r>
      <w:r>
        <w:rPr>
          <w:rFonts w:hint="eastAsia" w:ascii="宋体" w:hAnsi="宋体" w:eastAsia="宋体" w:cs="宋体"/>
          <w:b/>
          <w:color w:val="auto"/>
          <w:sz w:val="28"/>
          <w:szCs w:val="28"/>
          <w:highlight w:val="none"/>
          <w:lang w:val="en-US" w:eastAsia="zh-CN"/>
        </w:rPr>
        <w:t xml:space="preserve"> 协议书</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u w:val="single"/>
        </w:rPr>
      </w:pPr>
      <w:r>
        <w:rPr>
          <w:rFonts w:hint="eastAsia" w:asciiTheme="minorEastAsia" w:hAnsiTheme="minorEastAsia" w:cstheme="minorEastAsia"/>
          <w:color w:val="auto"/>
          <w:kern w:val="0"/>
          <w:szCs w:val="21"/>
          <w:highlight w:val="none"/>
        </w:rPr>
        <w:t>承包人(全称)：</w:t>
      </w:r>
      <w:r>
        <w:rPr>
          <w:rFonts w:hint="eastAsia" w:asciiTheme="minorEastAsia" w:hAnsiTheme="minorEastAsia" w:cstheme="minorEastAsia"/>
          <w:color w:val="auto"/>
          <w:kern w:val="0"/>
          <w:szCs w:val="21"/>
          <w:highlight w:val="none"/>
          <w:u w:val="single"/>
        </w:rPr>
        <w:t xml:space="preserve">              </w:t>
      </w:r>
      <w:r>
        <w:rPr>
          <w:rFonts w:hint="eastAsia" w:asciiTheme="minorEastAsia" w:hAnsiTheme="minorEastAsia" w:cstheme="minorEastAsia"/>
          <w:color w:val="auto"/>
          <w:kern w:val="0"/>
          <w:szCs w:val="21"/>
          <w:highlight w:val="none"/>
        </w:rPr>
        <w:t>（简称：甲方）</w:t>
      </w:r>
    </w:p>
    <w:p>
      <w:pPr>
        <w:autoSpaceDE w:val="0"/>
        <w:autoSpaceDN w:val="0"/>
        <w:adjustRightInd w:val="0"/>
        <w:spacing w:line="360" w:lineRule="exact"/>
        <w:ind w:firstLine="420" w:firstLineChars="200"/>
        <w:jc w:val="lef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kern w:val="0"/>
          <w:szCs w:val="21"/>
          <w:highlight w:val="none"/>
        </w:rPr>
        <w:t>分包人(全称)：</w:t>
      </w:r>
      <w:r>
        <w:rPr>
          <w:rFonts w:hint="eastAsia" w:asciiTheme="minorEastAsia" w:hAnsiTheme="minorEastAsia" w:cstheme="minorEastAsia"/>
          <w:color w:val="auto"/>
          <w:kern w:val="0"/>
          <w:szCs w:val="21"/>
          <w:highlight w:val="none"/>
          <w:u w:val="single"/>
        </w:rPr>
        <w:t xml:space="preserve">              </w:t>
      </w:r>
      <w:r>
        <w:rPr>
          <w:rFonts w:hint="eastAsia" w:asciiTheme="minorEastAsia" w:hAnsiTheme="minorEastAsia" w:cstheme="minorEastAsia"/>
          <w:color w:val="auto"/>
          <w:kern w:val="0"/>
          <w:szCs w:val="21"/>
          <w:highlight w:val="none"/>
        </w:rPr>
        <w:t>（简称：乙方）</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根据《中华人民共和国合同法》、《中华人民共和国建筑法》及有关法律规定，遵循平等、自愿、公平和诚实信用的原则，双方就工程施工及有关事项协商一致，共同达成如下协议：</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一、工程概况：</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1.工程名称：</w:t>
      </w:r>
      <w:r>
        <w:rPr>
          <w:rFonts w:hint="eastAsia" w:asciiTheme="minorEastAsia" w:hAnsiTheme="minorEastAsia" w:cstheme="minorEastAsia"/>
          <w:color w:val="auto"/>
          <w:kern w:val="0"/>
          <w:szCs w:val="21"/>
          <w:highlight w:val="none"/>
          <w:u w:val="single"/>
        </w:rPr>
        <w:t>三江公馆一期、二期进户门安装工程</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u w:val="single"/>
        </w:rPr>
      </w:pPr>
      <w:r>
        <w:rPr>
          <w:rFonts w:hint="eastAsia" w:asciiTheme="minorEastAsia" w:hAnsiTheme="minorEastAsia" w:cstheme="minorEastAsia"/>
          <w:color w:val="auto"/>
          <w:kern w:val="0"/>
          <w:szCs w:val="21"/>
          <w:highlight w:val="none"/>
        </w:rPr>
        <w:t>2.工程地点：</w:t>
      </w:r>
      <w:r>
        <w:rPr>
          <w:rFonts w:hint="eastAsia" w:asciiTheme="minorEastAsia" w:hAnsiTheme="minorEastAsia" w:cstheme="minorEastAsia"/>
          <w:color w:val="auto"/>
          <w:kern w:val="0"/>
          <w:szCs w:val="21"/>
          <w:highlight w:val="none"/>
          <w:u w:val="single"/>
        </w:rPr>
        <w:t>常州市新北区创新二路西侧、云河路北侧地块</w:t>
      </w:r>
    </w:p>
    <w:p>
      <w:pPr>
        <w:autoSpaceDE w:val="0"/>
        <w:autoSpaceDN w:val="0"/>
        <w:adjustRightInd w:val="0"/>
        <w:spacing w:line="360" w:lineRule="exact"/>
        <w:ind w:firstLine="420" w:firstLineChars="200"/>
        <w:jc w:val="left"/>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rPr>
        <w:t>3.工程立项批准文号：</w:t>
      </w:r>
      <w:r>
        <w:rPr>
          <w:rFonts w:hint="eastAsia" w:asciiTheme="minorEastAsia" w:hAnsiTheme="minorEastAsia" w:cstheme="minorEastAsia"/>
          <w:color w:val="auto"/>
          <w:kern w:val="0"/>
          <w:szCs w:val="21"/>
          <w:highlight w:val="none"/>
          <w:u w:val="single"/>
          <w:lang w:val="en-US" w:eastAsia="zh-CN"/>
        </w:rPr>
        <w:t xml:space="preserve">      </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4.资金来源：</w:t>
      </w:r>
      <w:r>
        <w:rPr>
          <w:rFonts w:hint="eastAsia" w:asciiTheme="minorEastAsia" w:hAnsiTheme="minorEastAsia" w:cstheme="minorEastAsia"/>
          <w:color w:val="auto"/>
          <w:szCs w:val="21"/>
          <w:highlight w:val="none"/>
          <w:u w:val="single"/>
        </w:rPr>
        <w:t>自筹</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5.工程内容：</w:t>
      </w:r>
      <w:r>
        <w:rPr>
          <w:rFonts w:hint="eastAsia" w:asciiTheme="minorEastAsia" w:hAnsiTheme="minorEastAsia" w:cstheme="minorEastAsia"/>
          <w:color w:val="auto"/>
          <w:szCs w:val="21"/>
          <w:highlight w:val="none"/>
          <w:u w:val="single"/>
        </w:rPr>
        <w:t>图纸及工程量清单范围内的所有内容</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群体工程应附《分包人承揽工程项目一览表》(附件1)</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二、合同工期</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u w:val="single"/>
        </w:rPr>
      </w:pPr>
      <w:r>
        <w:rPr>
          <w:rFonts w:hint="eastAsia" w:asciiTheme="minorEastAsia" w:hAnsiTheme="minorEastAsia" w:cstheme="minorEastAsia"/>
          <w:color w:val="auto"/>
          <w:kern w:val="0"/>
          <w:szCs w:val="21"/>
          <w:highlight w:val="none"/>
        </w:rPr>
        <w:t>计划开工日期：</w:t>
      </w:r>
      <w:r>
        <w:rPr>
          <w:rFonts w:hint="eastAsia" w:asciiTheme="minorEastAsia" w:hAnsiTheme="minorEastAsia" w:cstheme="minorEastAsia"/>
          <w:color w:val="auto"/>
          <w:kern w:val="0"/>
          <w:szCs w:val="21"/>
          <w:highlight w:val="none"/>
          <w:u w:val="single"/>
          <w:lang w:val="en-US" w:eastAsia="zh-CN"/>
        </w:rPr>
        <w:t xml:space="preserve">      </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u w:val="single"/>
          <w:lang w:val="en-US" w:eastAsia="zh-CN"/>
        </w:rPr>
      </w:pPr>
      <w:r>
        <w:rPr>
          <w:rFonts w:hint="eastAsia" w:asciiTheme="minorEastAsia" w:hAnsiTheme="minorEastAsia" w:cstheme="minorEastAsia"/>
          <w:color w:val="auto"/>
          <w:kern w:val="0"/>
          <w:szCs w:val="21"/>
          <w:highlight w:val="none"/>
        </w:rPr>
        <w:t>计划竣工日期：</w:t>
      </w:r>
      <w:r>
        <w:rPr>
          <w:rFonts w:hint="eastAsia" w:asciiTheme="minorEastAsia" w:hAnsiTheme="minorEastAsia" w:cstheme="minorEastAsia"/>
          <w:color w:val="auto"/>
          <w:kern w:val="0"/>
          <w:szCs w:val="21"/>
          <w:highlight w:val="none"/>
          <w:u w:val="single"/>
          <w:lang w:val="en-US" w:eastAsia="zh-CN"/>
        </w:rPr>
        <w:t xml:space="preserve">      </w:t>
      </w:r>
    </w:p>
    <w:p>
      <w:pPr>
        <w:widowControl/>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工期总日历天数：</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u w:val="single"/>
          <w:lang w:val="en-US" w:eastAsia="zh-CN"/>
        </w:rPr>
        <w:t xml:space="preserve">   </w:t>
      </w:r>
      <w:r>
        <w:rPr>
          <w:rFonts w:hint="eastAsia" w:asciiTheme="minorEastAsia" w:hAnsiTheme="minorEastAsia" w:cstheme="minorEastAsia"/>
          <w:color w:val="auto"/>
          <w:szCs w:val="21"/>
          <w:highlight w:val="none"/>
        </w:rPr>
        <w:t>天</w:t>
      </w:r>
      <w:r>
        <w:rPr>
          <w:rFonts w:hint="eastAsia" w:asciiTheme="minorEastAsia" w:hAnsiTheme="minorEastAsia" w:cstheme="minorEastAsia"/>
          <w:color w:val="auto"/>
          <w:kern w:val="0"/>
          <w:szCs w:val="21"/>
          <w:highlight w:val="none"/>
        </w:rPr>
        <w:t>。工期总日历天数与根据前述计划开竣工日期计算的工期天数不一致的，以工期总日历天数为准。</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三、质量标准</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工程质量符合</w:t>
      </w:r>
      <w:r>
        <w:rPr>
          <w:rFonts w:hint="eastAsia" w:asciiTheme="minorEastAsia" w:hAnsiTheme="minorEastAsia" w:cstheme="minorEastAsia"/>
          <w:color w:val="auto"/>
          <w:kern w:val="0"/>
          <w:szCs w:val="21"/>
          <w:highlight w:val="none"/>
          <w:u w:val="single"/>
        </w:rPr>
        <w:t xml:space="preserve"> </w:t>
      </w:r>
      <w:r>
        <w:rPr>
          <w:rFonts w:hint="eastAsia" w:asciiTheme="minorEastAsia" w:hAnsiTheme="minorEastAsia" w:cstheme="minorEastAsia"/>
          <w:color w:val="auto"/>
          <w:kern w:val="0"/>
          <w:szCs w:val="21"/>
          <w:highlight w:val="none"/>
          <w:u w:val="single"/>
          <w:lang w:val="en-US" w:eastAsia="zh-CN"/>
        </w:rPr>
        <w:t xml:space="preserve">一次性验收合格 </w:t>
      </w:r>
      <w:r>
        <w:rPr>
          <w:rFonts w:hint="eastAsia" w:asciiTheme="minorEastAsia" w:hAnsiTheme="minorEastAsia" w:cstheme="minorEastAsia"/>
          <w:color w:val="auto"/>
          <w:kern w:val="0"/>
          <w:szCs w:val="21"/>
          <w:highlight w:val="none"/>
        </w:rPr>
        <w:t>标准</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四、签约合同价与合同价格形式</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u w:val="single"/>
        </w:rPr>
      </w:pPr>
      <w:r>
        <w:rPr>
          <w:rFonts w:hint="eastAsia" w:asciiTheme="minorEastAsia" w:hAnsiTheme="minorEastAsia" w:cstheme="minorEastAsia"/>
          <w:color w:val="auto"/>
          <w:kern w:val="0"/>
          <w:szCs w:val="21"/>
          <w:highlight w:val="none"/>
        </w:rPr>
        <w:t>1.签约合同价为：</w:t>
      </w:r>
      <w:r>
        <w:rPr>
          <w:rFonts w:hint="eastAsia" w:asciiTheme="minorEastAsia" w:hAnsiTheme="minorEastAsia" w:cstheme="minorEastAsia"/>
          <w:color w:val="auto"/>
          <w:szCs w:val="21"/>
          <w:highlight w:val="none"/>
          <w:u w:val="single"/>
        </w:rPr>
        <w:t>签约合同价（含税价）：</w:t>
      </w:r>
      <w:r>
        <w:rPr>
          <w:rFonts w:hint="eastAsia" w:asciiTheme="minorEastAsia" w:hAnsiTheme="minorEastAsia" w:cstheme="minorEastAsia"/>
          <w:color w:val="auto"/>
          <w:szCs w:val="21"/>
          <w:highlight w:val="none"/>
          <w:u w:val="single"/>
          <w:lang w:val="en-US" w:eastAsia="zh-CN"/>
        </w:rPr>
        <w:t xml:space="preserve">   </w:t>
      </w:r>
      <w:r>
        <w:rPr>
          <w:rFonts w:hint="eastAsia" w:asciiTheme="minorEastAsia" w:hAnsiTheme="minorEastAsia" w:cstheme="minorEastAsia"/>
          <w:color w:val="auto"/>
          <w:szCs w:val="21"/>
          <w:highlight w:val="none"/>
          <w:u w:val="single"/>
        </w:rPr>
        <w:t xml:space="preserve"> (小写：￥</w:t>
      </w:r>
      <w:r>
        <w:rPr>
          <w:rFonts w:hint="eastAsia" w:asciiTheme="minorEastAsia" w:hAnsiTheme="minorEastAsia" w:cstheme="minorEastAsia"/>
          <w:color w:val="auto"/>
          <w:szCs w:val="21"/>
          <w:highlight w:val="none"/>
          <w:u w:val="single"/>
          <w:lang w:val="en-US" w:eastAsia="zh-CN"/>
        </w:rPr>
        <w:t xml:space="preserve">   </w:t>
      </w:r>
      <w:r>
        <w:rPr>
          <w:rFonts w:hint="eastAsia" w:asciiTheme="minorEastAsia" w:hAnsiTheme="minorEastAsia" w:cstheme="minorEastAsia"/>
          <w:color w:val="auto"/>
          <w:szCs w:val="21"/>
          <w:highlight w:val="none"/>
          <w:u w:val="single"/>
        </w:rPr>
        <w:t>元)，其中税金：￥</w:t>
      </w:r>
      <w:r>
        <w:rPr>
          <w:rFonts w:hint="eastAsia" w:asciiTheme="minorEastAsia" w:hAnsiTheme="minorEastAsia" w:cstheme="minorEastAsia"/>
          <w:color w:val="auto"/>
          <w:szCs w:val="21"/>
          <w:highlight w:val="none"/>
          <w:u w:val="single"/>
          <w:lang w:val="en-US" w:eastAsia="zh-CN"/>
        </w:rPr>
        <w:t xml:space="preserve">   </w:t>
      </w:r>
      <w:r>
        <w:rPr>
          <w:rFonts w:hint="eastAsia" w:asciiTheme="minorEastAsia" w:hAnsiTheme="minorEastAsia" w:cstheme="minorEastAsia"/>
          <w:color w:val="auto"/>
          <w:szCs w:val="21"/>
          <w:highlight w:val="none"/>
          <w:u w:val="single"/>
        </w:rPr>
        <w:t>元（税金</w:t>
      </w:r>
      <w:r>
        <w:rPr>
          <w:rFonts w:hint="eastAsia" w:asciiTheme="minorEastAsia" w:hAnsiTheme="minorEastAsia" w:cstheme="minorEastAsia"/>
          <w:color w:val="auto"/>
          <w:szCs w:val="21"/>
          <w:highlight w:val="none"/>
          <w:u w:val="single"/>
          <w:lang w:val="en-US" w:eastAsia="zh-CN"/>
        </w:rPr>
        <w:t xml:space="preserve">   </w:t>
      </w:r>
      <w:r>
        <w:rPr>
          <w:rFonts w:hint="eastAsia" w:asciiTheme="minorEastAsia" w:hAnsiTheme="minorEastAsia" w:cstheme="minorEastAsia"/>
          <w:color w:val="auto"/>
          <w:szCs w:val="21"/>
          <w:highlight w:val="none"/>
          <w:u w:val="single"/>
        </w:rPr>
        <w:t>%）；不含税价：￥</w:t>
      </w:r>
      <w:r>
        <w:rPr>
          <w:rFonts w:hint="eastAsia" w:asciiTheme="minorEastAsia" w:hAnsiTheme="minorEastAsia" w:cstheme="minorEastAsia"/>
          <w:color w:val="auto"/>
          <w:szCs w:val="21"/>
          <w:highlight w:val="none"/>
          <w:u w:val="single"/>
          <w:lang w:val="en-US" w:eastAsia="zh-CN"/>
        </w:rPr>
        <w:t xml:space="preserve">   </w:t>
      </w:r>
      <w:r>
        <w:rPr>
          <w:rFonts w:hint="eastAsia" w:asciiTheme="minorEastAsia" w:hAnsiTheme="minorEastAsia" w:cstheme="minorEastAsia"/>
          <w:color w:val="auto"/>
          <w:szCs w:val="21"/>
          <w:highlight w:val="none"/>
          <w:u w:val="single"/>
        </w:rPr>
        <w:t>元)</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2.合同价格形式：</w:t>
      </w:r>
      <w:r>
        <w:rPr>
          <w:rFonts w:hint="eastAsia" w:asciiTheme="minorEastAsia" w:hAnsiTheme="minorEastAsia" w:cstheme="minorEastAsia"/>
          <w:color w:val="auto"/>
          <w:szCs w:val="21"/>
          <w:highlight w:val="none"/>
          <w:u w:val="single"/>
        </w:rPr>
        <w:t>全费用单价</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五、项目经理</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highlight w:val="none"/>
        </w:rPr>
        <w:t>分包人项目经理：</w:t>
      </w:r>
      <w:r>
        <w:rPr>
          <w:rFonts w:hint="eastAsia" w:asciiTheme="minorEastAsia" w:hAnsiTheme="minorEastAsia" w:cstheme="minorEastAsia"/>
          <w:color w:val="auto"/>
          <w:kern w:val="0"/>
          <w:szCs w:val="21"/>
          <w:highlight w:val="none"/>
          <w:u w:val="single"/>
          <w:lang w:val="en-US" w:eastAsia="zh-CN"/>
        </w:rPr>
        <w:t xml:space="preserve">          </w:t>
      </w:r>
      <w:r>
        <w:rPr>
          <w:rFonts w:hint="eastAsia" w:asciiTheme="minorEastAsia" w:hAnsiTheme="minorEastAsia" w:cstheme="minorEastAsia"/>
          <w:color w:val="auto"/>
          <w:kern w:val="0"/>
          <w:highlight w:val="none"/>
          <w:lang w:val="en-US" w:eastAsia="zh-CN"/>
        </w:rPr>
        <w:t xml:space="preserve">  </w:t>
      </w:r>
      <w:r>
        <w:rPr>
          <w:rFonts w:hint="eastAsia" w:asciiTheme="minorEastAsia" w:hAnsiTheme="minorEastAsia" w:cstheme="minorEastAsia"/>
          <w:color w:val="auto"/>
          <w:kern w:val="0"/>
          <w:highlight w:val="none"/>
        </w:rPr>
        <w:t>联系电话：</w:t>
      </w:r>
      <w:r>
        <w:rPr>
          <w:rFonts w:hint="eastAsia" w:asciiTheme="minorEastAsia" w:hAnsiTheme="minorEastAsia" w:cstheme="minorEastAsia"/>
          <w:color w:val="auto"/>
          <w:kern w:val="0"/>
          <w:szCs w:val="21"/>
          <w:highlight w:val="none"/>
          <w:u w:val="single"/>
          <w:lang w:val="en-US" w:eastAsia="zh-CN"/>
        </w:rPr>
        <w:t xml:space="preserve">                 </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六、合同文件构成</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本协议书与下列文件一起构成合同文件：</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（1）中标通知书（如果有）；</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（2）投标函及其附录（如果有）；</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（3）专用合同条款及其附件；</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（4）通用合同条款；</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（5）技术标准和要求；</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（6）图纸；</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（7）已标价工程量清单或预算</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（8）其他合同文件。</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在合同订立及履行过程中形成的与合同有关的文件均构成合同文件组成部分。</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七、承诺</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1.承包人承诺按照法律规定履行项目审批手续、筹集工程建设资金并按照合同约定的期限和方式支付合同价款。</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2.分包人承诺按照法律规定及合同约定组织完成工程施工，确保工程质量和安全，不进行转包及违法分包，并在缺陷责任期及保修期内承担相应的工程维修责任。</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3.承包人和分包人通过招投标形式签订合同的，双方理解并承诺不再就同一工程另行签订与合同实质性内容相背离的协议。</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八、词语含义</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本协议书中词语含义与第二部分通用合同条款中赋予的含义相同。</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九、签订时间</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本合同于</w:t>
      </w:r>
      <w:r>
        <w:rPr>
          <w:rFonts w:hint="eastAsia" w:asciiTheme="minorEastAsia" w:hAnsiTheme="minorEastAsia" w:cstheme="minorEastAsia"/>
          <w:color w:val="auto"/>
          <w:szCs w:val="21"/>
          <w:highlight w:val="none"/>
        </w:rPr>
        <w:t>年月日</w:t>
      </w:r>
      <w:r>
        <w:rPr>
          <w:rFonts w:hint="eastAsia" w:asciiTheme="minorEastAsia" w:hAnsiTheme="minorEastAsia" w:cstheme="minorEastAsia"/>
          <w:color w:val="auto"/>
          <w:kern w:val="0"/>
          <w:szCs w:val="21"/>
          <w:highlight w:val="none"/>
        </w:rPr>
        <w:t>签订。</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十、签订地点</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本合同在签订。</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十一、补充协议</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合同未尽事宜，合同当事人另行签订补充协议，补充协议是合同的组成部分。</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十二、合同生效</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本合同自</w:t>
      </w:r>
      <w:r>
        <w:rPr>
          <w:rFonts w:hint="eastAsia" w:asciiTheme="minorEastAsia" w:hAnsiTheme="minorEastAsia" w:cstheme="minorEastAsia"/>
          <w:color w:val="auto"/>
          <w:szCs w:val="21"/>
          <w:highlight w:val="none"/>
          <w:u w:val="single"/>
        </w:rPr>
        <w:t>合同签订后立即生效</w:t>
      </w:r>
      <w:r>
        <w:rPr>
          <w:rFonts w:hint="eastAsia" w:asciiTheme="minorEastAsia" w:hAnsiTheme="minorEastAsia" w:cstheme="minorEastAsia"/>
          <w:color w:val="auto"/>
          <w:kern w:val="0"/>
          <w:szCs w:val="21"/>
          <w:highlight w:val="none"/>
        </w:rPr>
        <w:t>。</w:t>
      </w:r>
      <w:r>
        <w:rPr>
          <w:rFonts w:hint="eastAsia" w:asciiTheme="minorEastAsia" w:hAnsiTheme="minorEastAsia" w:cstheme="minorEastAsia"/>
          <w:color w:val="auto"/>
          <w:szCs w:val="21"/>
          <w:highlight w:val="none"/>
        </w:rPr>
        <w:t>见证方仅对双方签订合同的事实进行见证，不代表任何承诺或保证，该合同的履行等相关情况均与见证方无任何关系。</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十三、合同份数</w:t>
      </w:r>
    </w:p>
    <w:p>
      <w:pPr>
        <w:widowControl/>
        <w:shd w:val="clea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本合同一式</w:t>
      </w:r>
      <w:r>
        <w:rPr>
          <w:rFonts w:hint="eastAsia" w:asciiTheme="minorEastAsia" w:hAnsiTheme="minorEastAsia" w:cstheme="minorEastAsia"/>
          <w:color w:val="auto"/>
          <w:kern w:val="0"/>
          <w:szCs w:val="21"/>
          <w:highlight w:val="none"/>
          <w:u w:val="none"/>
        </w:rPr>
        <w:t>柒</w:t>
      </w:r>
      <w:r>
        <w:rPr>
          <w:rFonts w:hint="eastAsia" w:asciiTheme="minorEastAsia" w:hAnsiTheme="minorEastAsia" w:cstheme="minorEastAsia"/>
          <w:color w:val="auto"/>
          <w:kern w:val="0"/>
          <w:szCs w:val="21"/>
          <w:highlight w:val="none"/>
        </w:rPr>
        <w:t>份，甲乙方各执</w:t>
      </w:r>
      <w:r>
        <w:rPr>
          <w:rFonts w:hint="eastAsia" w:asciiTheme="minorEastAsia" w:hAnsiTheme="minorEastAsia" w:cstheme="minorEastAsia"/>
          <w:color w:val="auto"/>
          <w:kern w:val="0"/>
          <w:szCs w:val="21"/>
          <w:highlight w:val="none"/>
          <w:u w:val="none"/>
        </w:rPr>
        <w:t>叁</w:t>
      </w:r>
      <w:r>
        <w:rPr>
          <w:rFonts w:hint="eastAsia" w:asciiTheme="minorEastAsia" w:hAnsiTheme="minorEastAsia" w:cstheme="minorEastAsia"/>
          <w:color w:val="auto"/>
          <w:kern w:val="0"/>
          <w:szCs w:val="21"/>
          <w:highlight w:val="none"/>
        </w:rPr>
        <w:t>份，见证方执</w:t>
      </w:r>
      <w:r>
        <w:rPr>
          <w:rFonts w:hint="eastAsia" w:asciiTheme="minorEastAsia" w:hAnsiTheme="minorEastAsia" w:cstheme="minorEastAsia"/>
          <w:color w:val="auto"/>
          <w:kern w:val="0"/>
          <w:szCs w:val="21"/>
          <w:highlight w:val="none"/>
          <w:u w:val="none"/>
        </w:rPr>
        <w:t>壹</w:t>
      </w:r>
      <w:r>
        <w:rPr>
          <w:rFonts w:hint="eastAsia" w:asciiTheme="minorEastAsia" w:hAnsiTheme="minorEastAsia" w:cstheme="minorEastAsia"/>
          <w:color w:val="auto"/>
          <w:kern w:val="0"/>
          <w:szCs w:val="21"/>
          <w:highlight w:val="none"/>
        </w:rPr>
        <w:t>份。双方签字盖章生效。</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2" w:firstLineChars="20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　　(公章)                         分包人：　　(公章)</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2"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常州达辉建设有限公司   </w:t>
      </w:r>
      <w:r>
        <w:rPr>
          <w:rFonts w:hint="eastAsia" w:asciiTheme="minorEastAsia" w:hAnsiTheme="minorEastAsia" w:eastAsiaTheme="minorEastAsia" w:cstheme="minorEastAsia"/>
          <w:color w:val="auto"/>
          <w:sz w:val="21"/>
          <w:szCs w:val="21"/>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法定代表人或其委托代理人：(签字)    </w:t>
      </w:r>
      <w:r>
        <w:rPr>
          <w:rFonts w:hint="eastAsia" w:asciiTheme="minorEastAsia" w:hAnsi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法定代表人或其委托代理人：(签字)</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纳税人识别号：</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纳税人识别号：</w:t>
      </w:r>
      <w:r>
        <w:rPr>
          <w:rFonts w:hint="eastAsia" w:asciiTheme="minorEastAsia" w:hAnsiTheme="minorEastAsia" w:eastAsiaTheme="minorEastAsia" w:cstheme="minorEastAsia"/>
          <w:color w:val="auto"/>
          <w:sz w:val="21"/>
          <w:szCs w:val="21"/>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　　址：</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地　　址：</w:t>
      </w:r>
      <w:r>
        <w:rPr>
          <w:rFonts w:hint="eastAsia" w:asciiTheme="minorEastAsia" w:hAnsiTheme="minorEastAsia" w:eastAsiaTheme="minorEastAsia" w:cstheme="minorEastAsia"/>
          <w:color w:val="auto"/>
          <w:sz w:val="21"/>
          <w:szCs w:val="21"/>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邮政编码：</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邮政编码：</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法定代表人：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委托代理人：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委托代理人：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　　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电　　话：</w:t>
      </w:r>
      <w:r>
        <w:rPr>
          <w:rFonts w:hint="eastAsia" w:asciiTheme="minorEastAsia" w:hAnsiTheme="minorEastAsia" w:eastAsiaTheme="minorEastAsia" w:cstheme="minorEastAsia"/>
          <w:color w:val="auto"/>
          <w:sz w:val="21"/>
          <w:szCs w:val="21"/>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　　真：</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传　　真：</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电子信箱：</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电子信箱：</w:t>
      </w:r>
      <w:r>
        <w:rPr>
          <w:rFonts w:hint="eastAsia" w:asciiTheme="minorEastAsia" w:hAnsiTheme="minorEastAsia" w:eastAsiaTheme="minorEastAsia" w:cstheme="minorEastAsia"/>
          <w:color w:val="auto"/>
          <w:sz w:val="21"/>
          <w:szCs w:val="21"/>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开户银行：</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pPr>
        <w:keepNext w:val="0"/>
        <w:keepLines w:val="0"/>
        <w:pageBreakBefore w:val="0"/>
        <w:widowControl w:val="0"/>
        <w:kinsoku/>
        <w:wordWrap/>
        <w:overflowPunct/>
        <w:topLinePunct w:val="0"/>
        <w:bidi w:val="0"/>
        <w:snapToGrid/>
        <w:spacing w:line="36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账　　号：</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账　　号：</w:t>
      </w:r>
      <w:r>
        <w:rPr>
          <w:rFonts w:hint="eastAsia" w:asciiTheme="minorEastAsia" w:hAnsiTheme="minorEastAsia" w:eastAsiaTheme="minorEastAsia" w:cstheme="minorEastAsia"/>
          <w:color w:val="auto"/>
          <w:sz w:val="21"/>
          <w:szCs w:val="21"/>
          <w:highlight w:val="none"/>
          <w:u w:val="single"/>
        </w:rPr>
        <w:t xml:space="preserve">                              </w:t>
      </w:r>
    </w:p>
    <w:p>
      <w:pPr>
        <w:keepNext w:val="0"/>
        <w:keepLines w:val="0"/>
        <w:pageBreakBefore w:val="0"/>
        <w:widowControl w:val="0"/>
        <w:kinsoku/>
        <w:wordWrap/>
        <w:overflowPunct/>
        <w:topLinePunct w:val="0"/>
        <w:bidi w:val="0"/>
        <w:snapToGrid/>
        <w:spacing w:line="360" w:lineRule="exact"/>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见证方</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tabs>
          <w:tab w:val="left" w:pos="3780"/>
        </w:tabs>
        <w:kinsoku/>
        <w:wordWrap/>
        <w:overflowPunct/>
        <w:topLinePunct w:val="0"/>
        <w:bidi w:val="0"/>
        <w:snapToGrid/>
        <w:spacing w:line="36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代理机构（章）：</w:t>
      </w:r>
      <w:r>
        <w:rPr>
          <w:rFonts w:hint="eastAsia" w:asciiTheme="minorEastAsia" w:hAnsiTheme="minorEastAsia" w:eastAsiaTheme="minorEastAsia" w:cstheme="minorEastAsia"/>
          <w:b/>
          <w:bCs/>
          <w:color w:val="auto"/>
          <w:sz w:val="21"/>
          <w:szCs w:val="21"/>
          <w:highlight w:val="none"/>
          <w:u w:val="single"/>
          <w:lang w:val="en-US" w:eastAsia="zh-CN"/>
        </w:rPr>
        <w:t xml:space="preserve">                      </w:t>
      </w:r>
    </w:p>
    <w:p>
      <w:pPr>
        <w:keepNext w:val="0"/>
        <w:keepLines w:val="0"/>
        <w:pageBreakBefore w:val="0"/>
        <w:kinsoku/>
        <w:wordWrap/>
        <w:overflowPunct/>
        <w:topLinePunct w:val="0"/>
        <w:bidi w:val="0"/>
        <w:snapToGrid/>
        <w:spacing w:line="360" w:lineRule="exact"/>
        <w:ind w:firstLine="420" w:firstLineChars="200"/>
        <w:jc w:val="left"/>
        <w:textAlignment w:val="auto"/>
        <w:rPr>
          <w:rFonts w:hint="eastAsia" w:ascii="宋体" w:hAnsi="宋体" w:eastAsia="宋体" w:cs="宋体"/>
          <w:b/>
          <w:color w:val="auto"/>
          <w:sz w:val="21"/>
          <w:szCs w:val="21"/>
          <w:highlight w:val="none"/>
        </w:rPr>
        <w:sectPr>
          <w:pgSz w:w="11906" w:h="16838"/>
          <w:pgMar w:top="1440" w:right="1800" w:bottom="1440" w:left="1800" w:header="851" w:footer="992" w:gutter="0"/>
          <w:cols w:space="720" w:num="1"/>
          <w:docGrid w:type="lines" w:linePitch="312" w:charSpace="0"/>
        </w:sectPr>
      </w:pPr>
      <w:r>
        <w:rPr>
          <w:rFonts w:hint="eastAsia" w:asciiTheme="minorEastAsia" w:hAnsiTheme="minorEastAsia" w:eastAsiaTheme="minorEastAsia" w:cstheme="minorEastAsia"/>
          <w:color w:val="auto"/>
          <w:sz w:val="21"/>
          <w:szCs w:val="21"/>
          <w:highlight w:val="none"/>
        </w:rPr>
        <w:t>经办人：</w:t>
      </w:r>
      <w:r>
        <w:rPr>
          <w:rFonts w:hint="eastAsia" w:asciiTheme="minorEastAsia" w:hAnsiTheme="minorEastAsia" w:eastAsiaTheme="minorEastAsia" w:cstheme="minorEastAsia"/>
          <w:b/>
          <w:bCs/>
          <w:color w:val="auto"/>
          <w:sz w:val="21"/>
          <w:szCs w:val="21"/>
          <w:highlight w:val="none"/>
          <w:u w:val="single"/>
          <w:lang w:val="en-US" w:eastAsia="zh-CN"/>
        </w:rPr>
        <w:t xml:space="preserve">                      </w:t>
      </w:r>
      <w:r>
        <w:rPr>
          <w:rFonts w:hint="eastAsia" w:asciiTheme="minorEastAsia" w:hAnsiTheme="minorEastAsia" w:cstheme="minorEastAsia"/>
          <w:b/>
          <w:bCs/>
          <w:color w:val="auto"/>
          <w:sz w:val="21"/>
          <w:szCs w:val="21"/>
          <w:highlight w:val="none"/>
          <w:u w:val="single"/>
          <w:lang w:val="en-US" w:eastAsia="zh-CN"/>
        </w:rPr>
        <w:t xml:space="preserve">        </w:t>
      </w:r>
      <w:r>
        <w:rPr>
          <w:rFonts w:hint="eastAsia" w:asciiTheme="minorEastAsia" w:hAnsiTheme="minorEastAsia" w:cstheme="minorEastAsia"/>
          <w:b/>
          <w:bCs/>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rPr>
        <w:t>电  话：</w:t>
      </w:r>
      <w:r>
        <w:rPr>
          <w:rFonts w:hint="eastAsia" w:asciiTheme="minorEastAsia" w:hAnsiTheme="minorEastAsia" w:eastAsiaTheme="minorEastAsia" w:cstheme="minorEastAsia"/>
          <w:b/>
          <w:bCs/>
          <w:color w:val="auto"/>
          <w:sz w:val="21"/>
          <w:szCs w:val="21"/>
          <w:highlight w:val="none"/>
          <w:u w:val="single"/>
          <w:lang w:val="en-US" w:eastAsia="zh-CN"/>
        </w:rPr>
        <w:t xml:space="preserve">                      </w:t>
      </w:r>
      <w:r>
        <w:rPr>
          <w:rFonts w:hint="eastAsia" w:asciiTheme="minorEastAsia" w:hAnsiTheme="minorEastAsia" w:cstheme="minorEastAsia"/>
          <w:b/>
          <w:bCs/>
          <w:color w:val="auto"/>
          <w:sz w:val="21"/>
          <w:szCs w:val="21"/>
          <w:highlight w:val="none"/>
          <w:u w:val="single"/>
          <w:lang w:val="en-US" w:eastAsia="zh-CN"/>
        </w:rPr>
        <w:t xml:space="preserve">  </w:t>
      </w:r>
    </w:p>
    <w:p>
      <w:pPr>
        <w:keepNext w:val="0"/>
        <w:keepLines w:val="0"/>
        <w:pageBreakBefore w:val="0"/>
        <w:numPr>
          <w:ilvl w:val="0"/>
          <w:numId w:val="0"/>
        </w:numPr>
        <w:kinsoku/>
        <w:wordWrap/>
        <w:overflowPunct/>
        <w:topLinePunct w:val="0"/>
        <w:bidi w:val="0"/>
        <w:snapToGrid/>
        <w:spacing w:line="360" w:lineRule="exact"/>
        <w:jc w:val="center"/>
        <w:textAlignment w:val="auto"/>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 xml:space="preserve">第二部分  </w:t>
      </w:r>
      <w:r>
        <w:rPr>
          <w:rFonts w:hint="eastAsia" w:ascii="宋体" w:hAnsi="宋体" w:eastAsia="宋体" w:cs="宋体"/>
          <w:b/>
          <w:color w:val="auto"/>
          <w:sz w:val="28"/>
          <w:szCs w:val="28"/>
          <w:highlight w:val="none"/>
          <w:lang w:val="en-US" w:eastAsia="zh-CN"/>
        </w:rPr>
        <w:t xml:space="preserve"> 通用条款 （略）</w:t>
      </w:r>
    </w:p>
    <w:p>
      <w:pPr>
        <w:keepNext w:val="0"/>
        <w:keepLines w:val="0"/>
        <w:pageBreakBefore w:val="0"/>
        <w:numPr>
          <w:ilvl w:val="0"/>
          <w:numId w:val="0"/>
        </w:numPr>
        <w:kinsoku/>
        <w:wordWrap/>
        <w:overflowPunct/>
        <w:topLinePunct w:val="0"/>
        <w:bidi w:val="0"/>
        <w:snapToGrid/>
        <w:spacing w:line="360" w:lineRule="exact"/>
        <w:jc w:val="center"/>
        <w:textAlignment w:val="auto"/>
        <w:rPr>
          <w:rFonts w:hint="eastAsia" w:ascii="宋体" w:hAnsi="宋体" w:cs="宋体"/>
          <w:b/>
          <w:color w:val="auto"/>
          <w:sz w:val="28"/>
          <w:szCs w:val="28"/>
          <w:highlight w:val="none"/>
          <w:lang w:val="en-US" w:eastAsia="zh-CN"/>
        </w:rPr>
      </w:pPr>
    </w:p>
    <w:p>
      <w:pPr>
        <w:keepNext w:val="0"/>
        <w:keepLines w:val="0"/>
        <w:pageBreakBefore w:val="0"/>
        <w:numPr>
          <w:ilvl w:val="0"/>
          <w:numId w:val="0"/>
        </w:numPr>
        <w:kinsoku/>
        <w:wordWrap/>
        <w:overflowPunct/>
        <w:topLinePunct w:val="0"/>
        <w:bidi w:val="0"/>
        <w:snapToGrid/>
        <w:spacing w:line="360" w:lineRule="exact"/>
        <w:jc w:val="center"/>
        <w:textAlignment w:val="auto"/>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 xml:space="preserve">第三部分  </w:t>
      </w:r>
      <w:r>
        <w:rPr>
          <w:rFonts w:hint="eastAsia" w:ascii="宋体" w:hAnsi="宋体" w:eastAsia="宋体" w:cs="宋体"/>
          <w:b/>
          <w:color w:val="auto"/>
          <w:sz w:val="28"/>
          <w:szCs w:val="28"/>
          <w:highlight w:val="none"/>
          <w:lang w:val="en-US" w:eastAsia="zh-CN"/>
        </w:rPr>
        <w:t xml:space="preserve"> 专用条款</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 一般约定</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 词语定义</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1.1.1 合同</w:t>
      </w:r>
    </w:p>
    <w:p>
      <w:pPr>
        <w:autoSpaceDE w:val="0"/>
        <w:autoSpaceDN w:val="0"/>
        <w:adjustRightInd w:val="0"/>
        <w:spacing w:line="360" w:lineRule="exact"/>
        <w:jc w:val="lef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kern w:val="0"/>
          <w:szCs w:val="21"/>
          <w:highlight w:val="none"/>
        </w:rPr>
        <w:t>1.1.1.10 其他合同文件包括：</w:t>
      </w:r>
      <w:r>
        <w:rPr>
          <w:rFonts w:hint="eastAsia" w:asciiTheme="minorEastAsia" w:hAnsiTheme="minorEastAsia" w:cstheme="minorEastAsia"/>
          <w:color w:val="auto"/>
          <w:szCs w:val="21"/>
          <w:highlight w:val="none"/>
          <w:u w:val="single"/>
        </w:rPr>
        <w:t>本合同协议书、中标通知书、投标文件、报价单及附件、本合同专用条款、本合同通用条款、本合同工程建设标准、图纸及有关技术文件、招标文件、答疑纪要、工程量清单及编制说明、合同履行过程中承包人和分包人协商一致的其它书面文件等。</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1.1.2 合同当事人及其他相关方</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1.1.2.4 监理人：</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名　　称：</w:t>
      </w:r>
      <w:r>
        <w:rPr>
          <w:rFonts w:hint="eastAsia" w:asciiTheme="minorEastAsia" w:hAnsiTheme="minorEastAsia" w:cstheme="minorEastAsia"/>
          <w:color w:val="auto"/>
          <w:kern w:val="0"/>
          <w:szCs w:val="21"/>
          <w:highlight w:val="none"/>
          <w:u w:val="single"/>
        </w:rPr>
        <w:t xml:space="preserve">                       ；</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资质类别和等级：</w:t>
      </w:r>
      <w:r>
        <w:rPr>
          <w:rFonts w:hint="eastAsia" w:asciiTheme="minorEastAsia" w:hAnsiTheme="minorEastAsia" w:cstheme="minorEastAsia"/>
          <w:color w:val="auto"/>
          <w:kern w:val="0"/>
          <w:szCs w:val="21"/>
          <w:highlight w:val="none"/>
          <w:u w:val="single"/>
        </w:rPr>
        <w:t xml:space="preserve">                 ；</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联系电话：</w:t>
      </w:r>
      <w:r>
        <w:rPr>
          <w:rFonts w:hint="eastAsia" w:asciiTheme="minorEastAsia" w:hAnsiTheme="minorEastAsia" w:cstheme="minorEastAsia"/>
          <w:color w:val="auto"/>
          <w:kern w:val="0"/>
          <w:szCs w:val="21"/>
          <w:highlight w:val="none"/>
          <w:u w:val="single"/>
        </w:rPr>
        <w:t xml:space="preserve">                       ；</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电子信箱：</w:t>
      </w:r>
      <w:r>
        <w:rPr>
          <w:rFonts w:hint="eastAsia" w:asciiTheme="minorEastAsia" w:hAnsiTheme="minorEastAsia" w:cstheme="minorEastAsia"/>
          <w:color w:val="auto"/>
          <w:kern w:val="0"/>
          <w:szCs w:val="21"/>
          <w:highlight w:val="none"/>
          <w:u w:val="single"/>
        </w:rPr>
        <w:t xml:space="preserve">                       ；</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通信地址：</w:t>
      </w:r>
      <w:r>
        <w:rPr>
          <w:rFonts w:hint="eastAsia" w:asciiTheme="minorEastAsia" w:hAnsiTheme="minorEastAsia" w:cstheme="minorEastAsia"/>
          <w:color w:val="auto"/>
          <w:kern w:val="0"/>
          <w:szCs w:val="21"/>
          <w:highlight w:val="none"/>
          <w:u w:val="single"/>
        </w:rPr>
        <w:t xml:space="preserve">                       。</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1.1.2.5 设计人：</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名　　称：</w:t>
      </w:r>
      <w:r>
        <w:rPr>
          <w:rFonts w:hint="eastAsia" w:asciiTheme="minorEastAsia" w:hAnsiTheme="minorEastAsia" w:cstheme="minorEastAsia"/>
          <w:color w:val="auto"/>
          <w:kern w:val="0"/>
          <w:szCs w:val="21"/>
          <w:highlight w:val="none"/>
          <w:u w:val="single"/>
        </w:rPr>
        <w:t xml:space="preserve">                       ；</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资质类别和等级：</w:t>
      </w:r>
      <w:r>
        <w:rPr>
          <w:rFonts w:hint="eastAsia" w:asciiTheme="minorEastAsia" w:hAnsiTheme="minorEastAsia" w:cstheme="minorEastAsia"/>
          <w:color w:val="auto"/>
          <w:kern w:val="0"/>
          <w:szCs w:val="21"/>
          <w:highlight w:val="none"/>
          <w:u w:val="single"/>
        </w:rPr>
        <w:t xml:space="preserve">                 ；</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联系电话：</w:t>
      </w:r>
      <w:r>
        <w:rPr>
          <w:rFonts w:hint="eastAsia" w:asciiTheme="minorEastAsia" w:hAnsiTheme="minorEastAsia" w:cstheme="minorEastAsia"/>
          <w:color w:val="auto"/>
          <w:kern w:val="0"/>
          <w:szCs w:val="21"/>
          <w:highlight w:val="none"/>
          <w:u w:val="single"/>
        </w:rPr>
        <w:t xml:space="preserve">                       ；</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电子信箱：</w:t>
      </w:r>
      <w:r>
        <w:rPr>
          <w:rFonts w:hint="eastAsia" w:asciiTheme="minorEastAsia" w:hAnsiTheme="minorEastAsia" w:cstheme="minorEastAsia"/>
          <w:color w:val="auto"/>
          <w:kern w:val="0"/>
          <w:szCs w:val="21"/>
          <w:highlight w:val="none"/>
          <w:u w:val="single"/>
        </w:rPr>
        <w:t xml:space="preserve">                       ；</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通信地址：</w:t>
      </w:r>
      <w:r>
        <w:rPr>
          <w:rFonts w:hint="eastAsia" w:asciiTheme="minorEastAsia" w:hAnsiTheme="minorEastAsia" w:cstheme="minorEastAsia"/>
          <w:color w:val="auto"/>
          <w:kern w:val="0"/>
          <w:szCs w:val="21"/>
          <w:highlight w:val="none"/>
          <w:u w:val="single"/>
        </w:rPr>
        <w:t xml:space="preserve">                       。</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1.1.3 工程和设备</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1.1.3.7 作为施工现场组成部分的其他场所包括：</w:t>
      </w:r>
      <w:r>
        <w:rPr>
          <w:rFonts w:hint="eastAsia" w:asciiTheme="minorEastAsia" w:hAnsiTheme="minorEastAsia" w:cstheme="minorEastAsia"/>
          <w:color w:val="auto"/>
          <w:szCs w:val="21"/>
          <w:highlight w:val="none"/>
          <w:u w:val="single"/>
        </w:rPr>
        <w:t>按通用条款</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1.1.3.9 永久占地包括：</w:t>
      </w:r>
      <w:r>
        <w:rPr>
          <w:rFonts w:hint="eastAsia" w:asciiTheme="minorEastAsia" w:hAnsiTheme="minorEastAsia" w:cstheme="minorEastAsia"/>
          <w:color w:val="auto"/>
          <w:szCs w:val="21"/>
          <w:highlight w:val="none"/>
          <w:u w:val="single"/>
        </w:rPr>
        <w:t>按通用条款</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1.1.3.10 临时占地包括：</w:t>
      </w:r>
      <w:r>
        <w:rPr>
          <w:rFonts w:hint="eastAsia" w:asciiTheme="minorEastAsia" w:hAnsiTheme="minorEastAsia" w:cstheme="minorEastAsia"/>
          <w:color w:val="auto"/>
          <w:szCs w:val="21"/>
          <w:highlight w:val="none"/>
          <w:u w:val="single"/>
        </w:rPr>
        <w:t>按通用条款</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1.3 法律</w:t>
      </w:r>
    </w:p>
    <w:p>
      <w:pPr>
        <w:autoSpaceDE w:val="0"/>
        <w:autoSpaceDN w:val="0"/>
        <w:adjustRightInd w:val="0"/>
        <w:spacing w:line="360" w:lineRule="exact"/>
        <w:jc w:val="lef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kern w:val="0"/>
          <w:szCs w:val="21"/>
          <w:highlight w:val="none"/>
        </w:rPr>
        <w:t>适用于合同的其他规范性文件：</w:t>
      </w:r>
      <w:r>
        <w:rPr>
          <w:rFonts w:hint="eastAsia" w:asciiTheme="minorEastAsia" w:hAnsiTheme="minorEastAsia" w:cstheme="minorEastAsia"/>
          <w:color w:val="auto"/>
          <w:szCs w:val="21"/>
          <w:highlight w:val="none"/>
          <w:u w:val="single"/>
        </w:rPr>
        <w:t xml:space="preserve">              。</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1.4 标准和规范</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1.4.1 适用于工程的标准规范包括：</w:t>
      </w:r>
      <w:r>
        <w:rPr>
          <w:rFonts w:hint="eastAsia" w:asciiTheme="minorEastAsia" w:hAnsiTheme="minorEastAsia" w:cstheme="minorEastAsia"/>
          <w:color w:val="auto"/>
          <w:szCs w:val="21"/>
          <w:highlight w:val="none"/>
          <w:u w:val="single"/>
        </w:rPr>
        <w:t>国家、省、市及行业现行规定。</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1.4.2 承包人提供国外标准、规范的名称：</w:t>
      </w:r>
      <w:r>
        <w:rPr>
          <w:rFonts w:hint="eastAsia" w:asciiTheme="minorEastAsia" w:hAnsiTheme="minorEastAsia" w:cstheme="minorEastAsia"/>
          <w:color w:val="auto"/>
          <w:szCs w:val="21"/>
          <w:highlight w:val="none"/>
          <w:u w:val="single"/>
        </w:rPr>
        <w:t>/</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承包人提供国外标准、规范的份数：</w:t>
      </w:r>
      <w:r>
        <w:rPr>
          <w:rFonts w:hint="eastAsia" w:asciiTheme="minorEastAsia" w:hAnsiTheme="minorEastAsia" w:cstheme="minorEastAsia"/>
          <w:color w:val="auto"/>
          <w:szCs w:val="21"/>
          <w:highlight w:val="none"/>
          <w:u w:val="single"/>
        </w:rPr>
        <w:t>/</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承包人提供国外标准、规范的名称：</w:t>
      </w:r>
      <w:r>
        <w:rPr>
          <w:rFonts w:hint="eastAsia" w:asciiTheme="minorEastAsia" w:hAnsiTheme="minorEastAsia" w:cstheme="minorEastAsia"/>
          <w:color w:val="auto"/>
          <w:szCs w:val="21"/>
          <w:highlight w:val="none"/>
          <w:u w:val="single"/>
        </w:rPr>
        <w:t>/</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1.4.3 承包人对工程的技术标准和功能要求的特殊要求：</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1.5 合同文件的优先顺序</w:t>
      </w:r>
    </w:p>
    <w:p>
      <w:pPr>
        <w:autoSpaceDE w:val="0"/>
        <w:autoSpaceDN w:val="0"/>
        <w:adjustRightInd w:val="0"/>
        <w:spacing w:line="360" w:lineRule="exact"/>
        <w:jc w:val="lef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kern w:val="0"/>
          <w:szCs w:val="21"/>
          <w:highlight w:val="none"/>
        </w:rPr>
        <w:t>合同文件组成及优先顺序为：</w:t>
      </w:r>
      <w:r>
        <w:rPr>
          <w:rFonts w:hint="eastAsia" w:asciiTheme="minorEastAsia" w:hAnsiTheme="minorEastAsia" w:cstheme="minorEastAsia"/>
          <w:color w:val="auto"/>
          <w:szCs w:val="21"/>
          <w:highlight w:val="none"/>
          <w:u w:val="single"/>
        </w:rPr>
        <w:t>（1）合同协议书；（2）中标通知书；（3）投标函及其附录；（4）专用合同条款；（5）通用合同条款；（6）技术标准和要求；（7）图纸；（8）已标价工程量清单；（9）其他合同文件。</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 图纸和分包人文件</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1.6.1 图纸的提供</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承包人向分包人提供图纸的期限：</w:t>
      </w:r>
      <w:r>
        <w:rPr>
          <w:rFonts w:hint="eastAsia" w:asciiTheme="minorEastAsia" w:hAnsiTheme="minorEastAsia" w:cstheme="minorEastAsia"/>
          <w:color w:val="auto"/>
          <w:szCs w:val="21"/>
          <w:highlight w:val="none"/>
          <w:u w:val="single"/>
        </w:rPr>
        <w:t>开工前一周；</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承包人向分包人提供图纸的数量：</w:t>
      </w:r>
      <w:r>
        <w:rPr>
          <w:rFonts w:hint="eastAsia" w:asciiTheme="minorEastAsia" w:hAnsiTheme="minorEastAsia" w:cstheme="minorEastAsia"/>
          <w:color w:val="auto"/>
          <w:szCs w:val="21"/>
          <w:highlight w:val="none"/>
          <w:u w:val="single"/>
        </w:rPr>
        <w:t>肆套（含竣工图贰套 ）；</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承包人向分包人提供图纸的内容：</w:t>
      </w:r>
      <w:r>
        <w:rPr>
          <w:rFonts w:hint="eastAsia" w:asciiTheme="minorEastAsia" w:hAnsiTheme="minorEastAsia" w:cstheme="minorEastAsia"/>
          <w:color w:val="auto"/>
          <w:szCs w:val="21"/>
          <w:highlight w:val="none"/>
          <w:u w:val="singl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1.6.4 分包人文件：</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需要由分包人提供的文件，包括：</w:t>
      </w:r>
      <w:bookmarkStart w:id="7" w:name="EBeb4854d9e4be4db2bce3224644233df0"/>
      <w:r>
        <w:rPr>
          <w:rFonts w:hint="eastAsia" w:asciiTheme="minorEastAsia" w:hAnsiTheme="minorEastAsia" w:cstheme="minorEastAsia"/>
          <w:color w:val="auto"/>
          <w:szCs w:val="21"/>
          <w:highlight w:val="none"/>
          <w:u w:val="single"/>
        </w:rPr>
        <w:t>施工过程中必要的加工图、大样图、分包工程施工组织设计等，按照监理人或承包人的具体要求执行</w:t>
      </w:r>
      <w:bookmarkEnd w:id="7"/>
      <w:r>
        <w:rPr>
          <w:rFonts w:hint="eastAsia" w:asciiTheme="minorEastAsia" w:hAnsiTheme="minorEastAsia" w:cstheme="minorEastAsia"/>
          <w:color w:val="auto"/>
          <w:szCs w:val="21"/>
          <w:highlight w:val="none"/>
          <w:u w:val="singl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分包人提供的文件的期限为：以</w:t>
      </w:r>
      <w:r>
        <w:rPr>
          <w:rFonts w:hint="eastAsia" w:asciiTheme="minorEastAsia" w:hAnsiTheme="minorEastAsia" w:cstheme="minorEastAsia"/>
          <w:color w:val="auto"/>
          <w:szCs w:val="21"/>
          <w:highlight w:val="none"/>
          <w:u w:val="single"/>
        </w:rPr>
        <w:t>承包人通知为准；</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分包人提供的文件的数量为：</w:t>
      </w:r>
      <w:r>
        <w:rPr>
          <w:rFonts w:hint="eastAsia" w:asciiTheme="minorEastAsia" w:hAnsiTheme="minorEastAsia" w:cstheme="minorEastAsia"/>
          <w:color w:val="auto"/>
          <w:szCs w:val="21"/>
          <w:highlight w:val="none"/>
          <w:u w:val="single"/>
        </w:rPr>
        <w:t>一式肆份；</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分包人提供的文件的形式为：</w:t>
      </w:r>
      <w:r>
        <w:rPr>
          <w:rFonts w:hint="eastAsia" w:asciiTheme="minorEastAsia" w:hAnsiTheme="minorEastAsia" w:cstheme="minorEastAsia"/>
          <w:color w:val="auto"/>
          <w:szCs w:val="21"/>
          <w:highlight w:val="none"/>
          <w:u w:val="single"/>
        </w:rPr>
        <w:t>按相关文件规定执行；</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承包人审批分包人文件的期限：</w:t>
      </w:r>
      <w:r>
        <w:rPr>
          <w:rFonts w:hint="eastAsia" w:asciiTheme="minorEastAsia" w:hAnsiTheme="minorEastAsia" w:cstheme="minorEastAsia"/>
          <w:color w:val="auto"/>
          <w:szCs w:val="21"/>
          <w:highlight w:val="none"/>
          <w:u w:val="single"/>
        </w:rPr>
        <w:t>分包人提交相应文件后的一周内。</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1.6.5 现场图纸准备</w:t>
      </w:r>
    </w:p>
    <w:p>
      <w:pPr>
        <w:pStyle w:val="20"/>
        <w:spacing w:line="36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关于现场图纸准备的约定：</w:t>
      </w:r>
      <w:bookmarkStart w:id="8" w:name="EBbaaf638e2732405bafca1782d48843c5"/>
      <w:r>
        <w:rPr>
          <w:rFonts w:hint="eastAsia" w:asciiTheme="minorEastAsia" w:hAnsiTheme="minorEastAsia" w:eastAsiaTheme="minorEastAsia" w:cstheme="minorEastAsia"/>
          <w:color w:val="auto"/>
          <w:szCs w:val="21"/>
          <w:highlight w:val="none"/>
          <w:u w:val="single"/>
        </w:rPr>
        <w:t>1)在本合同工程竣工验收之前，分包人须按国家颁发的竣工验收相关规定、技术档案管理条例、有关部门要求先行编制整理竣工资料和竣工图一式肆份（其中应有贰套盖有审图章的竣工图），移交给承包人和有关部门。竣工图的整理、装订、移交等费用由分包人承担。2）承包人对图纸资料的保密要求：除严格用于合同目的除外，图纸、规范和其他文件未经承包人许可，分包人不得用于或泄露给第三方。如果对公开有关信息的必要性产生争执，则以承包人的决定为准。</w:t>
      </w:r>
      <w:bookmarkEnd w:id="8"/>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1.7 联络</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1.7.1 承包人和分包人应当在</w:t>
      </w:r>
      <w:r>
        <w:rPr>
          <w:rFonts w:hint="eastAsia" w:asciiTheme="minorEastAsia" w:hAnsiTheme="minorEastAsia" w:cstheme="minorEastAsia"/>
          <w:color w:val="auto"/>
          <w:szCs w:val="21"/>
          <w:highlight w:val="none"/>
          <w:u w:val="single"/>
        </w:rPr>
        <w:t xml:space="preserve"> 7 </w:t>
      </w:r>
      <w:r>
        <w:rPr>
          <w:rFonts w:hint="eastAsia" w:asciiTheme="minorEastAsia" w:hAnsiTheme="minorEastAsia" w:cstheme="minorEastAsia"/>
          <w:color w:val="auto"/>
          <w:kern w:val="0"/>
          <w:szCs w:val="21"/>
          <w:highlight w:val="none"/>
        </w:rPr>
        <w:t>天内将与合同有关的通知、批准、证明、证书、指示、指令、要求、请求、同意、意见、确定和决定等书面函件送达对方当事人。</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1.7.2 承包人接收文件的地点：</w:t>
      </w:r>
      <w:bookmarkStart w:id="9" w:name="EB25030d43e23a49218896c1b06ec48db1"/>
      <w:r>
        <w:rPr>
          <w:rFonts w:hint="eastAsia" w:asciiTheme="minorEastAsia" w:hAnsiTheme="minorEastAsia" w:cstheme="minorEastAsia"/>
          <w:color w:val="auto"/>
          <w:szCs w:val="21"/>
          <w:highlight w:val="none"/>
          <w:u w:val="single"/>
        </w:rPr>
        <w:t>承包人派驻现场管理人员办公室</w:t>
      </w:r>
      <w:bookmarkEnd w:id="9"/>
      <w:r>
        <w:rPr>
          <w:rFonts w:hint="eastAsia" w:asciiTheme="minorEastAsia" w:hAnsiTheme="minorEastAsia" w:cstheme="minorEastAsia"/>
          <w:color w:val="auto"/>
          <w:szCs w:val="21"/>
          <w:highlight w:val="none"/>
          <w:u w:val="single"/>
        </w:rPr>
        <w:t>；</w:t>
      </w:r>
    </w:p>
    <w:p>
      <w:pPr>
        <w:autoSpaceDE w:val="0"/>
        <w:autoSpaceDN w:val="0"/>
        <w:adjustRightInd w:val="0"/>
        <w:spacing w:line="360" w:lineRule="exact"/>
        <w:jc w:val="lef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kern w:val="0"/>
          <w:szCs w:val="21"/>
          <w:highlight w:val="none"/>
        </w:rPr>
        <w:t>承包人指定的接收人为：</w:t>
      </w:r>
      <w:r>
        <w:rPr>
          <w:rFonts w:hint="eastAsia" w:asciiTheme="minorEastAsia" w:hAnsiTheme="minorEastAsia" w:cstheme="minorEastAsia"/>
          <w:color w:val="auto"/>
          <w:szCs w:val="21"/>
          <w:highlight w:val="none"/>
          <w:u w:val="single"/>
        </w:rPr>
        <w:t>承包人代表；</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分包人接收文件的地点：</w:t>
      </w:r>
      <w:r>
        <w:rPr>
          <w:rFonts w:hint="eastAsia" w:asciiTheme="minorEastAsia" w:hAnsiTheme="minorEastAsia" w:cstheme="minorEastAsia"/>
          <w:color w:val="auto"/>
          <w:szCs w:val="21"/>
          <w:highlight w:val="none"/>
          <w:u w:val="single"/>
        </w:rPr>
        <w:t>现场办公室；</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分包人指定的接收人为：</w:t>
      </w:r>
      <w:r>
        <w:rPr>
          <w:rFonts w:hint="eastAsia" w:asciiTheme="minorEastAsia" w:hAnsiTheme="minorEastAsia" w:cstheme="minorEastAsia"/>
          <w:color w:val="auto"/>
          <w:szCs w:val="21"/>
          <w:highlight w:val="none"/>
          <w:u w:val="single"/>
        </w:rPr>
        <w:t>分包人项目经理或其授权代表；</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监理人接收文件的地点：</w:t>
      </w:r>
      <w:bookmarkStart w:id="10" w:name="EBbcec9e19f7da42ce9a8a7598a1e463c7"/>
      <w:r>
        <w:rPr>
          <w:rFonts w:hint="eastAsia" w:asciiTheme="minorEastAsia" w:hAnsiTheme="minorEastAsia" w:cstheme="minorEastAsia"/>
          <w:color w:val="auto"/>
          <w:szCs w:val="21"/>
          <w:highlight w:val="none"/>
          <w:u w:val="single"/>
        </w:rPr>
        <w:t>施工现场监理办公室</w:t>
      </w:r>
      <w:bookmarkEnd w:id="10"/>
      <w:r>
        <w:rPr>
          <w:rFonts w:hint="eastAsia" w:asciiTheme="minorEastAsia" w:hAnsiTheme="minorEastAsia" w:cstheme="minorEastAsia"/>
          <w:color w:val="auto"/>
          <w:szCs w:val="21"/>
          <w:highlight w:val="none"/>
          <w:u w:val="singl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监理人指定的接收人为：</w:t>
      </w:r>
      <w:r>
        <w:rPr>
          <w:rFonts w:hint="eastAsia" w:asciiTheme="minorEastAsia" w:hAnsiTheme="minorEastAsia" w:cstheme="minorEastAsia"/>
          <w:color w:val="auto"/>
          <w:szCs w:val="21"/>
          <w:highlight w:val="none"/>
          <w:u w:val="single"/>
        </w:rPr>
        <w:t>总监理工程师。</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1.10 交通运输</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1.10.1　出入现场的权利</w:t>
      </w:r>
    </w:p>
    <w:p>
      <w:pPr>
        <w:spacing w:line="360" w:lineRule="exac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kern w:val="0"/>
          <w:szCs w:val="21"/>
          <w:highlight w:val="none"/>
        </w:rPr>
        <w:t>关于出入现场的权利的约定：</w:t>
      </w:r>
      <w:r>
        <w:rPr>
          <w:rFonts w:hint="eastAsia" w:asciiTheme="minorEastAsia" w:hAnsiTheme="minorEastAsia" w:cstheme="minorEastAsia"/>
          <w:color w:val="auto"/>
          <w:szCs w:val="21"/>
          <w:highlight w:val="none"/>
          <w:u w:val="singl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1.10.3 场内交通</w:t>
      </w:r>
    </w:p>
    <w:p>
      <w:pPr>
        <w:spacing w:line="360" w:lineRule="exac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kern w:val="0"/>
          <w:szCs w:val="21"/>
          <w:highlight w:val="none"/>
        </w:rPr>
        <w:t>关于场外交通和场内交通的边界的约定：</w:t>
      </w:r>
      <w:r>
        <w:rPr>
          <w:rFonts w:hint="eastAsia" w:asciiTheme="minorEastAsia" w:hAnsiTheme="minorEastAsia" w:cstheme="minorEastAsia"/>
          <w:color w:val="auto"/>
          <w:szCs w:val="21"/>
          <w:highlight w:val="none"/>
          <w:u w:val="single"/>
        </w:rPr>
        <w:t>/。</w:t>
      </w:r>
    </w:p>
    <w:p>
      <w:pPr>
        <w:spacing w:line="360" w:lineRule="exac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kern w:val="0"/>
          <w:szCs w:val="21"/>
          <w:highlight w:val="none"/>
        </w:rPr>
        <w:t>关于承包人向分包人免费提供满足工程施工需要的场内道路和交通设施的约定：</w:t>
      </w:r>
      <w:r>
        <w:rPr>
          <w:rFonts w:hint="eastAsia" w:asciiTheme="minorEastAsia" w:hAnsiTheme="minorEastAsia" w:cstheme="minorEastAsia"/>
          <w:color w:val="auto"/>
          <w:szCs w:val="21"/>
          <w:highlight w:val="none"/>
          <w:u w:val="single"/>
        </w:rPr>
        <w:t>以现场实际施工条件为准。</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1.10.4 超大件和超重件的运输</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运输超大件或超重件所需的道路和桥梁临时加固改造费用和其他有关费用由</w:t>
      </w:r>
      <w:r>
        <w:rPr>
          <w:rFonts w:hint="eastAsia" w:asciiTheme="minorEastAsia" w:hAnsiTheme="minorEastAsia" w:cstheme="minorEastAsia"/>
          <w:color w:val="auto"/>
          <w:szCs w:val="21"/>
          <w:highlight w:val="none"/>
          <w:u w:val="single"/>
        </w:rPr>
        <w:t>分包人</w:t>
      </w:r>
      <w:r>
        <w:rPr>
          <w:rFonts w:hint="eastAsia" w:asciiTheme="minorEastAsia" w:hAnsiTheme="minorEastAsia" w:cstheme="minorEastAsia"/>
          <w:color w:val="auto"/>
          <w:kern w:val="0"/>
          <w:szCs w:val="21"/>
          <w:highlight w:val="none"/>
        </w:rPr>
        <w:t>承担。</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1.11 知识产权</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1.11.1 关于承包人提供给分包人的图纸、承包人为实施工程自行编制或委托编制的技术规范以及反映承包人关于合同要求或其他类似性质的文件的著作权的归属：</w:t>
      </w:r>
      <w:r>
        <w:rPr>
          <w:rFonts w:hint="eastAsia" w:asciiTheme="minorEastAsia" w:hAnsiTheme="minorEastAsia" w:cstheme="minorEastAsia"/>
          <w:color w:val="auto"/>
          <w:szCs w:val="21"/>
          <w:highlight w:val="none"/>
          <w:u w:val="single"/>
        </w:rPr>
        <w:t>承包人。</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关于承包人提供的上述文件的使用限制的要求：</w:t>
      </w:r>
      <w:r>
        <w:rPr>
          <w:rFonts w:hint="eastAsia" w:asciiTheme="minorEastAsia" w:hAnsiTheme="minorEastAsia" w:cstheme="minorEastAsia"/>
          <w:color w:val="auto"/>
          <w:szCs w:val="21"/>
          <w:highlight w:val="none"/>
          <w:u w:val="single"/>
        </w:rPr>
        <w:t>仅限于本工程施工期间。</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1.11.2 关于分包人为实施工程所编制文件的著作权的归属：</w:t>
      </w:r>
      <w:r>
        <w:rPr>
          <w:rFonts w:hint="eastAsia" w:asciiTheme="minorEastAsia" w:hAnsiTheme="minorEastAsia" w:cstheme="minorEastAsia"/>
          <w:color w:val="auto"/>
          <w:szCs w:val="21"/>
          <w:highlight w:val="none"/>
          <w:u w:val="single"/>
        </w:rPr>
        <w:t>分包人。</w:t>
      </w:r>
    </w:p>
    <w:p>
      <w:pPr>
        <w:autoSpaceDE w:val="0"/>
        <w:autoSpaceDN w:val="0"/>
        <w:adjustRightInd w:val="0"/>
        <w:spacing w:line="360" w:lineRule="exact"/>
        <w:jc w:val="lef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kern w:val="0"/>
          <w:szCs w:val="21"/>
          <w:highlight w:val="none"/>
        </w:rPr>
        <w:t>关于分包人提供的上述文件的使用限制的要求：</w:t>
      </w:r>
      <w:r>
        <w:rPr>
          <w:rFonts w:hint="eastAsia" w:asciiTheme="minorEastAsia" w:hAnsiTheme="minorEastAsia" w:cstheme="minorEastAsia"/>
          <w:color w:val="auto"/>
          <w:szCs w:val="21"/>
          <w:highlight w:val="none"/>
          <w:u w:val="single"/>
        </w:rPr>
        <w:t>仅限于此工程项目。</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1.11.4 分包人在施工过程中所采用的专利、专有技术、技术秘密的使用费的承担方式：</w:t>
      </w:r>
      <w:r>
        <w:rPr>
          <w:rFonts w:hint="eastAsia" w:asciiTheme="minorEastAsia" w:hAnsiTheme="minorEastAsia" w:cstheme="minorEastAsia"/>
          <w:color w:val="auto"/>
          <w:szCs w:val="21"/>
          <w:highlight w:val="none"/>
          <w:u w:val="single"/>
        </w:rPr>
        <w:t>分包人。</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1.13 工程量清单错误的修正</w:t>
      </w:r>
    </w:p>
    <w:p>
      <w:pPr>
        <w:autoSpaceDE w:val="0"/>
        <w:autoSpaceDN w:val="0"/>
        <w:adjustRightInd w:val="0"/>
        <w:spacing w:line="360" w:lineRule="exact"/>
        <w:jc w:val="lef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kern w:val="0"/>
          <w:szCs w:val="21"/>
          <w:highlight w:val="none"/>
        </w:rPr>
        <w:t>出现工程量清单错误时，是否调整合同价格：</w:t>
      </w:r>
      <w:r>
        <w:rPr>
          <w:rFonts w:hint="eastAsia" w:asciiTheme="minorEastAsia" w:hAnsiTheme="minorEastAsia" w:cstheme="minorEastAsia"/>
          <w:color w:val="auto"/>
          <w:szCs w:val="21"/>
          <w:highlight w:val="none"/>
          <w:u w:val="singl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允许调整合同价格的工程量偏差范围：</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 承包人</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2.2 承包人代表</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u w:val="single"/>
        </w:rPr>
      </w:pPr>
      <w:r>
        <w:rPr>
          <w:rFonts w:hint="eastAsia" w:asciiTheme="minorEastAsia" w:hAnsiTheme="minorEastAsia" w:cstheme="minorEastAsia"/>
          <w:color w:val="auto"/>
          <w:kern w:val="0"/>
          <w:szCs w:val="21"/>
          <w:highlight w:val="none"/>
        </w:rPr>
        <w:t>承包人代表：</w:t>
      </w:r>
    </w:p>
    <w:p>
      <w:pPr>
        <w:autoSpaceDE w:val="0"/>
        <w:autoSpaceDN w:val="0"/>
        <w:adjustRightInd w:val="0"/>
        <w:spacing w:line="360" w:lineRule="exact"/>
        <w:jc w:val="lef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kern w:val="0"/>
          <w:szCs w:val="21"/>
          <w:highlight w:val="none"/>
        </w:rPr>
        <w:t>姓　　名：</w:t>
      </w:r>
      <w:r>
        <w:rPr>
          <w:rFonts w:hint="eastAsia" w:asciiTheme="minorEastAsia" w:hAnsiTheme="minorEastAsia" w:cstheme="minorEastAsia"/>
          <w:color w:val="auto"/>
          <w:szCs w:val="21"/>
          <w:highlight w:val="none"/>
          <w:u w:val="single"/>
        </w:rPr>
        <w:t xml:space="preserve">     ；</w:t>
      </w:r>
    </w:p>
    <w:p>
      <w:pPr>
        <w:spacing w:line="360" w:lineRule="exac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身份证号：</w:t>
      </w:r>
      <w:r>
        <w:rPr>
          <w:rFonts w:hint="eastAsia" w:asciiTheme="minorEastAsia" w:hAnsiTheme="minorEastAsia" w:cstheme="minorEastAsia"/>
          <w:color w:val="auto"/>
          <w:kern w:val="0"/>
          <w:szCs w:val="21"/>
          <w:highlight w:val="none"/>
          <w:u w:val="singl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职　　务：</w:t>
      </w:r>
      <w:r>
        <w:rPr>
          <w:rFonts w:hint="eastAsia" w:asciiTheme="minorEastAsia" w:hAnsiTheme="minorEastAsia" w:cstheme="minorEastAsia"/>
          <w:color w:val="auto"/>
          <w:kern w:val="0"/>
          <w:szCs w:val="21"/>
          <w:highlight w:val="none"/>
          <w:u w:val="singl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联系电话：</w:t>
      </w:r>
      <w:r>
        <w:rPr>
          <w:rFonts w:hint="eastAsia" w:asciiTheme="minorEastAsia" w:hAnsiTheme="minorEastAsia" w:cstheme="minorEastAsia"/>
          <w:color w:val="auto"/>
          <w:szCs w:val="21"/>
          <w:highlight w:val="none"/>
          <w:u w:val="single"/>
        </w:rPr>
        <w:t xml:space="preserve">     ；</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电子信箱：</w:t>
      </w:r>
      <w:r>
        <w:rPr>
          <w:rFonts w:hint="eastAsia" w:asciiTheme="minorEastAsia" w:hAnsiTheme="minorEastAsia" w:cstheme="minorEastAsia"/>
          <w:color w:val="auto"/>
          <w:kern w:val="0"/>
          <w:szCs w:val="21"/>
          <w:highlight w:val="none"/>
          <w:u w:val="singl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通信地址：</w:t>
      </w:r>
      <w:r>
        <w:rPr>
          <w:rFonts w:hint="eastAsia" w:asciiTheme="minorEastAsia" w:hAnsiTheme="minorEastAsia" w:cstheme="minorEastAsia"/>
          <w:color w:val="auto"/>
          <w:kern w:val="0"/>
          <w:szCs w:val="21"/>
          <w:highlight w:val="none"/>
          <w:u w:val="singl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承包人对承包人代表的授权范围如下：</w:t>
      </w:r>
      <w:r>
        <w:rPr>
          <w:rFonts w:hint="eastAsia" w:asciiTheme="minorEastAsia" w:hAnsiTheme="minorEastAsia" w:cstheme="minorEastAsia"/>
          <w:color w:val="auto"/>
          <w:szCs w:val="21"/>
          <w:highlight w:val="none"/>
          <w:u w:val="single"/>
        </w:rPr>
        <w:t>按承包人要求执行。</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2.4 施工现场、施工条件和基础资料的提供</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2.4.1 提供施工现场</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关于承包人移交施工现场的期限要求：</w:t>
      </w:r>
      <w:r>
        <w:rPr>
          <w:rFonts w:hint="eastAsia" w:asciiTheme="minorEastAsia" w:hAnsiTheme="minorEastAsia" w:cstheme="minorEastAsia"/>
          <w:color w:val="auto"/>
          <w:szCs w:val="21"/>
          <w:highlight w:val="none"/>
          <w:u w:val="single"/>
        </w:rPr>
        <w:t>开工前七天。</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2.4.2 提供施工条件</w:t>
      </w:r>
    </w:p>
    <w:p>
      <w:pPr>
        <w:pStyle w:val="21"/>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关于承包人应负责提供施工所需要的条件，包括：</w:t>
      </w:r>
      <w:r>
        <w:rPr>
          <w:rFonts w:hint="eastAsia" w:asciiTheme="minorEastAsia" w:hAnsiTheme="minorEastAsia" w:eastAsiaTheme="minorEastAsia" w:cstheme="minorEastAsia"/>
          <w:color w:val="auto"/>
          <w:szCs w:val="21"/>
          <w:highlight w:val="none"/>
          <w:u w:val="single"/>
        </w:rPr>
        <w:t>施工用水、用电现场由承包人提供接驳点，从接驳点到施工现场的线路由分包人自行解决（具体位置详见总平面示意图），分包人装表计量并负责支付费用，考虑定额价和定额用量与实际价格和使用量的差异因素，结算时不另行调整。用电、用水的相关费用已包含在投标报价中，结算时不另行调整</w:t>
      </w:r>
      <w:r>
        <w:rPr>
          <w:rFonts w:hint="eastAsia" w:asciiTheme="minorEastAsia" w:hAnsiTheme="minorEastAsia" w:eastAsiaTheme="minorEastAsia" w:cstheme="minorEastAsia"/>
          <w:color w:val="auto"/>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2.5 资金来源证明及支付担保</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承包人提供资金来源证明的期限要求：</w:t>
      </w:r>
      <w:r>
        <w:rPr>
          <w:rFonts w:hint="eastAsia" w:asciiTheme="minorEastAsia" w:hAnsiTheme="minorEastAsia" w:cstheme="minorEastAsia"/>
          <w:color w:val="auto"/>
          <w:szCs w:val="21"/>
          <w:highlight w:val="none"/>
          <w:u w:val="single"/>
        </w:rPr>
        <w:t xml:space="preserve">/ </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承包人是否提供支付担保：</w:t>
      </w:r>
      <w:r>
        <w:rPr>
          <w:rFonts w:hint="eastAsia" w:asciiTheme="minorEastAsia" w:hAnsiTheme="minorEastAsia" w:cstheme="minorEastAsia"/>
          <w:color w:val="auto"/>
          <w:szCs w:val="21"/>
          <w:highlight w:val="none"/>
          <w:u w:val="single"/>
        </w:rPr>
        <w:t>否</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承包人提供支付担保的形式：</w:t>
      </w:r>
      <w:r>
        <w:rPr>
          <w:rFonts w:hint="eastAsia" w:asciiTheme="minorEastAsia" w:hAnsiTheme="minorEastAsia" w:cstheme="minorEastAsia"/>
          <w:color w:val="auto"/>
          <w:szCs w:val="21"/>
          <w:highlight w:val="none"/>
          <w:u w:val="single"/>
        </w:rPr>
        <w:t>无</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 分包人</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3.1 分包人的一般义务</w:t>
      </w:r>
    </w:p>
    <w:p>
      <w:pPr>
        <w:pStyle w:val="20"/>
        <w:spacing w:line="36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（1）分包人提交的竣工资料的内容：</w:t>
      </w:r>
      <w:r>
        <w:rPr>
          <w:rFonts w:hint="eastAsia" w:asciiTheme="minorEastAsia" w:hAnsiTheme="minorEastAsia" w:eastAsiaTheme="minorEastAsia" w:cstheme="minorEastAsia"/>
          <w:color w:val="auto"/>
          <w:szCs w:val="21"/>
          <w:highlight w:val="none"/>
          <w:u w:val="single"/>
        </w:rPr>
        <w:t>根据政府相关部门颁发的竣工验收相关规定及技术档案管理条例编制整理的竣工资料和竣工图，在竣工质量验收之前经监理及承包人认可后移交给承包人，若分包人未能及时移交，竣工质量验收延后，直至分包人完整移交竣工图及竣工资料为止，由此造成的工期延误或其他相应损失由分包人承担。若分包人不能按照承包人要求按时提供完整的竣工验收资料的，则每延误一天，</w:t>
      </w:r>
      <w:r>
        <w:rPr>
          <w:rFonts w:hint="eastAsia" w:asciiTheme="minorEastAsia" w:hAnsiTheme="minorEastAsia" w:eastAsiaTheme="minorEastAsia" w:cstheme="minorEastAsia"/>
          <w:color w:val="auto"/>
          <w:kern w:val="0"/>
          <w:szCs w:val="21"/>
          <w:highlight w:val="none"/>
        </w:rPr>
        <w:t>则</w:t>
      </w:r>
      <w:r>
        <w:rPr>
          <w:rFonts w:hint="eastAsia" w:asciiTheme="minorEastAsia" w:hAnsiTheme="minorEastAsia" w:eastAsiaTheme="minorEastAsia" w:cstheme="minorEastAsia"/>
          <w:color w:val="auto"/>
          <w:szCs w:val="21"/>
          <w:highlight w:val="none"/>
        </w:rPr>
        <w:t>按延误天数承担</w:t>
      </w:r>
      <w:r>
        <w:rPr>
          <w:rFonts w:hint="eastAsia" w:asciiTheme="minorEastAsia" w:hAnsiTheme="minorEastAsia" w:eastAsiaTheme="minorEastAsia" w:cstheme="minorEastAsia"/>
          <w:color w:val="auto"/>
          <w:szCs w:val="21"/>
          <w:highlight w:val="none"/>
          <w:u w:val="single"/>
        </w:rPr>
        <w:t>5000</w:t>
      </w:r>
      <w:r>
        <w:rPr>
          <w:rFonts w:hint="eastAsia" w:asciiTheme="minorEastAsia" w:hAnsiTheme="minorEastAsia" w:eastAsiaTheme="minorEastAsia" w:cstheme="minorEastAsia"/>
          <w:color w:val="auto"/>
          <w:szCs w:val="21"/>
          <w:highlight w:val="none"/>
        </w:rPr>
        <w:t>元/天的逾期违约金</w:t>
      </w:r>
      <w:r>
        <w:rPr>
          <w:rFonts w:hint="eastAsia" w:asciiTheme="minorEastAsia" w:hAnsiTheme="minorEastAsia" w:eastAsiaTheme="minorEastAsia" w:cstheme="minorEastAsia"/>
          <w:color w:val="auto"/>
          <w:szCs w:val="21"/>
          <w:highlight w:val="none"/>
          <w:u w:val="single"/>
        </w:rPr>
        <w:t>，且分包人延期提供竣工资料期间，承包人有权不按照合同约定支付分包人工程款。</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分包人需要提交的竣工资料套数：</w:t>
      </w:r>
      <w:r>
        <w:rPr>
          <w:rFonts w:hint="eastAsia" w:asciiTheme="minorEastAsia" w:hAnsiTheme="minorEastAsia" w:cstheme="minorEastAsia"/>
          <w:color w:val="auto"/>
          <w:szCs w:val="21"/>
          <w:highlight w:val="none"/>
          <w:u w:val="single"/>
        </w:rPr>
        <w:t>一式肆份。</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分包人提交的竣工资料的费用承担：</w:t>
      </w:r>
      <w:r>
        <w:rPr>
          <w:rFonts w:hint="eastAsia" w:asciiTheme="minorEastAsia" w:hAnsiTheme="minorEastAsia" w:cstheme="minorEastAsia"/>
          <w:color w:val="auto"/>
          <w:szCs w:val="21"/>
          <w:highlight w:val="none"/>
          <w:u w:val="single"/>
        </w:rPr>
        <w:t>由分包人自行承担。</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分包人提交的竣工资料移交时间：</w:t>
      </w:r>
      <w:r>
        <w:rPr>
          <w:rFonts w:hint="eastAsia" w:asciiTheme="minorEastAsia" w:hAnsiTheme="minorEastAsia" w:cstheme="minorEastAsia"/>
          <w:color w:val="auto"/>
          <w:szCs w:val="21"/>
          <w:highlight w:val="none"/>
          <w:u w:val="single"/>
        </w:rPr>
        <w:t>竣工验收前7天。</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分包人提交的竣工资料形式要求：</w:t>
      </w:r>
      <w:r>
        <w:rPr>
          <w:rFonts w:hint="eastAsia" w:asciiTheme="minorEastAsia" w:hAnsiTheme="minorEastAsia" w:cstheme="minorEastAsia"/>
          <w:color w:val="auto"/>
          <w:szCs w:val="21"/>
          <w:highlight w:val="none"/>
          <w:u w:val="single"/>
        </w:rPr>
        <w:t>按相关文件规定。</w:t>
      </w:r>
    </w:p>
    <w:p>
      <w:pPr>
        <w:numPr>
          <w:ilvl w:val="0"/>
          <w:numId w:val="1"/>
        </w:numPr>
        <w:spacing w:line="360" w:lineRule="exac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分包人应按照分包合同的约定，对分包工程进行设计（分包合同有约定时）、施工、竣工和保修。分包人在审阅分包合同和（或）总包合同时，或在分包合同的施工中，如发现分包工程的设计或工程建设标准、技术要求存在错误、遗漏、失误或其它缺陷，应立即通知承包人。</w:t>
      </w:r>
    </w:p>
    <w:p>
      <w:pPr>
        <w:numPr>
          <w:ilvl w:val="0"/>
          <w:numId w:val="1"/>
        </w:numPr>
        <w:spacing w:line="360" w:lineRule="exac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分包人应允许承包人、发包人工程师及其三方中任何一方授权的人员在工作时间内，合理进入分包工程施工场地或材料存放的地点，以及施工场地以外与分包合同有关的分包人的任何工作或准备的地点，分包人应提供方便。</w:t>
      </w:r>
    </w:p>
    <w:p>
      <w:pPr>
        <w:numPr>
          <w:ilvl w:val="0"/>
          <w:numId w:val="1"/>
        </w:numPr>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分包人应完善用工手续，与雇佣的工人签订劳动合同，办理工伤社会保险、意外伤害保险等；及时支付工人工资，确保不发生工人群体性上访事件；做好施工人员安全培训及安全交底工作，采取各项施工安全防护措施；分包人工人发生安全事故以及因分包人原因导致的事故，一切民事、行政责任等由分包人自行承担。</w:t>
      </w:r>
    </w:p>
    <w:p>
      <w:pPr>
        <w:numPr>
          <w:ilvl w:val="0"/>
          <w:numId w:val="1"/>
        </w:numPr>
        <w:spacing w:line="360" w:lineRule="exac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分包人应履行的其他义务：</w:t>
      </w:r>
    </w:p>
    <w:p>
      <w:pPr>
        <w:tabs>
          <w:tab w:val="left" w:pos="7943"/>
        </w:tabs>
        <w:spacing w:line="360" w:lineRule="exact"/>
        <w:ind w:firstLine="420" w:firstLineChars="200"/>
        <w:jc w:val="lef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szCs w:val="21"/>
          <w:highlight w:val="none"/>
          <w:u w:val="single"/>
        </w:rPr>
        <w:t>1）办理有关施工场地交通、环卫和施工噪音管理等手续：</w:t>
      </w:r>
    </w:p>
    <w:p>
      <w:pPr>
        <w:tabs>
          <w:tab w:val="left" w:pos="7943"/>
        </w:tabs>
        <w:spacing w:line="360" w:lineRule="exact"/>
        <w:ind w:firstLine="420" w:firstLineChars="200"/>
        <w:jc w:val="lef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szCs w:val="21"/>
          <w:highlight w:val="none"/>
          <w:u w:val="single"/>
        </w:rPr>
        <w:t>a. 排污及噪声管理：分包人自行办理排污许可手续，费用由分包人负责；施工噪声引起的纠纷由分包人自行解决；</w:t>
      </w:r>
    </w:p>
    <w:p>
      <w:pPr>
        <w:tabs>
          <w:tab w:val="left" w:pos="7943"/>
        </w:tabs>
        <w:spacing w:line="360" w:lineRule="exact"/>
        <w:ind w:firstLine="420" w:firstLineChars="200"/>
        <w:jc w:val="lef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szCs w:val="21"/>
          <w:highlight w:val="none"/>
          <w:u w:val="single"/>
        </w:rPr>
        <w:t>b. 垃圾清运：分包人自行办理市建筑垃圾处置手续，费用由分包人负责；</w:t>
      </w:r>
    </w:p>
    <w:p>
      <w:pPr>
        <w:tabs>
          <w:tab w:val="left" w:pos="7943"/>
        </w:tabs>
        <w:spacing w:line="360" w:lineRule="exact"/>
        <w:ind w:firstLine="420" w:firstLineChars="200"/>
        <w:jc w:val="lef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szCs w:val="21"/>
          <w:highlight w:val="none"/>
          <w:u w:val="single"/>
        </w:rPr>
        <w:t>2）按照省、市文件的规定相关要求的执行施工场地清洁卫生工作；</w:t>
      </w:r>
    </w:p>
    <w:p>
      <w:pPr>
        <w:pStyle w:val="22"/>
        <w:spacing w:line="36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3）市内重大活动期间以及承包人需要的时间段内，可能对施工作出某些限制和配合要求，分包人应予服从，并按照要求作出必要的配合，这可能降低分包人的工效，承包人不向分包人增加由此造成的窝工、停工、赶工费用。</w:t>
      </w:r>
    </w:p>
    <w:p>
      <w:pPr>
        <w:widowControl/>
        <w:spacing w:line="360" w:lineRule="exact"/>
        <w:ind w:firstLine="420" w:firstLineChars="200"/>
        <w:jc w:val="lef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szCs w:val="21"/>
          <w:highlight w:val="none"/>
          <w:u w:val="single"/>
        </w:rPr>
        <w:t>4）分包人经现场勘察后，必须排出详细计划总进度计划，根据各个项目部需要制定相应的月、周计划，定出进度控制节点，该节点作为工期目标完成与否的处罚依据。因分包人原因造成工期延误的处罚：总工期每延误一天，则按延误工期天数承担5000元/天违约金；若关键时间节点延误未造成总工期的延误，则节点处罚在竣工结算时予以返还。</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3.2 项目经理</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3.2.1 项目经理：</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姓　　名：</w:t>
      </w:r>
      <w:r>
        <w:rPr>
          <w:rFonts w:hint="eastAsia" w:asciiTheme="minorEastAsia" w:hAnsiTheme="minorEastAsia" w:cstheme="minorEastAsia"/>
          <w:color w:val="auto"/>
          <w:szCs w:val="21"/>
          <w:highlight w:val="none"/>
          <w:u w:val="single"/>
        </w:rPr>
        <w:t xml:space="preserve">           ；</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身份证号：</w:t>
      </w:r>
      <w:r>
        <w:rPr>
          <w:rFonts w:hint="eastAsia" w:asciiTheme="minorEastAsia" w:hAnsiTheme="minorEastAsia" w:cstheme="minorEastAsia"/>
          <w:color w:val="auto"/>
          <w:szCs w:val="21"/>
          <w:highlight w:val="none"/>
          <w:u w:val="single"/>
        </w:rPr>
        <w:t xml:space="preserve">           ；</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建造师执业资格等级：</w:t>
      </w:r>
      <w:r>
        <w:rPr>
          <w:rFonts w:hint="eastAsia" w:asciiTheme="minorEastAsia" w:hAnsiTheme="minorEastAsia" w:cstheme="minorEastAsia"/>
          <w:color w:val="auto"/>
          <w:szCs w:val="21"/>
          <w:highlight w:val="none"/>
          <w:u w:val="single"/>
        </w:rPr>
        <w:t xml:space="preserve">           ；</w:t>
      </w:r>
    </w:p>
    <w:p>
      <w:pPr>
        <w:autoSpaceDE w:val="0"/>
        <w:autoSpaceDN w:val="0"/>
        <w:adjustRightInd w:val="0"/>
        <w:spacing w:line="360" w:lineRule="exact"/>
        <w:jc w:val="lef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kern w:val="0"/>
          <w:szCs w:val="21"/>
          <w:highlight w:val="none"/>
        </w:rPr>
        <w:t>建造师注册证书号：</w:t>
      </w:r>
      <w:r>
        <w:rPr>
          <w:rFonts w:hint="eastAsia" w:asciiTheme="minorEastAsia" w:hAnsiTheme="minorEastAsia" w:cstheme="minorEastAsia"/>
          <w:color w:val="auto"/>
          <w:szCs w:val="21"/>
          <w:highlight w:val="none"/>
          <w:u w:val="single"/>
        </w:rPr>
        <w:t xml:space="preserve">           ；</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建造师执业印章号：</w:t>
      </w:r>
      <w:r>
        <w:rPr>
          <w:rFonts w:hint="eastAsia" w:asciiTheme="minorEastAsia" w:hAnsiTheme="minorEastAsia" w:cstheme="minorEastAsia"/>
          <w:color w:val="auto"/>
          <w:szCs w:val="21"/>
          <w:highlight w:val="none"/>
          <w:u w:val="single"/>
        </w:rPr>
        <w:t xml:space="preserve">           ；</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安全生产考核合格证书号：</w:t>
      </w:r>
      <w:r>
        <w:rPr>
          <w:rFonts w:hint="eastAsia" w:asciiTheme="minorEastAsia" w:hAnsiTheme="minorEastAsia" w:cstheme="minorEastAsia"/>
          <w:color w:val="auto"/>
          <w:szCs w:val="21"/>
          <w:highlight w:val="none"/>
          <w:u w:val="single"/>
        </w:rPr>
        <w:t xml:space="preserve">           ；</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联系电话：</w:t>
      </w:r>
      <w:r>
        <w:rPr>
          <w:rFonts w:hint="eastAsia" w:asciiTheme="minorEastAsia" w:hAnsiTheme="minorEastAsia" w:cstheme="minorEastAsia"/>
          <w:color w:val="auto"/>
          <w:szCs w:val="21"/>
          <w:highlight w:val="none"/>
          <w:u w:val="single"/>
        </w:rPr>
        <w:t xml:space="preserve">           ；</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电子信箱：</w:t>
      </w:r>
      <w:r>
        <w:rPr>
          <w:rFonts w:hint="eastAsia" w:asciiTheme="minorEastAsia" w:hAnsiTheme="minorEastAsia" w:cstheme="minorEastAsia"/>
          <w:color w:val="auto"/>
          <w:szCs w:val="21"/>
          <w:highlight w:val="none"/>
          <w:u w:val="single"/>
        </w:rPr>
        <w:t xml:space="preserve">           ；</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通信地址：</w:t>
      </w:r>
      <w:r>
        <w:rPr>
          <w:rFonts w:hint="eastAsia" w:asciiTheme="minorEastAsia" w:hAnsiTheme="minorEastAsia" w:cstheme="minorEastAsia"/>
          <w:color w:val="auto"/>
          <w:szCs w:val="21"/>
          <w:highlight w:val="none"/>
          <w:u w:val="single"/>
        </w:rPr>
        <w:t xml:space="preserve">           ；</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分包人对项目经理的授权范围如下：</w:t>
      </w:r>
      <w:r>
        <w:rPr>
          <w:rFonts w:hint="eastAsia" w:asciiTheme="minorEastAsia" w:hAnsiTheme="minorEastAsia" w:cstheme="minorEastAsia"/>
          <w:color w:val="auto"/>
          <w:szCs w:val="21"/>
          <w:highlight w:val="none"/>
          <w:u w:val="single"/>
        </w:rPr>
        <w:t xml:space="preserve">       。</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关于项目经理每月在施工现场的时间要求：</w:t>
      </w:r>
      <w:r>
        <w:rPr>
          <w:rFonts w:hint="eastAsia" w:asciiTheme="minorEastAsia" w:hAnsiTheme="minorEastAsia" w:cstheme="minorEastAsia"/>
          <w:color w:val="auto"/>
          <w:szCs w:val="21"/>
          <w:highlight w:val="none"/>
          <w:u w:val="single"/>
        </w:rPr>
        <w:t>每周驻现场时间不得少于 5 天、每天在现场时间不得少于 8 小时。</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分包人未提交劳动合同，以及没有为项目经理缴纳社会保险证明的违约责任：</w:t>
      </w:r>
      <w:r>
        <w:rPr>
          <w:rFonts w:hint="eastAsia" w:asciiTheme="minorEastAsia" w:hAnsiTheme="minorEastAsia" w:cstheme="minorEastAsia"/>
          <w:color w:val="auto"/>
          <w:szCs w:val="21"/>
          <w:highlight w:val="none"/>
          <w:u w:val="single"/>
        </w:rPr>
        <w:t>由分包人承担。</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项目经理未经批准，擅自离开施工现场的违约责任：</w:t>
      </w:r>
      <w:r>
        <w:rPr>
          <w:rFonts w:hint="eastAsia" w:asciiTheme="minorEastAsia" w:hAnsiTheme="minorEastAsia" w:cstheme="minorEastAsia"/>
          <w:color w:val="auto"/>
          <w:szCs w:val="21"/>
          <w:highlight w:val="none"/>
          <w:u w:val="single"/>
        </w:rPr>
        <w:t>分包人必须承诺建造师常驻现场，每周驻现场时间不得少于 5 天、每天在现场时间不得少于 8 小时，必须参加现场的工地例会、专题例会，如若未能达到该承诺，承包人将每次扣除 5000元。</w:t>
      </w:r>
    </w:p>
    <w:p>
      <w:pPr>
        <w:autoSpaceDE w:val="0"/>
        <w:autoSpaceDN w:val="0"/>
        <w:adjustRightInd w:val="0"/>
        <w:spacing w:line="360" w:lineRule="exact"/>
        <w:jc w:val="lef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kern w:val="0"/>
          <w:szCs w:val="21"/>
          <w:highlight w:val="none"/>
        </w:rPr>
        <w:t>3.2.3 分包人擅自更换项目经理的违约责任：</w:t>
      </w:r>
      <w:r>
        <w:rPr>
          <w:rFonts w:hint="eastAsia" w:asciiTheme="minorEastAsia" w:hAnsiTheme="minorEastAsia" w:cstheme="minorEastAsia"/>
          <w:color w:val="auto"/>
          <w:szCs w:val="21"/>
          <w:highlight w:val="none"/>
          <w:u w:val="single"/>
        </w:rPr>
        <w:t>分包人在投标书中所列的建造师未经承包人同意不得擅自更换，若未经承包人同意擅自更换，分包人属于重大违约，承包人有权立即解除合同，并向分包人追究由此给承包人带来的相应损失，扣款将在同期工程款中扣除。如确有特殊原因需更换项目经理，需承担违约金 20000元并经承包人同意(意外事故、突发重病等承包人认可的特殊原因除外)， 且更换后的项目经理资历条件不得低于原中标项目经理， 且符合原招标公告中的资质要求。</w:t>
      </w:r>
    </w:p>
    <w:p>
      <w:pPr>
        <w:autoSpaceDE w:val="0"/>
        <w:autoSpaceDN w:val="0"/>
        <w:adjustRightInd w:val="0"/>
        <w:spacing w:line="360" w:lineRule="exact"/>
        <w:jc w:val="lef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kern w:val="0"/>
          <w:szCs w:val="21"/>
          <w:highlight w:val="none"/>
        </w:rPr>
        <w:t>3.2.4 分包人无正当理由拒绝更换项目经理的违约责任：</w:t>
      </w:r>
      <w:r>
        <w:rPr>
          <w:rFonts w:hint="eastAsia" w:asciiTheme="minorEastAsia" w:hAnsiTheme="minorEastAsia" w:cstheme="minorEastAsia"/>
          <w:color w:val="auto"/>
          <w:szCs w:val="21"/>
          <w:highlight w:val="none"/>
          <w:u w:val="single"/>
        </w:rPr>
        <w:t>承包人认为本工程中标的项目经理无法胜任或者不能积极配合监理人及承包人正常工作的，经承包人提出后，必须在 3 日内调离本工程， 同时分包人应在 3 日内用承包人批准的项目经理代替上述调离的中标项目经理， 否则向承包人支付 10000 元/天违约金；若拒不整改，承包人有权解除合同，将分包人清退出场，解除合同的同时不免除分包人应当承担的上述违约责任。</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3.3 分包人人员</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3.3.1 分包人提交项目管理机构及施工现场管理人员安排报告的期限：</w:t>
      </w:r>
      <w:r>
        <w:rPr>
          <w:rFonts w:hint="eastAsia" w:asciiTheme="minorEastAsia" w:hAnsiTheme="minorEastAsia" w:cstheme="minorEastAsia"/>
          <w:color w:val="auto"/>
          <w:szCs w:val="21"/>
          <w:highlight w:val="none"/>
          <w:u w:val="single"/>
        </w:rPr>
        <w:t>开工前7天。</w:t>
      </w:r>
    </w:p>
    <w:p>
      <w:pPr>
        <w:autoSpaceDE w:val="0"/>
        <w:autoSpaceDN w:val="0"/>
        <w:adjustRightInd w:val="0"/>
        <w:spacing w:line="360" w:lineRule="exact"/>
        <w:jc w:val="lef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kern w:val="0"/>
          <w:szCs w:val="21"/>
          <w:highlight w:val="none"/>
        </w:rPr>
        <w:t>3.3.3 分包人无正当理由拒绝撤换主要施工管理人员的违约责任：</w:t>
      </w:r>
      <w:r>
        <w:rPr>
          <w:rFonts w:hint="eastAsia" w:asciiTheme="minorEastAsia" w:hAnsiTheme="minorEastAsia" w:cstheme="minorEastAsia"/>
          <w:color w:val="auto"/>
          <w:szCs w:val="21"/>
          <w:highlight w:val="none"/>
          <w:u w:val="single"/>
        </w:rPr>
        <w:t>承包人认为本工程投标书中的各主要施工管理人员（技术负责人、施工员、安全员、质量员和材料员）无法胜任或者不能积极配合监理人及承包人正常工作的，经承包人提出后，必须在3日内调离本工程，同时分包人应在 3 日内用承包人批准的上述各主要施工管理人员代替上述调离的主要施工管理人员， 否则向承包人支付3000元/人天违约金。</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3.3.4 分包人主要施工管理人员离开施工现场的批准要求：</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3.3.5 分包人擅自更换主要施工管理人员的违约责任：</w:t>
      </w:r>
      <w:r>
        <w:rPr>
          <w:rFonts w:hint="eastAsia" w:asciiTheme="minorEastAsia" w:hAnsiTheme="minorEastAsia" w:cstheme="minorEastAsia"/>
          <w:color w:val="auto"/>
          <w:szCs w:val="21"/>
          <w:highlight w:val="none"/>
          <w:u w:val="single"/>
        </w:rPr>
        <w:t>分包人在投标书中所列项目组人员未经承包人同意不得擅自更换，若未经承包人同意擅自更换，分包人属于重大违约，承包人有权立即解除合同，并向分包人追究由此给承包人带来的相应损失，扣款将在同期工程款中扣除。</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分包人主要施工管理人员擅自离开施工现场的违约责任：</w:t>
      </w:r>
      <w:r>
        <w:rPr>
          <w:rFonts w:hint="eastAsia" w:asciiTheme="minorEastAsia" w:hAnsiTheme="minorEastAsia" w:cstheme="minorEastAsia"/>
          <w:color w:val="auto"/>
          <w:szCs w:val="21"/>
          <w:highlight w:val="none"/>
          <w:u w:val="single"/>
        </w:rPr>
        <w:t>分包人必须承诺技术负责人、安全员常驻现场（技术负责人、安全员每周驻现场时间不得少于 5 天、每天在现场时间不得少于 8 小时，必须参加现场的工地例会、专题例会），如若未能达到该承诺，承包人将每人每次扣除1000元。投标书中项目部的其余人员未能常驻现场（必须参加现场的工地例会、专题例会），则每人每次扣除 200元。</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3.5 分包</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3.5.1 分包的一般约定</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禁止分包的工程包括：</w:t>
      </w:r>
      <w:r>
        <w:rPr>
          <w:rFonts w:hint="eastAsia" w:asciiTheme="minorEastAsia" w:hAnsiTheme="minorEastAsia" w:cstheme="minorEastAsia"/>
          <w:color w:val="auto"/>
          <w:szCs w:val="21"/>
          <w:highlight w:val="none"/>
          <w:u w:val="single"/>
        </w:rPr>
        <w:t>按通用条款</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主体结构、关键性工作的范围：</w:t>
      </w:r>
      <w:r>
        <w:rPr>
          <w:rFonts w:hint="eastAsia" w:asciiTheme="minorEastAsia" w:hAnsiTheme="minorEastAsia" w:cstheme="minorEastAsia"/>
          <w:color w:val="auto"/>
          <w:szCs w:val="21"/>
          <w:highlight w:val="none"/>
          <w:u w:val="single"/>
        </w:rPr>
        <w:t>按照相关规定执行</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3.5.2 分包的确定</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允许分包的专业工程包括：</w:t>
      </w:r>
      <w:r>
        <w:rPr>
          <w:rFonts w:hint="eastAsia" w:asciiTheme="minorEastAsia" w:hAnsiTheme="minorEastAsia" w:cstheme="minorEastAsia"/>
          <w:color w:val="auto"/>
          <w:szCs w:val="21"/>
          <w:highlight w:val="none"/>
          <w:u w:val="single"/>
        </w:rPr>
        <w:t>按照相关规定执行</w:t>
      </w:r>
      <w:r>
        <w:rPr>
          <w:rFonts w:hint="eastAsia" w:asciiTheme="minorEastAsia" w:hAnsiTheme="minorEastAsia" w:cstheme="minorEastAsia"/>
          <w:color w:val="auto"/>
          <w:kern w:val="0"/>
          <w:szCs w:val="21"/>
          <w:highlight w:val="none"/>
        </w:rPr>
        <w:t>。</w:t>
      </w:r>
    </w:p>
    <w:p>
      <w:pPr>
        <w:pStyle w:val="24"/>
        <w:spacing w:line="36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kern w:val="0"/>
          <w:szCs w:val="21"/>
          <w:highlight w:val="none"/>
        </w:rPr>
        <w:t xml:space="preserve">其他关于分包的约定： </w:t>
      </w:r>
      <w:r>
        <w:rPr>
          <w:rFonts w:hint="eastAsia" w:asciiTheme="minorEastAsia" w:hAnsiTheme="minorEastAsia" w:eastAsiaTheme="minorEastAsia" w:cstheme="minorEastAsia"/>
          <w:color w:val="auto"/>
          <w:szCs w:val="21"/>
          <w:highlight w:val="none"/>
          <w:u w:val="single"/>
        </w:rPr>
        <w:t xml:space="preserve"> /  。</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3.5.4 分包合同价款</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关于分包合同价款支付的约定：</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3.6 工程照管与成品、半成品保护</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分包人负责照管工程及工程相关的材料、工程设备的起始时间：</w:t>
      </w:r>
      <w:r>
        <w:rPr>
          <w:rFonts w:hint="eastAsia" w:asciiTheme="minorEastAsia" w:hAnsiTheme="minorEastAsia" w:cstheme="minorEastAsia"/>
          <w:color w:val="auto"/>
          <w:szCs w:val="21"/>
          <w:highlight w:val="none"/>
          <w:u w:val="single"/>
        </w:rPr>
        <w:t>已竣工工程未交付承包人之前，分包人应负责已完工程的保护工作，保护期间发生损坏，分包人自费予以修复。</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3.7 履约担保</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分包人是否提供履约担保：</w:t>
      </w:r>
      <w:r>
        <w:rPr>
          <w:rFonts w:hint="eastAsia" w:asciiTheme="minorEastAsia" w:hAnsiTheme="minorEastAsia" w:cstheme="minorEastAsia"/>
          <w:color w:val="auto"/>
          <w:szCs w:val="21"/>
          <w:highlight w:val="none"/>
          <w:u w:val="singl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分包人提供履约担保的形式、金额及期限的：</w:t>
      </w:r>
      <w:r>
        <w:rPr>
          <w:rFonts w:hint="eastAsia" w:asciiTheme="minorEastAsia" w:hAnsiTheme="minorEastAsia" w:cstheme="minorEastAsia"/>
          <w:color w:val="auto"/>
          <w:szCs w:val="21"/>
          <w:highlight w:val="none"/>
          <w:u w:val="single"/>
        </w:rPr>
        <w:t xml:space="preserve"> /</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 监理人</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4.1 监理人的一般规定</w:t>
      </w:r>
    </w:p>
    <w:p>
      <w:pPr>
        <w:autoSpaceDE w:val="0"/>
        <w:autoSpaceDN w:val="0"/>
        <w:adjustRightInd w:val="0"/>
        <w:spacing w:line="360" w:lineRule="exact"/>
        <w:jc w:val="lef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kern w:val="0"/>
          <w:szCs w:val="21"/>
          <w:highlight w:val="none"/>
        </w:rPr>
        <w:t>关于监理人的监理内容：</w:t>
      </w:r>
      <w:r>
        <w:rPr>
          <w:rFonts w:hint="eastAsia" w:asciiTheme="minorEastAsia" w:hAnsiTheme="minorEastAsia" w:cstheme="minorEastAsia"/>
          <w:color w:val="auto"/>
          <w:szCs w:val="21"/>
          <w:highlight w:val="none"/>
          <w:u w:val="single"/>
        </w:rPr>
        <w:t>按监理合同执行。</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关于监理人的监理权限：</w:t>
      </w:r>
      <w:r>
        <w:rPr>
          <w:rFonts w:hint="eastAsia" w:asciiTheme="minorEastAsia" w:hAnsiTheme="minorEastAsia" w:cstheme="minorEastAsia"/>
          <w:color w:val="auto"/>
          <w:szCs w:val="21"/>
          <w:highlight w:val="none"/>
          <w:u w:val="single"/>
        </w:rPr>
        <w:t>按监理合同执行。</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关于监理人在施工现场的办公场所、生活场所的提供和费用承担的约定：</w:t>
      </w:r>
      <w:r>
        <w:rPr>
          <w:rFonts w:hint="eastAsia" w:asciiTheme="minorEastAsia" w:hAnsiTheme="minorEastAsia" w:cstheme="minorEastAsia"/>
          <w:color w:val="auto"/>
          <w:szCs w:val="21"/>
          <w:highlight w:val="none"/>
          <w:u w:val="single"/>
        </w:rPr>
        <w:t>按监理合同执行。</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4.2 监理人员</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总监理工程师：</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姓　　名：</w:t>
      </w:r>
      <w:r>
        <w:rPr>
          <w:rFonts w:hint="eastAsia" w:asciiTheme="minorEastAsia" w:hAnsiTheme="minorEastAsia" w:cstheme="minorEastAsia"/>
          <w:color w:val="auto"/>
          <w:szCs w:val="21"/>
          <w:highlight w:val="none"/>
          <w:u w:val="single"/>
        </w:rPr>
        <w:t xml:space="preserve">           ；</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职　　务：</w:t>
      </w:r>
      <w:r>
        <w:rPr>
          <w:rFonts w:hint="eastAsia" w:asciiTheme="minorEastAsia" w:hAnsiTheme="minorEastAsia" w:cstheme="minorEastAsia"/>
          <w:color w:val="auto"/>
          <w:szCs w:val="21"/>
          <w:highlight w:val="none"/>
          <w:u w:val="single"/>
        </w:rPr>
        <w:t xml:space="preserve">           ；</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监理工程师执业资格证书号：</w:t>
      </w:r>
      <w:r>
        <w:rPr>
          <w:rFonts w:hint="eastAsia" w:asciiTheme="minorEastAsia" w:hAnsiTheme="minorEastAsia" w:cstheme="minorEastAsia"/>
          <w:color w:val="auto"/>
          <w:szCs w:val="21"/>
          <w:highlight w:val="none"/>
          <w:u w:val="single"/>
        </w:rPr>
        <w:t xml:space="preserve">           ；</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联系电话：</w:t>
      </w:r>
      <w:r>
        <w:rPr>
          <w:rFonts w:hint="eastAsia" w:asciiTheme="minorEastAsia" w:hAnsiTheme="minorEastAsia" w:cstheme="minorEastAsia"/>
          <w:color w:val="auto"/>
          <w:szCs w:val="21"/>
          <w:highlight w:val="none"/>
          <w:u w:val="single"/>
        </w:rPr>
        <w:t xml:space="preserve">          ；</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电子信箱：</w:t>
      </w:r>
      <w:r>
        <w:rPr>
          <w:rFonts w:hint="eastAsia" w:asciiTheme="minorEastAsia" w:hAnsiTheme="minorEastAsia" w:cstheme="minorEastAsia"/>
          <w:color w:val="auto"/>
          <w:szCs w:val="21"/>
          <w:highlight w:val="none"/>
          <w:u w:val="single"/>
        </w:rPr>
        <w:t xml:space="preserve">           ；</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通信地址：</w:t>
      </w:r>
      <w:r>
        <w:rPr>
          <w:rFonts w:hint="eastAsia" w:asciiTheme="minorEastAsia" w:hAnsiTheme="minorEastAsia" w:cstheme="minorEastAsia"/>
          <w:color w:val="auto"/>
          <w:szCs w:val="21"/>
          <w:highlight w:val="none"/>
          <w:u w:val="single"/>
        </w:rPr>
        <w:t xml:space="preserve">          ；</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关于监理人的其他约定：</w:t>
      </w:r>
      <w:r>
        <w:rPr>
          <w:rFonts w:hint="eastAsia" w:asciiTheme="minorEastAsia" w:hAnsiTheme="minorEastAsia" w:cstheme="minorEastAsia"/>
          <w:color w:val="auto"/>
          <w:szCs w:val="21"/>
          <w:highlight w:val="none"/>
          <w:u w:val="single"/>
        </w:rPr>
        <w:t>按监理合同执行。</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4.4 商定或确定</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在承包人和分包人不能通过协商达成一致意见时，承包人授权监理人对以下事项进行确定：</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szCs w:val="21"/>
          <w:highlight w:val="none"/>
          <w:u w:val="single"/>
        </w:rPr>
        <w:t>另行协商；</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w:t>
      </w:r>
      <w:r>
        <w:rPr>
          <w:rFonts w:hint="eastAsia" w:asciiTheme="minorEastAsia" w:hAnsiTheme="minorEastAsia" w:cstheme="minorEastAsia"/>
          <w:color w:val="auto"/>
          <w:szCs w:val="21"/>
          <w:highlight w:val="none"/>
          <w:u w:val="single"/>
        </w:rPr>
        <w:t>/ ；</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w:t>
      </w:r>
      <w:r>
        <w:rPr>
          <w:rFonts w:hint="eastAsia" w:asciiTheme="minorEastAsia" w:hAnsiTheme="minorEastAsia" w:cstheme="minorEastAsia"/>
          <w:color w:val="auto"/>
          <w:szCs w:val="21"/>
          <w:highlight w:val="none"/>
          <w:u w:val="single"/>
        </w:rPr>
        <w:t>/ 。</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 工程质量</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5.1 质量要求</w:t>
      </w:r>
    </w:p>
    <w:p>
      <w:pPr>
        <w:autoSpaceDE w:val="0"/>
        <w:autoSpaceDN w:val="0"/>
        <w:adjustRightInd w:val="0"/>
        <w:spacing w:line="360" w:lineRule="exact"/>
        <w:jc w:val="lef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kern w:val="0"/>
          <w:szCs w:val="21"/>
          <w:highlight w:val="none"/>
        </w:rPr>
        <w:t>5.1.1 特殊质量标准和要求：</w:t>
      </w:r>
      <w:r>
        <w:rPr>
          <w:rFonts w:hint="eastAsia" w:asciiTheme="minorEastAsia" w:hAnsiTheme="minorEastAsia" w:cstheme="minorEastAsia"/>
          <w:color w:val="auto"/>
          <w:szCs w:val="21"/>
          <w:highlight w:val="none"/>
          <w:u w:val="single"/>
          <w:lang w:eastAsia="zh-CN"/>
        </w:rPr>
        <w:t>一次性验收合格</w:t>
      </w:r>
    </w:p>
    <w:p>
      <w:pPr>
        <w:spacing w:line="360" w:lineRule="exact"/>
        <w:ind w:firstLine="420"/>
        <w:rPr>
          <w:rFonts w:hint="eastAsia"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关于工程奖项的约定：</w:t>
      </w:r>
      <w:r>
        <w:rPr>
          <w:rFonts w:hint="eastAsia" w:asciiTheme="minorEastAsia" w:hAnsiTheme="minorEastAsia" w:cstheme="minorEastAsia"/>
          <w:color w:val="auto"/>
          <w:szCs w:val="21"/>
          <w:highlight w:val="none"/>
        </w:rPr>
        <w:t>分包人必须严格按照施工图纸、工程技术要求及有关工程施工规范、规格和标准施工。</w:t>
      </w:r>
    </w:p>
    <w:p>
      <w:pPr>
        <w:autoSpaceDE w:val="0"/>
        <w:autoSpaceDN w:val="0"/>
        <w:adjustRightInd w:val="0"/>
        <w:spacing w:line="360" w:lineRule="exact"/>
        <w:jc w:val="lef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szCs w:val="21"/>
          <w:highlight w:val="none"/>
          <w:u w:val="single"/>
        </w:rPr>
        <w:t>分包人原因，工程未达到合格，分包人除返工至合格外， 还需承担合同金额5%的违约金； 由于分包人原因引起的验收不合格而引起的工期延误及其它相应经济损失由分包人承担。</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5.3 隐蔽工程检查</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5.3.2 分包人提前通知监理人隐蔽工程检查的期限的约定：</w:t>
      </w:r>
      <w:r>
        <w:rPr>
          <w:rFonts w:hint="eastAsia" w:asciiTheme="minorEastAsia" w:hAnsiTheme="minorEastAsia" w:cstheme="minorEastAsia"/>
          <w:color w:val="auto"/>
          <w:szCs w:val="21"/>
          <w:highlight w:val="none"/>
          <w:u w:val="single"/>
        </w:rPr>
        <w:t>书面申报材料后24小时内</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监理人不能按时进行检查时，应提前</w:t>
      </w:r>
      <w:r>
        <w:rPr>
          <w:rFonts w:hint="eastAsia" w:asciiTheme="minorEastAsia" w:hAnsiTheme="minorEastAsia" w:cstheme="minorEastAsia"/>
          <w:color w:val="auto"/>
          <w:szCs w:val="21"/>
          <w:highlight w:val="none"/>
          <w:u w:val="single"/>
        </w:rPr>
        <w:t>24</w:t>
      </w:r>
      <w:r>
        <w:rPr>
          <w:rFonts w:hint="eastAsia" w:asciiTheme="minorEastAsia" w:hAnsiTheme="minorEastAsia" w:cstheme="minorEastAsia"/>
          <w:color w:val="auto"/>
          <w:kern w:val="0"/>
          <w:szCs w:val="21"/>
          <w:highlight w:val="none"/>
        </w:rPr>
        <w:t>小时提交书面延期要求。</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关于延期最长不得超过：</w:t>
      </w:r>
      <w:r>
        <w:rPr>
          <w:rFonts w:hint="eastAsia" w:asciiTheme="minorEastAsia" w:hAnsiTheme="minorEastAsia" w:cstheme="minorEastAsia"/>
          <w:color w:val="auto"/>
          <w:szCs w:val="21"/>
          <w:highlight w:val="none"/>
          <w:u w:val="single"/>
        </w:rPr>
        <w:t>48</w:t>
      </w:r>
      <w:r>
        <w:rPr>
          <w:rFonts w:hint="eastAsia" w:asciiTheme="minorEastAsia" w:hAnsiTheme="minorEastAsia" w:cstheme="minorEastAsia"/>
          <w:color w:val="auto"/>
          <w:kern w:val="0"/>
          <w:szCs w:val="21"/>
          <w:highlight w:val="none"/>
        </w:rPr>
        <w:t>小时。</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6. 安全文明施工与环境保护</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6.1 安全文明施工</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6.1.1 项目安全生产的达标目标及相应事项的约定：</w:t>
      </w:r>
    </w:p>
    <w:p>
      <w:pPr>
        <w:autoSpaceDE w:val="0"/>
        <w:autoSpaceDN w:val="0"/>
        <w:adjustRightInd w:val="0"/>
        <w:spacing w:line="360" w:lineRule="exact"/>
        <w:jc w:val="lef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szCs w:val="21"/>
          <w:highlight w:val="none"/>
          <w:u w:val="single"/>
        </w:rPr>
        <w:t>（1）分包人在施工期间须针对周边情况做好防尘降噪工作，应遵守《中华人民共和国安全生产法》及地方政府和有关部门对施工场地交通、噪声、污水、现场环境卫生和场外污染等管理规定并办理有关手续。</w:t>
      </w:r>
    </w:p>
    <w:p>
      <w:pPr>
        <w:autoSpaceDE w:val="0"/>
        <w:autoSpaceDN w:val="0"/>
        <w:adjustRightInd w:val="0"/>
        <w:spacing w:line="360" w:lineRule="exact"/>
        <w:jc w:val="lef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szCs w:val="21"/>
          <w:highlight w:val="none"/>
          <w:u w:val="single"/>
        </w:rPr>
        <w:t>（2）分包人须做好文明施工、安全生产，在施工过程中应完善文明施工措施，在施工过程中造成的相应安全事故由分包人承担，同时协调处理好与当地村民、村委、周边相关施工单位的关系，如发生问题均由分包人负责协调处理，并承担相应费用及后果。</w:t>
      </w:r>
    </w:p>
    <w:p>
      <w:pPr>
        <w:autoSpaceDE w:val="0"/>
        <w:autoSpaceDN w:val="0"/>
        <w:adjustRightInd w:val="0"/>
        <w:spacing w:line="360" w:lineRule="exact"/>
        <w:jc w:val="lef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kern w:val="0"/>
          <w:szCs w:val="21"/>
          <w:highlight w:val="none"/>
        </w:rPr>
        <w:t>6.1.4 关于治安保卫的特别约定：</w:t>
      </w:r>
      <w:r>
        <w:rPr>
          <w:rFonts w:hint="eastAsia" w:asciiTheme="minorEastAsia" w:hAnsiTheme="minorEastAsia" w:cstheme="minorEastAsia"/>
          <w:color w:val="auto"/>
          <w:szCs w:val="21"/>
          <w:highlight w:val="none"/>
          <w:u w:val="single"/>
        </w:rPr>
        <w:t>分包人应采取必要的安全防护措施，并承担因分包人因该项工作不力而造成的相应损失。</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关于编制施工场地治安管理计划的约定：</w:t>
      </w:r>
      <w:r>
        <w:rPr>
          <w:rFonts w:hint="eastAsia" w:asciiTheme="minorEastAsia" w:hAnsiTheme="minorEastAsia" w:cstheme="minorEastAsia"/>
          <w:color w:val="auto"/>
          <w:szCs w:val="21"/>
          <w:highlight w:val="none"/>
          <w:u w:val="single"/>
        </w:rPr>
        <w:t>分包人应在开工7天内编制施工场地治安管理计划。</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6.1.5 文明施工</w:t>
      </w:r>
    </w:p>
    <w:p>
      <w:pPr>
        <w:autoSpaceDE w:val="0"/>
        <w:autoSpaceDN w:val="0"/>
        <w:adjustRightInd w:val="0"/>
        <w:spacing w:line="360" w:lineRule="exact"/>
        <w:jc w:val="lef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kern w:val="0"/>
          <w:szCs w:val="21"/>
          <w:highlight w:val="none"/>
        </w:rPr>
        <w:t>合同当事人对文明施工的要求：</w:t>
      </w:r>
      <w:r>
        <w:rPr>
          <w:rFonts w:hint="eastAsia" w:asciiTheme="minorEastAsia" w:hAnsiTheme="minorEastAsia" w:cstheme="minorEastAsia"/>
          <w:color w:val="auto"/>
          <w:szCs w:val="21"/>
          <w:highlight w:val="none"/>
          <w:u w:val="singl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6.1.6 关于安全文明施工费支付比例和支付期限的约定：</w:t>
      </w:r>
      <w:r>
        <w:rPr>
          <w:rFonts w:hint="eastAsia" w:asciiTheme="minorEastAsia" w:hAnsiTheme="minorEastAsia" w:cstheme="minorEastAsia"/>
          <w:color w:val="auto"/>
          <w:szCs w:val="21"/>
          <w:highlight w:val="none"/>
          <w:u w:val="singl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7. 工期和进度</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7.1 施工组织设计</w:t>
      </w:r>
    </w:p>
    <w:p>
      <w:pPr>
        <w:autoSpaceDE w:val="0"/>
        <w:autoSpaceDN w:val="0"/>
        <w:adjustRightInd w:val="0"/>
        <w:spacing w:line="360" w:lineRule="exact"/>
        <w:jc w:val="lef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kern w:val="0"/>
          <w:szCs w:val="21"/>
          <w:highlight w:val="none"/>
        </w:rPr>
        <w:t>7.1.1 合同当事人约定的施工组织设计应包含的内容：</w:t>
      </w:r>
      <w:r>
        <w:rPr>
          <w:rFonts w:hint="eastAsia" w:asciiTheme="minorEastAsia" w:hAnsiTheme="minorEastAsia" w:cstheme="minorEastAsia"/>
          <w:color w:val="auto"/>
          <w:szCs w:val="21"/>
          <w:highlight w:val="none"/>
          <w:u w:val="single"/>
        </w:rPr>
        <w:t>①进度计划；②主要技术方案；③劳动力安排和设备使用计划；④承包人供应的材料设备的使用计划；⑤承包人对分包人的付款计划；⑥承包人应配合的相关工作及要求；</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7.1.2 施工组织设计的提交和修改</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分包人提交详细施工组织设计的期限的约定：</w:t>
      </w:r>
      <w:r>
        <w:rPr>
          <w:rFonts w:hint="eastAsia" w:asciiTheme="minorEastAsia" w:hAnsiTheme="minorEastAsia" w:cstheme="minorEastAsia"/>
          <w:color w:val="auto"/>
          <w:szCs w:val="21"/>
          <w:highlight w:val="none"/>
          <w:u w:val="single"/>
        </w:rPr>
        <w:t>本合同生效后7天内。</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承包人和监理人在收到详细的施工组织设计后确认或提出修改意见的期限：</w:t>
      </w:r>
      <w:r>
        <w:rPr>
          <w:rFonts w:hint="eastAsia" w:asciiTheme="minorEastAsia" w:hAnsiTheme="minorEastAsia" w:cstheme="minorEastAsia"/>
          <w:color w:val="auto"/>
          <w:szCs w:val="21"/>
          <w:highlight w:val="none"/>
          <w:u w:val="single"/>
        </w:rPr>
        <w:t>自监理人收到分包人报送的相关进度计划和施工方案说明后14天内。</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7.2 施工进度计划</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7.2.2 施工进度计划的修订</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承包人和监理人在收到修订的施工进度计划后确认或提出修改意见的期限：</w:t>
      </w:r>
      <w:r>
        <w:rPr>
          <w:rFonts w:hint="eastAsia" w:asciiTheme="minorEastAsia" w:hAnsiTheme="minorEastAsia" w:cstheme="minorEastAsia"/>
          <w:color w:val="auto"/>
          <w:szCs w:val="21"/>
          <w:highlight w:val="none"/>
          <w:u w:val="single"/>
        </w:rPr>
        <w:t>自监理人收到分包人报送的相关进度计划和施工方案说明后14天内。</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7.3 开工</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7.3.1 开工准备</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关于分包人提交工程开工报审表的期限：</w:t>
      </w:r>
      <w:r>
        <w:rPr>
          <w:rFonts w:hint="eastAsia" w:asciiTheme="minorEastAsia" w:hAnsiTheme="minorEastAsia" w:cstheme="minorEastAsia"/>
          <w:color w:val="auto"/>
          <w:szCs w:val="21"/>
          <w:highlight w:val="none"/>
          <w:u w:val="single"/>
        </w:rPr>
        <w:t>按承包人要求执行。</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关于承包人应完成的其他开工准备工作及期限：</w:t>
      </w:r>
      <w:r>
        <w:rPr>
          <w:rFonts w:hint="eastAsia" w:asciiTheme="minorEastAsia" w:hAnsiTheme="minorEastAsia" w:cstheme="minorEastAsia"/>
          <w:color w:val="auto"/>
          <w:szCs w:val="21"/>
          <w:highlight w:val="none"/>
          <w:u w:val="single"/>
        </w:rPr>
        <w:t xml:space="preserve"> 计划开工日期前七天。</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关于分包人应完成的其他开工准备工作及期限：</w:t>
      </w:r>
      <w:r>
        <w:rPr>
          <w:rFonts w:hint="eastAsia" w:asciiTheme="minorEastAsia" w:hAnsiTheme="minorEastAsia" w:cstheme="minorEastAsia"/>
          <w:color w:val="auto"/>
          <w:szCs w:val="21"/>
          <w:highlight w:val="none"/>
          <w:u w:val="single"/>
        </w:rPr>
        <w:t>按承包人要求执行。</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7.3.2 开工通知</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因承包人原因造成监理人未能在计划开工日期之日起</w:t>
      </w:r>
      <w:r>
        <w:rPr>
          <w:rFonts w:hint="eastAsia" w:asciiTheme="minorEastAsia" w:hAnsiTheme="minorEastAsia" w:cstheme="minorEastAsia"/>
          <w:color w:val="auto"/>
          <w:szCs w:val="21"/>
          <w:highlight w:val="none"/>
          <w:u w:val="single"/>
        </w:rPr>
        <w:t xml:space="preserve"> 180</w:t>
      </w:r>
      <w:r>
        <w:rPr>
          <w:rFonts w:hint="eastAsia" w:asciiTheme="minorEastAsia" w:hAnsiTheme="minorEastAsia" w:cstheme="minorEastAsia"/>
          <w:color w:val="auto"/>
          <w:kern w:val="0"/>
          <w:szCs w:val="21"/>
          <w:highlight w:val="none"/>
        </w:rPr>
        <w:t>天内发出开工通知的，分包人有权提出价格调整要求，或者解除合同。</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7.4 测量放线</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7.4.1 承包人向分包人提供测量基准点、基准线和水准点及其书面资料的期限：</w:t>
      </w:r>
      <w:r>
        <w:rPr>
          <w:rFonts w:hint="eastAsia" w:asciiTheme="minorEastAsia" w:hAnsiTheme="minorEastAsia" w:cstheme="minorEastAsia"/>
          <w:color w:val="auto"/>
          <w:szCs w:val="21"/>
          <w:highlight w:val="none"/>
          <w:u w:val="single"/>
        </w:rPr>
        <w:t>开工前7天。</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7.5 工期延误</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7.5.1 因承包人原因导致工期延误</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（1）因承包人原因导致工期延误的其他情形：</w:t>
      </w:r>
      <w:r>
        <w:rPr>
          <w:rFonts w:hint="eastAsia" w:asciiTheme="minorEastAsia" w:hAnsiTheme="minorEastAsia" w:cstheme="minorEastAsia"/>
          <w:color w:val="auto"/>
          <w:szCs w:val="21"/>
          <w:highlight w:val="none"/>
          <w:u w:val="single"/>
        </w:rPr>
        <w:t>由于承包人原因和国家行政相关要求的停工（非承包方的责任），经承包人同意，工期可顺延。</w:t>
      </w:r>
    </w:p>
    <w:p>
      <w:pPr>
        <w:autoSpaceDE w:val="0"/>
        <w:autoSpaceDN w:val="0"/>
        <w:adjustRightInd w:val="0"/>
        <w:spacing w:line="360" w:lineRule="exact"/>
        <w:jc w:val="lef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kern w:val="0"/>
          <w:szCs w:val="21"/>
          <w:highlight w:val="none"/>
        </w:rPr>
        <w:t>7.5.2 因分包人原因导致工期延误逾期竣工违约金的计算方法为：</w:t>
      </w:r>
      <w:r>
        <w:rPr>
          <w:rFonts w:hint="eastAsia" w:asciiTheme="minorEastAsia" w:hAnsiTheme="minorEastAsia" w:cstheme="minorEastAsia"/>
          <w:color w:val="auto"/>
          <w:szCs w:val="21"/>
          <w:highlight w:val="none"/>
          <w:u w:val="single"/>
        </w:rPr>
        <w:t>（1）因分包人原因未能在承诺工期内完成招标范围内的全部工程内容，</w:t>
      </w:r>
      <w:r>
        <w:rPr>
          <w:rFonts w:hint="eastAsia" w:asciiTheme="minorEastAsia" w:hAnsiTheme="minorEastAsia" w:cstheme="minorEastAsia"/>
          <w:color w:val="auto"/>
          <w:kern w:val="0"/>
          <w:szCs w:val="21"/>
          <w:highlight w:val="none"/>
        </w:rPr>
        <w:t>则</w:t>
      </w:r>
      <w:r>
        <w:rPr>
          <w:rFonts w:hint="eastAsia" w:asciiTheme="minorEastAsia" w:hAnsiTheme="minorEastAsia" w:cstheme="minorEastAsia"/>
          <w:color w:val="auto"/>
          <w:szCs w:val="21"/>
          <w:highlight w:val="none"/>
        </w:rPr>
        <w:t>按延误工期天数承担</w:t>
      </w:r>
      <w:r>
        <w:rPr>
          <w:rFonts w:hint="eastAsia" w:asciiTheme="minorEastAsia" w:hAnsiTheme="minorEastAsia" w:cstheme="minorEastAsia"/>
          <w:color w:val="auto"/>
          <w:szCs w:val="21"/>
          <w:highlight w:val="none"/>
          <w:u w:val="single"/>
        </w:rPr>
        <w:t>5000元/天</w:t>
      </w:r>
      <w:r>
        <w:rPr>
          <w:rFonts w:hint="eastAsia" w:asciiTheme="minorEastAsia" w:hAnsiTheme="minorEastAsia" w:cstheme="minorEastAsia"/>
          <w:color w:val="auto"/>
          <w:szCs w:val="21"/>
          <w:highlight w:val="none"/>
        </w:rPr>
        <w:t>的逾期违约金</w:t>
      </w:r>
      <w:r>
        <w:rPr>
          <w:rFonts w:hint="eastAsia" w:asciiTheme="minorEastAsia" w:hAnsiTheme="minorEastAsia" w:cstheme="minorEastAsia"/>
          <w:color w:val="auto"/>
          <w:szCs w:val="21"/>
          <w:highlight w:val="none"/>
          <w:u w:val="single"/>
        </w:rPr>
        <w:t>。</w:t>
      </w:r>
    </w:p>
    <w:p>
      <w:pPr>
        <w:autoSpaceDE w:val="0"/>
        <w:autoSpaceDN w:val="0"/>
        <w:adjustRightInd w:val="0"/>
        <w:spacing w:line="360" w:lineRule="exact"/>
        <w:jc w:val="lef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szCs w:val="21"/>
          <w:highlight w:val="none"/>
          <w:u w:val="single"/>
        </w:rPr>
        <w:t>（2）不可抗力因素、造成工期严重影响（延误10天以上）的设计变更、因地质情况引起的地基基础处理及承包人因素造成的延误，分包人应在延误开始后7天内以书面形式向承包人提出办理签证手续，逾期视为不需要工期顺延，由此造成分包人的损失不计。</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因分包人原因造成工期延误，逾期竣工违约金的上限：</w:t>
      </w:r>
      <w:r>
        <w:rPr>
          <w:rFonts w:hint="eastAsia" w:asciiTheme="minorEastAsia" w:hAnsiTheme="minorEastAsia" w:cstheme="minorEastAsia"/>
          <w:color w:val="auto"/>
          <w:szCs w:val="21"/>
          <w:highlight w:val="none"/>
          <w:u w:val="single"/>
        </w:rPr>
        <w:t>/</w:t>
      </w:r>
      <w:r>
        <w:rPr>
          <w:rFonts w:hint="eastAsia" w:asciiTheme="minorEastAsia" w:hAnsiTheme="minorEastAsia" w:cstheme="minorEastAsia"/>
          <w:color w:val="auto"/>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7.6 不利物质条件</w:t>
      </w:r>
    </w:p>
    <w:p>
      <w:pPr>
        <w:spacing w:line="360" w:lineRule="exac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kern w:val="0"/>
          <w:szCs w:val="21"/>
          <w:highlight w:val="none"/>
        </w:rPr>
        <w:t>不利物质条件的其他情形和有关约定：</w:t>
      </w:r>
      <w:r>
        <w:rPr>
          <w:rFonts w:hint="eastAsia" w:asciiTheme="minorEastAsia" w:hAnsiTheme="minorEastAsia" w:cstheme="minorEastAsia"/>
          <w:color w:val="auto"/>
          <w:szCs w:val="21"/>
          <w:highlight w:val="none"/>
          <w:u w:val="single"/>
        </w:rPr>
        <w:t>按通用条款执行。</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7.7 异常恶劣的气候条件</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承包人和分包人同意以下情形视为异常恶劣的气候条件：</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szCs w:val="21"/>
          <w:highlight w:val="none"/>
          <w:u w:val="single"/>
        </w:rPr>
        <w:t>按通用条款执行；</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7.9 提前竣工的奖励</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7.9.2 提前竣工的奖励：</w:t>
      </w:r>
      <w:r>
        <w:rPr>
          <w:rFonts w:hint="eastAsia" w:asciiTheme="minorEastAsia" w:hAnsiTheme="minorEastAsia" w:cstheme="minorEastAsia"/>
          <w:color w:val="auto"/>
          <w:szCs w:val="21"/>
          <w:highlight w:val="none"/>
          <w:u w:val="single"/>
        </w:rPr>
        <w:t xml:space="preserve"> 无</w:t>
      </w:r>
      <w:r>
        <w:rPr>
          <w:rFonts w:hint="eastAsia" w:asciiTheme="minorEastAsia" w:hAnsiTheme="minorEastAsia" w:cstheme="minorEastAsia"/>
          <w:color w:val="auto"/>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 材料与设备</w:t>
      </w:r>
    </w:p>
    <w:p>
      <w:pPr>
        <w:autoSpaceDE w:val="0"/>
        <w:autoSpaceDN w:val="0"/>
        <w:adjustRightInd w:val="0"/>
        <w:spacing w:line="36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8.3 样品</w:t>
      </w:r>
    </w:p>
    <w:p>
      <w:pPr>
        <w:autoSpaceDE w:val="0"/>
        <w:autoSpaceDN w:val="0"/>
        <w:adjustRightInd w:val="0"/>
        <w:spacing w:line="36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8.3.1 样品的报送 </w:t>
      </w:r>
    </w:p>
    <w:p>
      <w:pPr>
        <w:autoSpaceDE w:val="0"/>
        <w:autoSpaceDN w:val="0"/>
        <w:adjustRightInd w:val="0"/>
        <w:spacing w:line="36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kern w:val="0"/>
          <w:szCs w:val="21"/>
          <w:highlight w:val="none"/>
        </w:rPr>
        <w:t>需要分包人报送样品的材料或工程设备，样品的种类、名称、规格、数量要求：</w:t>
      </w:r>
    </w:p>
    <w:p>
      <w:pPr>
        <w:pStyle w:val="2"/>
        <w:spacing w:line="360" w:lineRule="exact"/>
        <w:ind w:firstLine="420" w:firstLineChars="200"/>
        <w:rPr>
          <w:rFonts w:hint="eastAsia" w:asciiTheme="minorEastAsia" w:hAnsiTheme="minorEastAsia" w:eastAsiaTheme="minorEastAsia" w:cstheme="minorEastAsia"/>
          <w:color w:val="auto"/>
          <w:kern w:val="2"/>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rPr>
        <w:t xml:space="preserve"> ①招标文件(含工程量清单)中提供材料推荐品牌的，应在推荐品牌范围内自行选择并根据市场行情及自身实际情况进行组价、报价； 分包人报价时“分包人供应主要材料一览表”中应注明投标人所选择的材料的品牌，未注明上述信息的，视为分包人同意由总承包人选择相应材料的品牌，但材料价格不予调整。因推荐品牌材料（设备）之间客观存在的差异所引起的价格差异由分包人承担。分包人不得因此提出价格调整的要求。</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u w:val="single"/>
        </w:rPr>
        <w:t>②分包人应该对用于本工程中的各种工程材料、器材、设备按规范进行检查，严禁不符合要求的材料、器材、设备用于本工程。分包人必须严格按照投标文件中确定的材料品种规格型号等进行供货，严禁擅自更改，若有材料品种与投标文件中不符，每一项罚款伍仟元，并要求无条件更换，同时承担相关责任。</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8.4 材料与工程设备的保管与使用</w:t>
      </w:r>
    </w:p>
    <w:p>
      <w:pPr>
        <w:autoSpaceDE w:val="0"/>
        <w:autoSpaceDN w:val="0"/>
        <w:adjustRightInd w:val="0"/>
        <w:spacing w:line="360" w:lineRule="exact"/>
        <w:jc w:val="lef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kern w:val="0"/>
          <w:szCs w:val="21"/>
          <w:highlight w:val="none"/>
        </w:rPr>
        <w:t>8.4.1 承包人供应的材料设备的保管费用的承担：</w:t>
      </w:r>
      <w:r>
        <w:rPr>
          <w:rFonts w:hint="eastAsia" w:asciiTheme="minorEastAsia" w:hAnsiTheme="minorEastAsia" w:cstheme="minorEastAsia"/>
          <w:color w:val="auto"/>
          <w:szCs w:val="21"/>
          <w:highlight w:val="none"/>
          <w:u w:val="single"/>
        </w:rPr>
        <w:t>包含在合同价中,结算不调整。</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8.6 样品</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8.6.1 样品的报送与封存</w:t>
      </w:r>
    </w:p>
    <w:p>
      <w:pPr>
        <w:autoSpaceDE w:val="0"/>
        <w:autoSpaceDN w:val="0"/>
        <w:adjustRightInd w:val="0"/>
        <w:spacing w:line="360" w:lineRule="exact"/>
        <w:ind w:firstLine="420" w:firstLineChars="200"/>
        <w:jc w:val="lef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kern w:val="0"/>
          <w:szCs w:val="21"/>
          <w:highlight w:val="none"/>
        </w:rPr>
        <w:t>需要分包人报送样品的材料或工程设备，样品的种类、名称、规格、数量要求：</w:t>
      </w:r>
      <w:r>
        <w:rPr>
          <w:rFonts w:hint="eastAsia" w:asciiTheme="minorEastAsia" w:hAnsiTheme="minorEastAsia" w:cstheme="minorEastAsia"/>
          <w:color w:val="auto"/>
          <w:szCs w:val="21"/>
          <w:highlight w:val="none"/>
          <w:u w:val="single"/>
        </w:rPr>
        <w:t>分包人应该对用于本工程中的各种工程材料、器材、设备按规范进行检查，严禁不符合要求的材料、器材、设备用于本工程。分包人必须严格按照投标文件中确定的材料品种规格型号等进行供货，严禁擅自更改，若有材料品种与投标文件中不符，每一项罚款伍仟元，并要求无条件更换，同时承担相关责任。</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8.8 施工设备和临时设施</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8.8.1 关于修建临时设施费用承担的约定：</w:t>
      </w:r>
      <w:r>
        <w:rPr>
          <w:rFonts w:hint="eastAsia" w:asciiTheme="minorEastAsia" w:hAnsiTheme="minorEastAsia" w:cstheme="minorEastAsia"/>
          <w:color w:val="auto"/>
          <w:szCs w:val="21"/>
          <w:highlight w:val="none"/>
          <w:u w:val="single"/>
        </w:rPr>
        <w:t>分包人。</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9. 试验与检验</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9.1 试验设备与试验人员</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9.1.2 试验设备</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施工现场需要配置的试验场所：</w:t>
      </w:r>
      <w:r>
        <w:rPr>
          <w:rFonts w:hint="eastAsia" w:asciiTheme="minorEastAsia" w:hAnsiTheme="minorEastAsia" w:cstheme="minorEastAsia"/>
          <w:color w:val="auto"/>
          <w:szCs w:val="21"/>
          <w:highlight w:val="none"/>
          <w:u w:val="singl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施工现场需要配备的试验设备：</w:t>
      </w:r>
      <w:r>
        <w:rPr>
          <w:rFonts w:hint="eastAsia" w:asciiTheme="minorEastAsia" w:hAnsiTheme="minorEastAsia" w:cstheme="minorEastAsia"/>
          <w:color w:val="auto"/>
          <w:szCs w:val="21"/>
          <w:highlight w:val="none"/>
          <w:u w:val="singl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施工现场需要具备的其他试验条件：</w:t>
      </w:r>
      <w:r>
        <w:rPr>
          <w:rFonts w:hint="eastAsia" w:asciiTheme="minorEastAsia" w:hAnsiTheme="minorEastAsia" w:cstheme="minorEastAsia"/>
          <w:color w:val="auto"/>
          <w:szCs w:val="21"/>
          <w:highlight w:val="none"/>
          <w:u w:val="singl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9.4 现场工艺试验</w:t>
      </w:r>
    </w:p>
    <w:p>
      <w:pPr>
        <w:spacing w:line="360" w:lineRule="exac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kern w:val="0"/>
          <w:szCs w:val="21"/>
          <w:highlight w:val="none"/>
        </w:rPr>
        <w:t>现场工艺试验的有关约定：</w:t>
      </w:r>
      <w:r>
        <w:rPr>
          <w:rFonts w:hint="eastAsia" w:asciiTheme="minorEastAsia" w:hAnsiTheme="minorEastAsia" w:cstheme="minorEastAsia"/>
          <w:color w:val="auto"/>
          <w:szCs w:val="21"/>
          <w:highlight w:val="none"/>
          <w:u w:val="single"/>
        </w:rPr>
        <w:t>按工程需要或承包人要求提供。</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 变更</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10.1 变更的范围</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关于变更的范围的约定：</w:t>
      </w:r>
      <w:r>
        <w:rPr>
          <w:rFonts w:hint="eastAsia" w:asciiTheme="minorEastAsia" w:hAnsiTheme="minorEastAsia" w:cstheme="minorEastAsia"/>
          <w:color w:val="auto"/>
          <w:szCs w:val="21"/>
          <w:highlight w:val="none"/>
          <w:u w:val="single"/>
        </w:rPr>
        <w:t>按承包人要求执行。</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10.4 变更估价</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10.4.1 变更估价原则</w:t>
      </w:r>
    </w:p>
    <w:p>
      <w:pPr>
        <w:pStyle w:val="25"/>
        <w:spacing w:line="36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kern w:val="0"/>
          <w:szCs w:val="21"/>
          <w:highlight w:val="none"/>
        </w:rPr>
        <w:t>关于变更估价的约定：</w:t>
      </w:r>
      <w:r>
        <w:rPr>
          <w:rFonts w:hint="eastAsia" w:asciiTheme="minorEastAsia" w:hAnsiTheme="minorEastAsia" w:eastAsiaTheme="minorEastAsia" w:cstheme="minorEastAsia"/>
          <w:color w:val="auto"/>
          <w:szCs w:val="21"/>
          <w:highlight w:val="none"/>
          <w:u w:val="singl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10.5 分包人的合理化建议</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监理人审查分包人合理化建议的期限：</w:t>
      </w:r>
      <w:r>
        <w:rPr>
          <w:rFonts w:hint="eastAsia" w:asciiTheme="minorEastAsia" w:hAnsiTheme="minorEastAsia" w:cstheme="minorEastAsia"/>
          <w:color w:val="auto"/>
          <w:szCs w:val="21"/>
          <w:highlight w:val="none"/>
          <w:u w:val="single"/>
        </w:rPr>
        <w:t>另行商定。</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承包人审查分包人合理化建议的期限：</w:t>
      </w:r>
      <w:r>
        <w:rPr>
          <w:rFonts w:hint="eastAsia" w:asciiTheme="minorEastAsia" w:hAnsiTheme="minorEastAsia" w:cstheme="minorEastAsia"/>
          <w:color w:val="auto"/>
          <w:szCs w:val="21"/>
          <w:highlight w:val="none"/>
          <w:u w:val="single"/>
        </w:rPr>
        <w:t>另行商定。</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分包人提出的合理化建议降低了合同价格或者提高了工程经济效益的奖励的方法和金额为：</w:t>
      </w:r>
      <w:r>
        <w:rPr>
          <w:rFonts w:hint="eastAsia" w:asciiTheme="minorEastAsia" w:hAnsiTheme="minorEastAsia" w:cstheme="minorEastAsia"/>
          <w:color w:val="auto"/>
          <w:szCs w:val="21"/>
          <w:highlight w:val="none"/>
          <w:u w:val="single"/>
        </w:rPr>
        <w:t>另行商定。</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10.7 暂估价：/</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暂估价材料和工程设备的明细详见：/。</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10.7.1 依法必须招标的暂估价项目</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对于依法必须招标的暂估价项目的确认和批准采取第</w:t>
      </w:r>
      <w:r>
        <w:rPr>
          <w:rFonts w:hint="eastAsia" w:asciiTheme="minorEastAsia" w:hAnsiTheme="minorEastAsia" w:cstheme="minorEastAsia"/>
          <w:color w:val="auto"/>
          <w:kern w:val="0"/>
          <w:szCs w:val="21"/>
          <w:highlight w:val="none"/>
          <w:u w:val="single"/>
        </w:rPr>
        <w:t>/</w:t>
      </w:r>
      <w:r>
        <w:rPr>
          <w:rFonts w:hint="eastAsia" w:asciiTheme="minorEastAsia" w:hAnsiTheme="minorEastAsia" w:cstheme="minorEastAsia"/>
          <w:color w:val="auto"/>
          <w:kern w:val="0"/>
          <w:szCs w:val="21"/>
          <w:highlight w:val="none"/>
        </w:rPr>
        <w:t>种方式确定。</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10.7.2 不属于依法必须招标的暂估价项目</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对于不属于依法必须招标的暂估价项目的确认和批准采取第</w:t>
      </w:r>
      <w:r>
        <w:rPr>
          <w:rFonts w:hint="eastAsia" w:asciiTheme="minorEastAsia" w:hAnsiTheme="minorEastAsia" w:cstheme="minorEastAsia"/>
          <w:color w:val="auto"/>
          <w:kern w:val="0"/>
          <w:szCs w:val="21"/>
          <w:highlight w:val="none"/>
          <w:u w:val="single"/>
        </w:rPr>
        <w:t>/</w:t>
      </w:r>
      <w:r>
        <w:rPr>
          <w:rFonts w:hint="eastAsia" w:asciiTheme="minorEastAsia" w:hAnsiTheme="minorEastAsia" w:cstheme="minorEastAsia"/>
          <w:color w:val="auto"/>
          <w:kern w:val="0"/>
          <w:szCs w:val="21"/>
          <w:highlight w:val="none"/>
        </w:rPr>
        <w:t>种方式确定。</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第3种方式：分包人直接实施的暂估价项目</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分包人直接实施的暂估价项目的约定：</w:t>
      </w:r>
      <w:r>
        <w:rPr>
          <w:rFonts w:hint="eastAsia" w:asciiTheme="minorEastAsia" w:hAnsiTheme="minorEastAsia" w:cstheme="minorEastAsia"/>
          <w:color w:val="auto"/>
          <w:kern w:val="0"/>
          <w:szCs w:val="21"/>
          <w:highlight w:val="none"/>
          <w:u w:val="single"/>
        </w:rPr>
        <w:t>/</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10.8 暂列金额</w:t>
      </w:r>
    </w:p>
    <w:p>
      <w:pPr>
        <w:spacing w:line="360" w:lineRule="exac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kern w:val="0"/>
          <w:szCs w:val="21"/>
          <w:highlight w:val="none"/>
        </w:rPr>
        <w:t>合同当事人关于暂列金额使用的约定：</w:t>
      </w:r>
      <w:r>
        <w:rPr>
          <w:rFonts w:hint="eastAsia" w:asciiTheme="minorEastAsia" w:hAnsiTheme="minorEastAsia" w:cstheme="minorEastAsia"/>
          <w:color w:val="auto"/>
          <w:szCs w:val="21"/>
          <w:highlight w:val="none"/>
          <w:u w:val="single"/>
        </w:rPr>
        <w:t>按通用条款执行。</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 价格调整</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11.1 市场价格波动引起的调整</w:t>
      </w:r>
    </w:p>
    <w:p>
      <w:pPr>
        <w:pStyle w:val="26"/>
        <w:spacing w:line="36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市场价格波动是否调整合同价格的约定：不</w:t>
      </w:r>
      <w:r>
        <w:rPr>
          <w:rFonts w:hint="eastAsia" w:asciiTheme="minorEastAsia" w:hAnsiTheme="minorEastAsia" w:eastAsiaTheme="minorEastAsia" w:cstheme="minorEastAsia"/>
          <w:color w:val="auto"/>
          <w:szCs w:val="21"/>
          <w:highlight w:val="none"/>
          <w:u w:val="single"/>
        </w:rPr>
        <w:t>调整</w:t>
      </w:r>
      <w:r>
        <w:rPr>
          <w:rStyle w:val="16"/>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因市场价格波动调整合同价格，采用以下第种方式对合同价格进行调整：/</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第1种方式：采用价格指数进行价格调整。</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关于各可调因子、定值和变值权重，以及基本价格指数及其来源的约定：</w:t>
      </w:r>
      <w:r>
        <w:rPr>
          <w:rFonts w:hint="eastAsia" w:asciiTheme="minorEastAsia" w:hAnsiTheme="minorEastAsia" w:cstheme="minorEastAsia"/>
          <w:color w:val="auto"/>
          <w:kern w:val="0"/>
          <w:szCs w:val="21"/>
          <w:highlight w:val="none"/>
          <w:u w:val="single"/>
        </w:rPr>
        <w:t>/</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第2种方式：采用造价信息进行价格调整。</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11.2 关于基准价格的约定：</w:t>
      </w:r>
      <w:r>
        <w:rPr>
          <w:rFonts w:hint="eastAsia" w:asciiTheme="minorEastAsia" w:hAnsiTheme="minorEastAsia" w:cstheme="minorEastAsia"/>
          <w:color w:val="auto"/>
          <w:kern w:val="0"/>
          <w:szCs w:val="21"/>
          <w:highlight w:val="none"/>
          <w:u w:val="single"/>
        </w:rPr>
        <w:t xml:space="preserve"> /</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 合同价格、计量与支付</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12.1 合同价格形式</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1.单价合同。</w:t>
      </w:r>
    </w:p>
    <w:p>
      <w:pPr>
        <w:pStyle w:val="31"/>
        <w:numPr>
          <w:ilvl w:val="0"/>
          <w:numId w:val="2"/>
        </w:numPr>
        <w:spacing w:line="360" w:lineRule="exact"/>
        <w:ind w:left="0" w:firstLine="426" w:firstLineChars="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本合同采用不含税金全费用单价：包括但不限于人工、材料、机械、涉及的相关规费、运输费用、机械进退场费、利润、施工质量保证、各相关职能部门的手续办理、验收、配合、门框侧灌浆、五金配件、成品保护、安全文明施工（扬尘）等所发生的一切费用，不再计取其他费用。工程量按实结算。</w:t>
      </w:r>
    </w:p>
    <w:p>
      <w:pPr>
        <w:pStyle w:val="31"/>
        <w:numPr>
          <w:ilvl w:val="0"/>
          <w:numId w:val="2"/>
        </w:numPr>
        <w:spacing w:line="360" w:lineRule="exact"/>
        <w:ind w:left="0" w:firstLine="426" w:firstLineChars="0"/>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kern w:val="0"/>
          <w:szCs w:val="21"/>
          <w:highlight w:val="none"/>
        </w:rPr>
        <w:t>单价包含的风险范围：</w:t>
      </w:r>
      <w:r>
        <w:rPr>
          <w:rFonts w:hint="eastAsia" w:asciiTheme="minorEastAsia" w:hAnsiTheme="minorEastAsia" w:cstheme="minorEastAsia"/>
          <w:color w:val="auto"/>
          <w:szCs w:val="21"/>
          <w:highlight w:val="none"/>
          <w:u w:val="single"/>
        </w:rPr>
        <w:t>市场风险（包括采用新的验收标准、人工工资的市场价格波动、材料费、 机械费的市场价格波动和分包人的投标施工方案、综合单价（不随工程量的增减而改变） 、措施项目费用、其它项目费、经踏勘后的现场条件、因设计变更而造成分包人损失的风险） 。合同约定的市场风险范围内综合单价不调整</w:t>
      </w:r>
    </w:p>
    <w:p>
      <w:pPr>
        <w:pStyle w:val="31"/>
        <w:numPr>
          <w:ilvl w:val="0"/>
          <w:numId w:val="2"/>
        </w:numPr>
        <w:spacing w:line="360" w:lineRule="exact"/>
        <w:ind w:left="0" w:firstLine="426" w:firstLineChars="0"/>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风险费用的计算方法：</w:t>
      </w:r>
      <w:r>
        <w:rPr>
          <w:rFonts w:hint="eastAsia" w:asciiTheme="minorEastAsia" w:hAnsiTheme="minorEastAsia" w:cstheme="minorEastAsia"/>
          <w:color w:val="auto"/>
          <w:kern w:val="0"/>
          <w:szCs w:val="21"/>
          <w:highlight w:val="none"/>
          <w:u w:val="single"/>
        </w:rPr>
        <w:t xml:space="preserve"> /</w:t>
      </w:r>
      <w:r>
        <w:rPr>
          <w:rFonts w:hint="eastAsia" w:asciiTheme="minorEastAsia" w:hAnsiTheme="minorEastAsia" w:cstheme="minorEastAsia"/>
          <w:color w:val="auto"/>
          <w:kern w:val="0"/>
          <w:szCs w:val="21"/>
          <w:highlight w:val="none"/>
        </w:rPr>
        <w:t>。</w:t>
      </w:r>
    </w:p>
    <w:p>
      <w:pPr>
        <w:pStyle w:val="31"/>
        <w:numPr>
          <w:ilvl w:val="0"/>
          <w:numId w:val="2"/>
        </w:numPr>
        <w:spacing w:line="360" w:lineRule="exact"/>
        <w:ind w:left="0" w:firstLine="426" w:firstLineChars="0"/>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风险范围以外合同价格的调整方法：</w:t>
      </w:r>
    </w:p>
    <w:p>
      <w:pPr>
        <w:spacing w:line="360" w:lineRule="exact"/>
        <w:ind w:firstLine="420" w:firstLineChars="200"/>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①投标报价中已有适用于变更工程的价格，按投标的全费用单价结算；投标报价中无适用或类似于变更工程的价格，由分包人提出适当的变更价格，经承包人审定后执行；</w:t>
      </w:r>
    </w:p>
    <w:p>
      <w:pPr>
        <w:spacing w:line="360" w:lineRule="exact"/>
        <w:ind w:firstLine="420" w:firstLineChars="200"/>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②变更增加材料，如未经承包人审核而分包人擅自采购并使用的，结算时承包人不予结算；</w:t>
      </w:r>
    </w:p>
    <w:p>
      <w:pPr>
        <w:spacing w:line="360" w:lineRule="exact"/>
        <w:ind w:firstLine="420" w:firstLineChars="200"/>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③所有涉及工程结算的签证单上必须有承包人的签字和盖章，方可作为竣工结算的依据，签证单上必须明确签证的原因、位置、尺寸、数量、材料、人工、机械台班、价格和签证时间等内容，逾期不得补报且不得累计补签，如须办理签证手续的工作内容在完成后七天内未提交签证资料的，则承包人不予签认；</w:t>
      </w:r>
    </w:p>
    <w:p>
      <w:pPr>
        <w:spacing w:line="360" w:lineRule="exact"/>
        <w:ind w:firstLine="539" w:firstLineChars="257"/>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④工程变更增加内容必须在变更图纸或变更通知书发出后14天内提交相关资料，逾期未提供的则视为包含在其他清单项目中，承包人不予签认。</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2、总价合同。</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总价包含的风险范围：</w:t>
      </w:r>
      <w:r>
        <w:rPr>
          <w:rFonts w:hint="eastAsia" w:asciiTheme="minorEastAsia" w:hAnsiTheme="minorEastAsia" w:cstheme="minorEastAsia"/>
          <w:color w:val="auto"/>
          <w:kern w:val="0"/>
          <w:szCs w:val="21"/>
          <w:highlight w:val="none"/>
          <w:u w:val="single"/>
        </w:rPr>
        <w:t>/</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风险费用的计算方法：</w:t>
      </w:r>
      <w:r>
        <w:rPr>
          <w:rFonts w:hint="eastAsia" w:asciiTheme="minorEastAsia" w:hAnsiTheme="minorEastAsia" w:cstheme="minorEastAsia"/>
          <w:color w:val="auto"/>
          <w:kern w:val="0"/>
          <w:szCs w:val="21"/>
          <w:highlight w:val="none"/>
          <w:u w:val="single"/>
        </w:rPr>
        <w:t>/</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风险范围以外合同价格的调整方法：</w:t>
      </w:r>
      <w:r>
        <w:rPr>
          <w:rFonts w:hint="eastAsia" w:asciiTheme="minorEastAsia" w:hAnsiTheme="minorEastAsia" w:cstheme="minorEastAsia"/>
          <w:color w:val="auto"/>
          <w:kern w:val="0"/>
          <w:szCs w:val="21"/>
          <w:highlight w:val="none"/>
          <w:u w:val="single"/>
        </w:rPr>
        <w:t>/</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3、其他价格方式：</w:t>
      </w:r>
      <w:r>
        <w:rPr>
          <w:rFonts w:hint="eastAsia" w:asciiTheme="minorEastAsia" w:hAnsiTheme="minorEastAsia" w:cstheme="minorEastAsia"/>
          <w:color w:val="auto"/>
          <w:kern w:val="0"/>
          <w:szCs w:val="21"/>
          <w:highlight w:val="none"/>
          <w:u w:val="single"/>
        </w:rPr>
        <w:t>/</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12.2 预付款</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12.2.1 预付款的支付</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u w:val="single"/>
        </w:rPr>
      </w:pPr>
      <w:r>
        <w:rPr>
          <w:rFonts w:hint="eastAsia" w:asciiTheme="minorEastAsia" w:hAnsiTheme="minorEastAsia" w:cstheme="minorEastAsia"/>
          <w:color w:val="auto"/>
          <w:kern w:val="0"/>
          <w:szCs w:val="21"/>
          <w:highlight w:val="none"/>
        </w:rPr>
        <w:t>预付款支付比例或金额：</w:t>
      </w:r>
      <w:r>
        <w:rPr>
          <w:rFonts w:hint="eastAsia" w:asciiTheme="minorEastAsia" w:hAnsiTheme="minorEastAsia" w:cstheme="minorEastAsia"/>
          <w:color w:val="auto"/>
          <w:szCs w:val="21"/>
          <w:highlight w:val="none"/>
          <w:u w:val="singl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预付款支付期限：</w:t>
      </w:r>
      <w:r>
        <w:rPr>
          <w:rFonts w:hint="eastAsia" w:asciiTheme="minorEastAsia" w:hAnsiTheme="minorEastAsia" w:cstheme="minorEastAsia"/>
          <w:color w:val="auto"/>
          <w:kern w:val="0"/>
          <w:szCs w:val="21"/>
          <w:highlight w:val="none"/>
          <w:u w:val="single"/>
        </w:rPr>
        <w:t>/</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预付款扣回的方式：</w:t>
      </w:r>
      <w:r>
        <w:rPr>
          <w:rFonts w:hint="eastAsia" w:asciiTheme="minorEastAsia" w:hAnsiTheme="minorEastAsia" w:cstheme="minorEastAsia"/>
          <w:color w:val="auto"/>
          <w:szCs w:val="21"/>
          <w:highlight w:val="none"/>
          <w:u w:val="singl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12.2.2 预付款担保</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分包人提交预付款担保的期限：</w:t>
      </w:r>
      <w:r>
        <w:rPr>
          <w:rFonts w:hint="eastAsia" w:asciiTheme="minorEastAsia" w:hAnsiTheme="minorEastAsia" w:cstheme="minorEastAsia"/>
          <w:color w:val="auto"/>
          <w:kern w:val="0"/>
          <w:szCs w:val="21"/>
          <w:highlight w:val="none"/>
          <w:u w:val="single"/>
        </w:rPr>
        <w:t>/</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预付款担保的形式为：</w:t>
      </w:r>
      <w:r>
        <w:rPr>
          <w:rFonts w:hint="eastAsia" w:asciiTheme="minorEastAsia" w:hAnsiTheme="minorEastAsia" w:cstheme="minorEastAsia"/>
          <w:color w:val="auto"/>
          <w:kern w:val="0"/>
          <w:szCs w:val="21"/>
          <w:highlight w:val="none"/>
          <w:u w:val="single"/>
        </w:rPr>
        <w:t>/</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12.3 计量</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12.3.1 计量原则</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工程量计算规则：</w:t>
      </w:r>
      <w:r>
        <w:rPr>
          <w:rFonts w:hint="eastAsia" w:asciiTheme="minorEastAsia" w:hAnsiTheme="minorEastAsia" w:cstheme="minorEastAsia"/>
          <w:color w:val="auto"/>
          <w:szCs w:val="21"/>
          <w:highlight w:val="none"/>
          <w:u w:val="single"/>
        </w:rPr>
        <w:t>执行国家标准《建设工程工程量清单计价规范》(GB50500-2013)或其适用的修订版本，分包人实际完成的工程量按约定的工程量计算规则和有合同约束力的图纸进行计量</w:t>
      </w:r>
      <w:r>
        <w:rPr>
          <w:rFonts w:hint="eastAsia" w:asciiTheme="minorEastAsia" w:hAnsiTheme="minorEastAsia" w:cstheme="minorEastAsia"/>
          <w:color w:val="auto"/>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12.3.2 计量周期</w:t>
      </w:r>
    </w:p>
    <w:p>
      <w:pPr>
        <w:spacing w:line="360" w:lineRule="exac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kern w:val="0"/>
          <w:szCs w:val="21"/>
          <w:highlight w:val="none"/>
        </w:rPr>
        <w:t>关于计量周期的约定：</w:t>
      </w:r>
      <w:r>
        <w:rPr>
          <w:rFonts w:hint="eastAsia" w:asciiTheme="minorEastAsia" w:hAnsiTheme="minorEastAsia" w:cstheme="minorEastAsia"/>
          <w:color w:val="auto"/>
          <w:szCs w:val="21"/>
          <w:highlight w:val="none"/>
          <w:u w:val="single"/>
        </w:rPr>
        <w:t>本合同的计量周期为月，每月25日为当月计量截止日期(不含当日)和下月计量起始日期(含当日)。</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12.3.3 单价合同的计量</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关于单价合同计量的约定：</w:t>
      </w:r>
      <w:r>
        <w:rPr>
          <w:rFonts w:hint="eastAsia" w:asciiTheme="minorEastAsia" w:hAnsiTheme="minorEastAsia" w:cstheme="minorEastAsia"/>
          <w:color w:val="auto"/>
          <w:szCs w:val="21"/>
          <w:highlight w:val="none"/>
          <w:u w:val="single"/>
        </w:rPr>
        <w:t>按通用条款执行</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12.3.4 总价合同的计量</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关于总价合同计量的约定：</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12.3.5 总价合同采用支付分解表计量支付的，是否适用第12.3.4 项【总价合同的计量】约定进行计量：</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12.3.6 其他价格形式合同的计量</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其他价格形式的计量方式和程序：</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12.4 工程款（进度款）支付</w:t>
      </w:r>
    </w:p>
    <w:p>
      <w:pPr>
        <w:spacing w:line="360" w:lineRule="exact"/>
        <w:ind w:firstLine="420" w:firstLineChars="200"/>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12.4.1 安装结束后,60日内付至已完工作量的60%，且不超合同价的60％；工程竣工验收合格且审定后90日内付至审定价的70％（分包人在领取工程结算款时应提供审定价剩余全额发票）；余款（除按审定价3％留存的保修金外）在工程结算审定后两年内分四次付清(无息)；保修金待保修期满后90日内结清（无息）。</w:t>
      </w:r>
    </w:p>
    <w:p>
      <w:pPr>
        <w:widowControl/>
        <w:snapToGri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12.4.</w:t>
      </w:r>
      <w:r>
        <w:rPr>
          <w:rFonts w:hint="eastAsia" w:asciiTheme="minorEastAsia" w:hAnsiTheme="minorEastAsia" w:cstheme="minorEastAsia"/>
          <w:color w:val="auto"/>
          <w:szCs w:val="21"/>
          <w:highlight w:val="none"/>
          <w:lang w:eastAsia="zh-CN"/>
        </w:rPr>
        <w:t>2</w:t>
      </w:r>
      <w:r>
        <w:rPr>
          <w:rFonts w:hint="eastAsia" w:asciiTheme="minorEastAsia" w:hAnsiTheme="minorEastAsia" w:cstheme="minorEastAsia"/>
          <w:color w:val="auto"/>
          <w:szCs w:val="21"/>
          <w:highlight w:val="none"/>
        </w:rPr>
        <w:t xml:space="preserve"> 货款支付形式包括支票、转账支票、银行承兑汇票等。采用承兑汇票形式支付的，承包人无需承担贴息费用。分包人应提供合规的增值税专用发票。</w:t>
      </w:r>
      <w:r>
        <w:rPr>
          <w:rFonts w:hint="eastAsia" w:asciiTheme="minorEastAsia" w:hAnsiTheme="minorEastAsia" w:cstheme="minorEastAsia"/>
          <w:color w:val="auto"/>
          <w:kern w:val="0"/>
          <w:szCs w:val="21"/>
          <w:highlight w:val="none"/>
        </w:rPr>
        <w:t>如因分包人提供的发票不符合税务相关要求(包括但不限于提供虚假发票、错误发票、被列为失控发票、开票后自行作废或开票后不申报纳税等情形)，给承包人造成损失的(包括但不限于影响进项税额抵扣、影响企业所得税税前列支、被税务机关处罚等)，应按承包人要求一周内重新开具合规发票并双倍赔偿承包人损失。同时，承包人有权将收到的发票、联系人、联系方式送交税务机关处理。因发票提供延误致使承包人付款拖延责任由分包人承担。</w:t>
      </w:r>
    </w:p>
    <w:p>
      <w:pPr>
        <w:spacing w:line="360" w:lineRule="exact"/>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12.4.</w:t>
      </w:r>
      <w:r>
        <w:rPr>
          <w:rFonts w:hint="eastAsia" w:asciiTheme="minorEastAsia" w:hAnsiTheme="minorEastAsia" w:cstheme="minorEastAsia"/>
          <w:color w:val="auto"/>
          <w:szCs w:val="21"/>
          <w:highlight w:val="none"/>
          <w:lang w:eastAsia="zh-CN"/>
        </w:rPr>
        <w:t>3</w:t>
      </w:r>
      <w:r>
        <w:rPr>
          <w:rFonts w:hint="eastAsia" w:asciiTheme="minorEastAsia" w:hAnsiTheme="minorEastAsia" w:cstheme="minorEastAsia"/>
          <w:color w:val="auto"/>
          <w:szCs w:val="21"/>
          <w:highlight w:val="none"/>
        </w:rPr>
        <w:t>分包人开具的收款收据应加盖财务专用章（或单位公章），其他任何凭证一律无效。</w:t>
      </w:r>
    </w:p>
    <w:p>
      <w:pPr>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注：以上合同中约定的各付款时间节点承包人付款的前提条件为业主方按照合同约定支付了承包人相应工程款，若业主方迟延支付进度款项的，承包人有权相应延期付款而不承担延期付款的违约责任。</w:t>
      </w:r>
    </w:p>
    <w:p>
      <w:pPr>
        <w:autoSpaceDE w:val="0"/>
        <w:autoSpaceDN w:val="0"/>
        <w:adjustRightInd w:val="0"/>
        <w:spacing w:line="360" w:lineRule="exact"/>
        <w:ind w:firstLine="420" w:firstLineChars="20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12.4.</w:t>
      </w:r>
      <w:r>
        <w:rPr>
          <w:rFonts w:hint="eastAsia" w:asciiTheme="minorEastAsia" w:hAnsiTheme="minorEastAsia" w:cstheme="minorEastAsia"/>
          <w:color w:val="auto"/>
          <w:szCs w:val="21"/>
          <w:highlight w:val="none"/>
          <w:lang w:eastAsia="zh-CN"/>
        </w:rPr>
        <w:t>4</w:t>
      </w:r>
      <w:r>
        <w:rPr>
          <w:rFonts w:hint="eastAsia" w:asciiTheme="minorEastAsia" w:hAnsiTheme="minorEastAsia" w:cstheme="minorEastAsia"/>
          <w:color w:val="auto"/>
          <w:szCs w:val="21"/>
          <w:highlight w:val="none"/>
        </w:rPr>
        <w:t xml:space="preserve"> 履约保证金在工程竣工后5日内凭收据及合约部、总承包人签署意见后无息退还</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12.4.1 付款周期</w:t>
      </w:r>
    </w:p>
    <w:p>
      <w:pPr>
        <w:adjustRightInd w:val="0"/>
        <w:snapToGrid w:val="0"/>
        <w:spacing w:line="360" w:lineRule="exac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szCs w:val="21"/>
          <w:highlight w:val="none"/>
          <w:u w:val="single"/>
        </w:rPr>
        <w:t xml:space="preserve">关于付款周期的约定：    </w:t>
      </w:r>
      <w:r>
        <w:rPr>
          <w:rFonts w:hint="eastAsia" w:asciiTheme="minorEastAsia" w:hAnsiTheme="minorEastAsia" w:cstheme="minorEastAsia"/>
          <w:color w:val="auto"/>
          <w:szCs w:val="21"/>
          <w:highlight w:val="none"/>
          <w:u w:val="single"/>
          <w:lang w:val="en-US" w:eastAsia="zh-CN"/>
        </w:rPr>
        <w:t>/</w:t>
      </w:r>
      <w:r>
        <w:rPr>
          <w:rFonts w:hint="eastAsia" w:asciiTheme="minorEastAsia" w:hAnsiTheme="minorEastAsia" w:cstheme="minorEastAsia"/>
          <w:color w:val="auto"/>
          <w:szCs w:val="21"/>
          <w:highlight w:val="none"/>
          <w:u w:val="single"/>
        </w:rPr>
        <w:t xml:space="preserve">     </w:t>
      </w:r>
    </w:p>
    <w:p>
      <w:pPr>
        <w:adjustRightInd w:val="0"/>
        <w:snapToGrid w:val="0"/>
        <w:spacing w:line="360" w:lineRule="exac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12.4.2 进度付款申请单的编制</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关于进度付款申请单编制的约定：</w:t>
      </w:r>
      <w:r>
        <w:rPr>
          <w:rFonts w:hint="eastAsia" w:asciiTheme="minorEastAsia" w:hAnsiTheme="minorEastAsia" w:cstheme="minorEastAsia"/>
          <w:color w:val="auto"/>
          <w:szCs w:val="21"/>
          <w:highlight w:val="none"/>
          <w:u w:val="single"/>
        </w:rPr>
        <w:t xml:space="preserve">/。 </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12.4.3 进度付款申请单的提交</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（1）单价合同进度付款申请单提交的约定：</w:t>
      </w:r>
      <w:r>
        <w:rPr>
          <w:rFonts w:hint="eastAsia" w:asciiTheme="minorEastAsia" w:hAnsiTheme="minorEastAsia" w:cstheme="minorEastAsia"/>
          <w:color w:val="auto"/>
          <w:szCs w:val="21"/>
          <w:highlight w:val="none"/>
          <w:u w:val="single"/>
        </w:rPr>
        <w:t>/</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（2）总价合同进度付款申请单提交的约定：</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（3）其他价格形式合同进度付款申请单提交的约定：</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12.4.4 进度款审核和支付</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（1）监理人审查并报送承包人的期限：</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承包人完成审批并签发进度款支付证书的期限：</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（2）承包人支付进度款的期限：</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承包人逾期支付进度款的违约金的计算方式：</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12.4.6 支付分解表的编制</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2、总价合同支付分解表的编制与审批：</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3、单价合同的总价项目支付分解表的编制与审批：</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13. 验收和工程试车　　</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13.1 分部分项工程验收</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13.1.2 监理人不能按时进行验收时，应提前</w:t>
      </w:r>
      <w:r>
        <w:rPr>
          <w:rFonts w:hint="eastAsia" w:asciiTheme="minorEastAsia" w:hAnsiTheme="minorEastAsia" w:cstheme="minorEastAsia"/>
          <w:color w:val="auto"/>
          <w:szCs w:val="21"/>
          <w:highlight w:val="none"/>
          <w:u w:val="single"/>
        </w:rPr>
        <w:t>24</w:t>
      </w:r>
      <w:r>
        <w:rPr>
          <w:rFonts w:hint="eastAsia" w:asciiTheme="minorEastAsia" w:hAnsiTheme="minorEastAsia" w:cstheme="minorEastAsia"/>
          <w:color w:val="auto"/>
          <w:kern w:val="0"/>
          <w:szCs w:val="21"/>
          <w:highlight w:val="none"/>
        </w:rPr>
        <w:t>小时提交书面延期要求。</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关于延期最长不得超过：</w:t>
      </w:r>
      <w:r>
        <w:rPr>
          <w:rFonts w:hint="eastAsia" w:asciiTheme="minorEastAsia" w:hAnsiTheme="minorEastAsia" w:cstheme="minorEastAsia"/>
          <w:color w:val="auto"/>
          <w:szCs w:val="21"/>
          <w:highlight w:val="none"/>
          <w:u w:val="single"/>
        </w:rPr>
        <w:t>48</w:t>
      </w:r>
      <w:r>
        <w:rPr>
          <w:rFonts w:hint="eastAsia" w:asciiTheme="minorEastAsia" w:hAnsiTheme="minorEastAsia" w:cstheme="minorEastAsia"/>
          <w:color w:val="auto"/>
          <w:kern w:val="0"/>
          <w:szCs w:val="21"/>
          <w:highlight w:val="none"/>
        </w:rPr>
        <w:t>小时。</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13.2 竣工验收</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13.2.2 竣工验收程序</w:t>
      </w:r>
    </w:p>
    <w:p>
      <w:pPr>
        <w:pStyle w:val="27"/>
        <w:spacing w:line="36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kern w:val="0"/>
          <w:szCs w:val="21"/>
          <w:highlight w:val="none"/>
        </w:rPr>
        <w:t>关于竣工验收程序的约定：</w:t>
      </w:r>
      <w:r>
        <w:rPr>
          <w:rFonts w:hint="eastAsia" w:asciiTheme="minorEastAsia" w:hAnsiTheme="minorEastAsia" w:eastAsiaTheme="minorEastAsia" w:cstheme="minorEastAsia"/>
          <w:color w:val="auto"/>
          <w:szCs w:val="21"/>
          <w:highlight w:val="none"/>
          <w:u w:val="single"/>
        </w:rPr>
        <w:t>工程达到竣工验收条件时，分包人应向承包人提交完工验收报告，并同时提供竣工图等验收资料原件两份。资料齐全，承包人会同监理、审计、质监等单位组织完工验收。</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承包人不按照本项约定组织竣工验收、颁发工程接收证书的违约金的计算方法：</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13.2.5 移交、接收全部与部分工程</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分包人向承包人移交工程的期限：</w:t>
      </w:r>
      <w:r>
        <w:rPr>
          <w:rFonts w:hint="eastAsia" w:asciiTheme="minorEastAsia" w:hAnsiTheme="minorEastAsia" w:cstheme="minorEastAsia"/>
          <w:color w:val="auto"/>
          <w:szCs w:val="21"/>
          <w:highlight w:val="none"/>
          <w:u w:val="single"/>
        </w:rPr>
        <w:t>根据承包人要求执行</w:t>
      </w:r>
      <w:r>
        <w:rPr>
          <w:rFonts w:hint="eastAsia" w:asciiTheme="minorEastAsia" w:hAnsiTheme="minorEastAsia" w:cstheme="minorEastAsia"/>
          <w:color w:val="auto"/>
          <w:kern w:val="0"/>
          <w:szCs w:val="21"/>
          <w:highlight w:val="none"/>
        </w:rPr>
        <w:t>。分包人向承包人交接工程的，应由承包人向分包人出具工程接收单，否则视为工程没有交接。</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承包人未按本合同约定接收全部或部分工程的，违约金的计算方法为：</w:t>
      </w:r>
      <w:r>
        <w:rPr>
          <w:rFonts w:hint="eastAsia" w:asciiTheme="minorEastAsia" w:hAnsiTheme="minorEastAsia" w:cstheme="minorEastAsia"/>
          <w:color w:val="auto"/>
          <w:szCs w:val="21"/>
          <w:highlight w:val="none"/>
          <w:u w:val="single"/>
        </w:rPr>
        <w:t>/</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分包人未按时移交工程的，违约金的计算方法为：</w:t>
      </w:r>
      <w:r>
        <w:rPr>
          <w:rFonts w:hint="eastAsia" w:asciiTheme="minorEastAsia" w:hAnsiTheme="minorEastAsia" w:cstheme="minorEastAsia"/>
          <w:color w:val="auto"/>
          <w:szCs w:val="21"/>
          <w:highlight w:val="none"/>
          <w:u w:val="single"/>
        </w:rPr>
        <w:t>参照7.5.2分包人原因造成工期延误执行</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13.3 工程试车</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13.3.1 试车程序</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工程试车内容：</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（1）单机无负荷试车费用由</w:t>
      </w:r>
      <w:r>
        <w:rPr>
          <w:rFonts w:hint="eastAsia" w:asciiTheme="minorEastAsia" w:hAnsiTheme="minorEastAsia" w:cstheme="minorEastAsia"/>
          <w:color w:val="auto"/>
          <w:szCs w:val="21"/>
          <w:highlight w:val="none"/>
          <w:u w:val="single"/>
        </w:rPr>
        <w:t>分包人</w:t>
      </w:r>
      <w:r>
        <w:rPr>
          <w:rFonts w:hint="eastAsia" w:asciiTheme="minorEastAsia" w:hAnsiTheme="minorEastAsia" w:cstheme="minorEastAsia"/>
          <w:color w:val="auto"/>
          <w:kern w:val="0"/>
          <w:szCs w:val="21"/>
          <w:highlight w:val="none"/>
        </w:rPr>
        <w:t>承担；</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（2）无负荷联动试车费用由</w:t>
      </w:r>
      <w:r>
        <w:rPr>
          <w:rFonts w:hint="eastAsia" w:asciiTheme="minorEastAsia" w:hAnsiTheme="minorEastAsia" w:cstheme="minorEastAsia"/>
          <w:color w:val="auto"/>
          <w:szCs w:val="21"/>
          <w:highlight w:val="none"/>
          <w:u w:val="single"/>
        </w:rPr>
        <w:t>分包人</w:t>
      </w:r>
      <w:r>
        <w:rPr>
          <w:rFonts w:hint="eastAsia" w:asciiTheme="minorEastAsia" w:hAnsiTheme="minorEastAsia" w:cstheme="minorEastAsia"/>
          <w:color w:val="auto"/>
          <w:kern w:val="0"/>
          <w:szCs w:val="21"/>
          <w:highlight w:val="none"/>
        </w:rPr>
        <w:t>承担。</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13.3.3 投料试车</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关于投料试车相关事项的约定：</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13.6 竣工退场</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13.6.1 竣工退场</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分包人完成竣工退场的期限：</w:t>
      </w:r>
      <w:r>
        <w:rPr>
          <w:rFonts w:hint="eastAsia" w:asciiTheme="minorEastAsia" w:hAnsiTheme="minorEastAsia" w:cstheme="minorEastAsia"/>
          <w:color w:val="auto"/>
          <w:szCs w:val="21"/>
          <w:highlight w:val="none"/>
          <w:u w:val="single"/>
        </w:rPr>
        <w:t>按承包人、监理人要求执行</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14. 竣工结算</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14.1 竣工付款申请</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分包人提交竣工付款申请单的期限：</w:t>
      </w:r>
      <w:r>
        <w:rPr>
          <w:rFonts w:hint="eastAsia" w:asciiTheme="minorEastAsia" w:hAnsiTheme="minorEastAsia" w:cstheme="minorEastAsia"/>
          <w:color w:val="auto"/>
          <w:szCs w:val="21"/>
          <w:highlight w:val="none"/>
          <w:u w:val="single"/>
        </w:rPr>
        <w:t>按承包人要求执行</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竣工付款申请单应包括的内容：</w:t>
      </w:r>
      <w:r>
        <w:rPr>
          <w:rFonts w:hint="eastAsia" w:asciiTheme="minorEastAsia" w:hAnsiTheme="minorEastAsia" w:cstheme="minorEastAsia"/>
          <w:color w:val="auto"/>
          <w:szCs w:val="21"/>
          <w:highlight w:val="none"/>
          <w:u w:val="single"/>
        </w:rPr>
        <w:t>按承包人要求执行</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14.2 竣工结算审核</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承包人审批竣工付款申请单的期限：</w:t>
      </w:r>
      <w:r>
        <w:rPr>
          <w:rFonts w:hint="eastAsia" w:asciiTheme="minorEastAsia" w:hAnsiTheme="minorEastAsia" w:cstheme="minorEastAsia"/>
          <w:color w:val="auto"/>
          <w:szCs w:val="21"/>
          <w:highlight w:val="none"/>
          <w:u w:val="single"/>
        </w:rPr>
        <w:t>28天</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承包人完成竣工付款的期限：</w:t>
      </w:r>
      <w:r>
        <w:rPr>
          <w:rFonts w:hint="eastAsia" w:asciiTheme="minorEastAsia" w:hAnsiTheme="minorEastAsia" w:cstheme="minorEastAsia"/>
          <w:color w:val="auto"/>
          <w:szCs w:val="21"/>
          <w:highlight w:val="none"/>
          <w:u w:val="single"/>
        </w:rPr>
        <w:t>按专业合同条款12.4.1约定执行</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关于竣工付款证书异议部分复核的方式和程序：</w:t>
      </w:r>
      <w:r>
        <w:rPr>
          <w:rFonts w:hint="eastAsia" w:asciiTheme="minorEastAsia" w:hAnsiTheme="minorEastAsia" w:cstheme="minorEastAsia"/>
          <w:color w:val="auto"/>
          <w:szCs w:val="21"/>
          <w:highlight w:val="none"/>
          <w:u w:val="single"/>
        </w:rPr>
        <w:t>双方另行协商</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14.4 最终结清;</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14.4.1 最终结清申请单</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分包人提交最终结清申请单的份数：</w:t>
      </w:r>
      <w:r>
        <w:rPr>
          <w:rFonts w:hint="eastAsia" w:asciiTheme="minorEastAsia" w:hAnsiTheme="minorEastAsia" w:cstheme="minorEastAsia"/>
          <w:color w:val="auto"/>
          <w:szCs w:val="21"/>
          <w:highlight w:val="none"/>
          <w:u w:val="single"/>
        </w:rPr>
        <w:t>按承包人要求执行</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分包人提交最终结清申请单的期限：</w:t>
      </w:r>
      <w:r>
        <w:rPr>
          <w:rFonts w:hint="eastAsia" w:asciiTheme="minorEastAsia" w:hAnsiTheme="minorEastAsia" w:cstheme="minorEastAsia"/>
          <w:color w:val="auto"/>
          <w:szCs w:val="21"/>
          <w:highlight w:val="none"/>
          <w:u w:val="single"/>
        </w:rPr>
        <w:t>按承包人要求执行</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14.4.2 最终结清证书和支付</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（1）承包人完成最终结清申请单的审批并颁发最终结清证书的期限：</w:t>
      </w:r>
      <w:r>
        <w:rPr>
          <w:rFonts w:hint="eastAsia" w:asciiTheme="minorEastAsia" w:hAnsiTheme="minorEastAsia" w:cstheme="minorEastAsia"/>
          <w:color w:val="auto"/>
          <w:szCs w:val="21"/>
          <w:highlight w:val="none"/>
          <w:u w:val="single"/>
        </w:rPr>
        <w:t>按承包人要求执行</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（2）承包人完成支付的期限：</w:t>
      </w:r>
      <w:r>
        <w:rPr>
          <w:rFonts w:hint="eastAsia" w:asciiTheme="minorEastAsia" w:hAnsiTheme="minorEastAsia" w:cstheme="minorEastAsia"/>
          <w:color w:val="auto"/>
          <w:szCs w:val="21"/>
          <w:highlight w:val="none"/>
          <w:u w:val="single"/>
        </w:rPr>
        <w:t>按专业合同条款12.4.1约定执行</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15. 缺陷责任期与保修</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15.2 缺陷责任制</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缺陷责任期的具体期限：</w:t>
      </w:r>
      <w:r>
        <w:rPr>
          <w:rFonts w:hint="eastAsia" w:asciiTheme="minorEastAsia" w:hAnsiTheme="minorEastAsia" w:cstheme="minorEastAsia"/>
          <w:color w:val="auto"/>
          <w:szCs w:val="21"/>
          <w:highlight w:val="none"/>
          <w:u w:val="single"/>
        </w:rPr>
        <w:t>满足建设部(2000)80 号令《房屋建筑工程质量保修办法》规定。</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15.3 质量保证金</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关于是否扣留质量保证金的约定：</w:t>
      </w:r>
      <w:r>
        <w:rPr>
          <w:rFonts w:hint="eastAsia" w:asciiTheme="minorEastAsia" w:hAnsiTheme="minorEastAsia" w:cstheme="minorEastAsia"/>
          <w:color w:val="auto"/>
          <w:szCs w:val="21"/>
          <w:highlight w:val="none"/>
          <w:u w:val="single"/>
        </w:rPr>
        <w:t>按审定价的3%扣除质量保证金。</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15.3.1 分包人提供质量保证金的方式</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质量保证金采用以下第</w:t>
      </w:r>
      <w:r>
        <w:rPr>
          <w:rFonts w:hint="eastAsia" w:asciiTheme="minorEastAsia" w:hAnsiTheme="minorEastAsia" w:cstheme="minorEastAsia"/>
          <w:color w:val="auto"/>
          <w:kern w:val="0"/>
          <w:szCs w:val="21"/>
          <w:highlight w:val="none"/>
          <w:u w:val="single"/>
        </w:rPr>
        <w:t xml:space="preserve"> 2 </w:t>
      </w:r>
      <w:r>
        <w:rPr>
          <w:rFonts w:hint="eastAsia" w:asciiTheme="minorEastAsia" w:hAnsiTheme="minorEastAsia" w:cstheme="minorEastAsia"/>
          <w:color w:val="auto"/>
          <w:kern w:val="0"/>
          <w:szCs w:val="21"/>
          <w:highlight w:val="none"/>
        </w:rPr>
        <w:t>种方式：</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（1）质量保证金保函，保证金额为：</w:t>
      </w:r>
      <w:r>
        <w:rPr>
          <w:rFonts w:hint="eastAsia" w:asciiTheme="minorEastAsia" w:hAnsiTheme="minorEastAsia" w:cstheme="minorEastAsia"/>
          <w:color w:val="auto"/>
          <w:kern w:val="0"/>
          <w:szCs w:val="21"/>
          <w:highlight w:val="none"/>
          <w:u w:val="single"/>
        </w:rPr>
        <w:t>/</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w:t>
      </w:r>
      <w:r>
        <w:rPr>
          <w:rFonts w:hint="eastAsia" w:asciiTheme="minorEastAsia" w:hAnsiTheme="minorEastAsia" w:cstheme="minorEastAsia"/>
          <w:color w:val="auto"/>
          <w:szCs w:val="21"/>
          <w:highlight w:val="none"/>
          <w:u w:val="single"/>
        </w:rPr>
        <w:t>审定价的3</w:t>
      </w:r>
      <w:r>
        <w:rPr>
          <w:rFonts w:hint="eastAsia" w:asciiTheme="minorEastAsia" w:hAnsiTheme="minorEastAsia" w:cstheme="minorEastAsia"/>
          <w:color w:val="auto"/>
          <w:kern w:val="0"/>
          <w:szCs w:val="21"/>
          <w:highlight w:val="none"/>
          <w:u w:val="single"/>
        </w:rPr>
        <w:t xml:space="preserve">%   </w:t>
      </w:r>
      <w:r>
        <w:rPr>
          <w:rFonts w:hint="eastAsia" w:asciiTheme="minorEastAsia" w:hAnsiTheme="minorEastAsia" w:cstheme="minorEastAsia"/>
          <w:color w:val="auto"/>
          <w:kern w:val="0"/>
          <w:szCs w:val="21"/>
          <w:highlight w:val="none"/>
        </w:rPr>
        <w:t>的工程款；</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（3）其他方式：</w:t>
      </w:r>
      <w:r>
        <w:rPr>
          <w:rFonts w:hint="eastAsia" w:asciiTheme="minorEastAsia" w:hAnsiTheme="minorEastAsia" w:cstheme="minorEastAsia"/>
          <w:color w:val="auto"/>
          <w:szCs w:val="21"/>
          <w:highlight w:val="none"/>
          <w:u w:val="single"/>
        </w:rPr>
        <w:t xml:space="preserve">  / </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15.3.2 质量保证金的扣留</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质量保证金的扣留采取以下第</w:t>
      </w:r>
      <w:r>
        <w:rPr>
          <w:rFonts w:hint="eastAsia" w:asciiTheme="minorEastAsia" w:hAnsiTheme="minorEastAsia" w:cstheme="minorEastAsia"/>
          <w:color w:val="auto"/>
          <w:szCs w:val="21"/>
          <w:highlight w:val="none"/>
          <w:u w:val="single"/>
        </w:rPr>
        <w:t>（2）</w:t>
      </w:r>
      <w:r>
        <w:rPr>
          <w:rFonts w:hint="eastAsia" w:asciiTheme="minorEastAsia" w:hAnsiTheme="minorEastAsia" w:cstheme="minorEastAsia"/>
          <w:color w:val="auto"/>
          <w:kern w:val="0"/>
          <w:szCs w:val="21"/>
          <w:highlight w:val="none"/>
        </w:rPr>
        <w:t>种方式：</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（1）在支付工程进度款时逐次扣留，在此情形下，质量保证金的计算基数不包括预付款的支付、扣回以及价格调整的金额；</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（2）工程竣工结算时一次性扣留质量保证金；</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（3）其他扣留方式：</w:t>
      </w:r>
      <w:r>
        <w:rPr>
          <w:rFonts w:hint="eastAsia" w:asciiTheme="minorEastAsia" w:hAnsiTheme="minorEastAsia" w:cstheme="minorEastAsia"/>
          <w:color w:val="auto"/>
          <w:szCs w:val="21"/>
          <w:highlight w:val="none"/>
          <w:u w:val="single"/>
        </w:rPr>
        <w:t>/</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关于质量保证金的补充约定：</w:t>
      </w:r>
      <w:r>
        <w:rPr>
          <w:rFonts w:hint="eastAsia" w:asciiTheme="minorEastAsia" w:hAnsiTheme="minorEastAsia" w:cstheme="minorEastAsia"/>
          <w:color w:val="auto"/>
          <w:szCs w:val="21"/>
          <w:highlight w:val="none"/>
          <w:u w:val="single"/>
        </w:rPr>
        <w:t>保修金在工程结算审定后两年内分四次付清(无息)。</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15.4 保修</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15.4.1 保修责任</w:t>
      </w:r>
    </w:p>
    <w:p>
      <w:pPr>
        <w:autoSpaceDE w:val="0"/>
        <w:autoSpaceDN w:val="0"/>
        <w:adjustRightInd w:val="0"/>
        <w:spacing w:line="360" w:lineRule="exact"/>
        <w:jc w:val="lef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kern w:val="0"/>
          <w:szCs w:val="21"/>
          <w:highlight w:val="none"/>
        </w:rPr>
        <w:t>工程保修期为：</w:t>
      </w:r>
      <w:r>
        <w:rPr>
          <w:rFonts w:hint="eastAsia" w:asciiTheme="minorEastAsia" w:hAnsiTheme="minorEastAsia" w:cstheme="minorEastAsia"/>
          <w:color w:val="auto"/>
          <w:szCs w:val="21"/>
          <w:highlight w:val="none"/>
          <w:u w:val="single"/>
        </w:rPr>
        <w:t>详见工程质量保修书。</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15.4.3 修复通知</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分包人收到保修通知并到达工程现场的合理时间：</w:t>
      </w:r>
      <w:r>
        <w:rPr>
          <w:rFonts w:hint="eastAsia" w:asciiTheme="minorEastAsia" w:hAnsiTheme="minorEastAsia" w:cstheme="minorEastAsia"/>
          <w:color w:val="auto"/>
          <w:szCs w:val="21"/>
          <w:highlight w:val="none"/>
          <w:u w:val="single"/>
        </w:rPr>
        <w:t>分包人收到保修通知后24小时内到达工程现场。分包人不能及时到现场维修的，或者经分包人维修后仍不合格的，承包人有权自行委托第三方进行维修，相应的维修费用在质保金中直接予以扣除，质保金不足部分承包人有权向分包人追偿。</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 违约</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16.1 承包人违约</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16.1.1 承包人违约的情形</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承包人违约的其他情形：</w:t>
      </w:r>
      <w:r>
        <w:rPr>
          <w:rFonts w:hint="eastAsia" w:asciiTheme="minorEastAsia" w:hAnsiTheme="minorEastAsia" w:cstheme="minorEastAsia"/>
          <w:color w:val="auto"/>
          <w:szCs w:val="21"/>
          <w:highlight w:val="none"/>
          <w:u w:val="single"/>
        </w:rPr>
        <w:t>若因承包人上级主管部门政策性变化等特殊原因，造成本工程停建或缓建时，承包人只对已发生的合格工程量负责，根据已发生的合格工程量与分包人办理结算，不承担其它违约责任。</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16.1.2 承包人违约的责任</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承包人违约责任的承担方式和计算方法：</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（1）因承包人原因未能在计划开工日期前7天内下达开工通知的违约责任：</w:t>
      </w:r>
      <w:r>
        <w:rPr>
          <w:rFonts w:hint="eastAsia" w:asciiTheme="minorEastAsia" w:hAnsiTheme="minorEastAsia" w:cstheme="minorEastAsia"/>
          <w:color w:val="auto"/>
          <w:kern w:val="0"/>
          <w:szCs w:val="21"/>
          <w:highlight w:val="none"/>
          <w:u w:val="single"/>
        </w:rPr>
        <w:t xml:space="preserve">/ </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（2）因承包人原因未能按合同约定支付合同价款的违约责任：</w:t>
      </w:r>
      <w:r>
        <w:rPr>
          <w:rFonts w:hint="eastAsia" w:asciiTheme="minorEastAsia" w:hAnsiTheme="minorEastAsia" w:cstheme="minorEastAsia"/>
          <w:color w:val="auto"/>
          <w:kern w:val="0"/>
          <w:szCs w:val="21"/>
          <w:highlight w:val="none"/>
          <w:u w:val="single"/>
        </w:rPr>
        <w:t xml:space="preserve">/ </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（3）承包人违反第10.1款[变更的范围]第（2）项约定，自行实施被取消的工作或转由他人实施的违约责任：</w:t>
      </w:r>
      <w:r>
        <w:rPr>
          <w:rFonts w:hint="eastAsia" w:asciiTheme="minorEastAsia" w:hAnsiTheme="minorEastAsia" w:cstheme="minorEastAsia"/>
          <w:color w:val="auto"/>
          <w:kern w:val="0"/>
          <w:szCs w:val="21"/>
          <w:highlight w:val="none"/>
          <w:u w:val="single"/>
        </w:rPr>
        <w:t xml:space="preserve">/ </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（4）承包人提供的材料、工程设备的规格、数量或质量不符合合同约定，或因承包人原因导致交货日期延误或交货地点变更等情况的违约责任：</w:t>
      </w:r>
      <w:r>
        <w:rPr>
          <w:rFonts w:hint="eastAsia" w:asciiTheme="minorEastAsia" w:hAnsiTheme="minorEastAsia" w:cstheme="minorEastAsia"/>
          <w:color w:val="auto"/>
          <w:kern w:val="0"/>
          <w:szCs w:val="21"/>
          <w:highlight w:val="none"/>
          <w:u w:val="single"/>
        </w:rPr>
        <w:t xml:space="preserve">/ </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（5）因承包人违反合同约定造成暂停施工的违约责任：</w:t>
      </w:r>
      <w:r>
        <w:rPr>
          <w:rFonts w:hint="eastAsia" w:asciiTheme="minorEastAsia" w:hAnsiTheme="minorEastAsia" w:cstheme="minorEastAsia"/>
          <w:color w:val="auto"/>
          <w:kern w:val="0"/>
          <w:szCs w:val="21"/>
          <w:highlight w:val="none"/>
          <w:u w:val="single"/>
        </w:rPr>
        <w:t xml:space="preserve">/ </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ind w:left="315" w:hanging="315" w:hangingChars="15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（6）承包人无正当理由没有在约定期限内发出复工指示，导致分包人无法复工的违约责任：</w:t>
      </w:r>
      <w:r>
        <w:rPr>
          <w:rFonts w:hint="eastAsia" w:asciiTheme="minorEastAsia" w:hAnsiTheme="minorEastAsia" w:cstheme="minorEastAsia"/>
          <w:color w:val="auto"/>
          <w:kern w:val="0"/>
          <w:szCs w:val="21"/>
          <w:highlight w:val="none"/>
          <w:u w:val="single"/>
        </w:rPr>
        <w:t xml:space="preserve">/ </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（7）其他：</w:t>
      </w:r>
      <w:r>
        <w:rPr>
          <w:rFonts w:hint="eastAsia" w:asciiTheme="minorEastAsia" w:hAnsiTheme="minorEastAsia" w:cstheme="minorEastAsia"/>
          <w:color w:val="auto"/>
          <w:kern w:val="0"/>
          <w:szCs w:val="21"/>
          <w:highlight w:val="none"/>
          <w:u w:val="single"/>
        </w:rPr>
        <w:t xml:space="preserve">/ </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16.1.3 因承包人违约解除合同</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分包人按16.1.1项[承包人违约的情形]约定暂定施工满✕天后承包人仍不纠正其违约行为并致使合同目的不能实现的，分包人有权解除合同。</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16.2 分包人违约</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16.2.1 分包人违约的情形</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分包人违约的其他情形：</w:t>
      </w:r>
      <w:r>
        <w:rPr>
          <w:rFonts w:hint="eastAsia" w:asciiTheme="minorEastAsia" w:hAnsiTheme="minorEastAsia" w:cstheme="minorEastAsia"/>
          <w:color w:val="auto"/>
          <w:szCs w:val="21"/>
          <w:highlight w:val="none"/>
          <w:u w:val="singl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16.2.2 分包人违约的责任</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分包人违约责任的承担方式和计算方法：</w:t>
      </w:r>
      <w:r>
        <w:rPr>
          <w:rFonts w:hint="eastAsia" w:asciiTheme="minorEastAsia" w:hAnsiTheme="minorEastAsia" w:cstheme="minorEastAsia"/>
          <w:color w:val="auto"/>
          <w:kern w:val="0"/>
          <w:szCs w:val="21"/>
          <w:highlight w:val="none"/>
          <w:u w:val="single"/>
        </w:rPr>
        <w:t>/</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16.2.3 因分包人违约解除合同</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关于分包人违约解除合同的特别约定：</w:t>
      </w:r>
      <w:r>
        <w:rPr>
          <w:rFonts w:hint="eastAsia" w:asciiTheme="minorEastAsia" w:hAnsiTheme="minorEastAsia" w:cstheme="minorEastAsia"/>
          <w:color w:val="auto"/>
          <w:kern w:val="0"/>
          <w:szCs w:val="21"/>
          <w:highlight w:val="none"/>
          <w:u w:val="single"/>
        </w:rPr>
        <w:t>按通用条款执行</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承包人继续使用分包人在施工现场的材料、设备、临时工程、分包人文件和由分包人或以其名义编制的其他文件的费用承担方式：</w:t>
      </w:r>
      <w:r>
        <w:rPr>
          <w:rFonts w:hint="eastAsia" w:asciiTheme="minorEastAsia" w:hAnsiTheme="minorEastAsia" w:cstheme="minorEastAsia"/>
          <w:color w:val="auto"/>
          <w:kern w:val="0"/>
          <w:szCs w:val="21"/>
          <w:highlight w:val="none"/>
          <w:u w:val="single"/>
        </w:rPr>
        <w:t>/</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17. 不可抗力</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17.1 不可抗力的确认　　</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除通用合同条款约定的不可抗力事件之外，视为不可抗力的其他情形：</w:t>
      </w:r>
      <w:r>
        <w:rPr>
          <w:rFonts w:hint="eastAsia" w:asciiTheme="minorEastAsia" w:hAnsiTheme="minorEastAsia" w:cstheme="minorEastAsia"/>
          <w:color w:val="auto"/>
          <w:szCs w:val="21"/>
          <w:highlight w:val="none"/>
          <w:u w:val="single"/>
        </w:rPr>
        <w:t>因战争、动乱、空中飞行物体坠落或其他非发包方承包方责任造成的爆炸、火灾，以及自然灾害</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17.4 因不可抗力解除合同</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合同解除后，承包人应在商定或确定承包人应支付款项后</w:t>
      </w:r>
      <w:r>
        <w:rPr>
          <w:rFonts w:hint="eastAsia" w:asciiTheme="minorEastAsia" w:hAnsiTheme="minorEastAsia" w:cstheme="minorEastAsia"/>
          <w:color w:val="auto"/>
          <w:szCs w:val="21"/>
          <w:highlight w:val="none"/>
          <w:u w:val="single"/>
        </w:rPr>
        <w:t>90</w:t>
      </w:r>
      <w:r>
        <w:rPr>
          <w:rFonts w:hint="eastAsia" w:asciiTheme="minorEastAsia" w:hAnsiTheme="minorEastAsia" w:cstheme="minorEastAsia"/>
          <w:color w:val="auto"/>
          <w:kern w:val="0"/>
          <w:szCs w:val="21"/>
          <w:highlight w:val="none"/>
        </w:rPr>
        <w:t>天内完成款项的支付。</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18. 保险</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18.1 工程保险</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关于工程保险的特别约定：</w:t>
      </w:r>
      <w:r>
        <w:rPr>
          <w:rFonts w:hint="eastAsia" w:asciiTheme="minorEastAsia" w:hAnsiTheme="minorEastAsia" w:cstheme="minorEastAsia"/>
          <w:color w:val="auto"/>
          <w:szCs w:val="21"/>
          <w:highlight w:val="none"/>
          <w:u w:val="single"/>
        </w:rPr>
        <w:t>分包人必须按国家相关规定为从事危险作业的职工办理意外伤害保险、第三方人身以及其它依据国家、江苏省、常州市有关法律、法规、规章、规范性文件应当办理的人身、财产保险，否则承包人有权从工程款中代扣缴。</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18.3 其他保险</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关于其他保险的约定：</w:t>
      </w:r>
      <w:r>
        <w:rPr>
          <w:rFonts w:hint="eastAsia" w:asciiTheme="minorEastAsia" w:hAnsiTheme="minorEastAsia" w:cstheme="minorEastAsia"/>
          <w:color w:val="auto"/>
          <w:kern w:val="0"/>
          <w:szCs w:val="21"/>
          <w:highlight w:val="none"/>
          <w:u w:val="single"/>
        </w:rPr>
        <w:t>/</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分包人是否应为其施工设备等办理财产险：</w:t>
      </w:r>
      <w:r>
        <w:rPr>
          <w:rFonts w:hint="eastAsia" w:asciiTheme="minorEastAsia" w:hAnsiTheme="minorEastAsia" w:cstheme="minorEastAsia"/>
          <w:color w:val="auto"/>
          <w:szCs w:val="21"/>
          <w:highlight w:val="none"/>
          <w:u w:val="single"/>
        </w:rPr>
        <w:t>分包人自理</w:t>
      </w:r>
      <w:r>
        <w:rPr>
          <w:rFonts w:hint="eastAsia" w:asciiTheme="minorEastAsia" w:hAnsiTheme="minorEastAsia" w:cstheme="minorEastAsia"/>
          <w:color w:val="auto"/>
          <w:kern w:val="0"/>
          <w:szCs w:val="21"/>
          <w:highlight w:val="none"/>
          <w:u w:val="singl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18.7 通知义务</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关于变更保险合同时的通知义务的约定：</w:t>
      </w:r>
      <w:r>
        <w:rPr>
          <w:rFonts w:hint="eastAsia" w:asciiTheme="minorEastAsia" w:hAnsiTheme="minorEastAsia" w:cstheme="minorEastAsia"/>
          <w:color w:val="auto"/>
          <w:kern w:val="0"/>
          <w:szCs w:val="21"/>
          <w:highlight w:val="none"/>
          <w:u w:val="single"/>
        </w:rPr>
        <w:t>变更后三日内分包人通知承包人</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20. 争议解决</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20.3 争议评审</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u w:val="single"/>
        </w:rPr>
      </w:pPr>
      <w:r>
        <w:rPr>
          <w:rFonts w:hint="eastAsia" w:asciiTheme="minorEastAsia" w:hAnsiTheme="minorEastAsia" w:cstheme="minorEastAsia"/>
          <w:color w:val="auto"/>
          <w:kern w:val="0"/>
          <w:szCs w:val="21"/>
          <w:highlight w:val="none"/>
        </w:rPr>
        <w:t>合同当事人是否同意将工程争议提交争议评审小组决定：</w:t>
      </w:r>
      <w:r>
        <w:rPr>
          <w:rFonts w:hint="eastAsia" w:asciiTheme="minorEastAsia" w:hAnsiTheme="minorEastAsia" w:cstheme="minorEastAsia"/>
          <w:color w:val="auto"/>
          <w:kern w:val="0"/>
          <w:szCs w:val="21"/>
          <w:highlight w:val="none"/>
          <w:u w:val="single"/>
        </w:rPr>
        <w:t>/</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20.3.1 争议评审小组的确定</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争议评审小组成员的确定：</w:t>
      </w:r>
      <w:r>
        <w:rPr>
          <w:rFonts w:hint="eastAsia" w:asciiTheme="minorEastAsia" w:hAnsiTheme="minorEastAsia" w:cstheme="minorEastAsia"/>
          <w:color w:val="auto"/>
          <w:kern w:val="0"/>
          <w:szCs w:val="21"/>
          <w:highlight w:val="none"/>
          <w:u w:val="single"/>
        </w:rPr>
        <w:t>/</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选定争议评审员的期限：</w:t>
      </w:r>
      <w:r>
        <w:rPr>
          <w:rFonts w:hint="eastAsia" w:asciiTheme="minorEastAsia" w:hAnsiTheme="minorEastAsia" w:cstheme="minorEastAsia"/>
          <w:color w:val="auto"/>
          <w:kern w:val="0"/>
          <w:szCs w:val="21"/>
          <w:highlight w:val="none"/>
          <w:u w:val="single"/>
        </w:rPr>
        <w:t>/</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争议评审小组成员的报酬承担方式：</w:t>
      </w:r>
      <w:r>
        <w:rPr>
          <w:rFonts w:hint="eastAsia" w:asciiTheme="minorEastAsia" w:hAnsiTheme="minorEastAsia" w:cstheme="minorEastAsia"/>
          <w:color w:val="auto"/>
          <w:kern w:val="0"/>
          <w:szCs w:val="21"/>
          <w:highlight w:val="none"/>
          <w:u w:val="single"/>
        </w:rPr>
        <w:t>/</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其他事项的约定：</w:t>
      </w:r>
      <w:r>
        <w:rPr>
          <w:rFonts w:hint="eastAsia" w:asciiTheme="minorEastAsia" w:hAnsiTheme="minorEastAsia" w:cstheme="minorEastAsia"/>
          <w:color w:val="auto"/>
          <w:kern w:val="0"/>
          <w:szCs w:val="21"/>
          <w:highlight w:val="none"/>
          <w:u w:val="single"/>
        </w:rPr>
        <w:t>/</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20.3.2 争议评审小组的决定</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合同当事人关于本项的约定：</w:t>
      </w:r>
      <w:r>
        <w:rPr>
          <w:rFonts w:hint="eastAsia" w:asciiTheme="minorEastAsia" w:hAnsiTheme="minorEastAsia" w:cstheme="minorEastAsia"/>
          <w:color w:val="auto"/>
          <w:kern w:val="0"/>
          <w:szCs w:val="21"/>
          <w:highlight w:val="none"/>
          <w:u w:val="single"/>
        </w:rPr>
        <w:t>/</w:t>
      </w:r>
      <w:r>
        <w:rPr>
          <w:rFonts w:hint="eastAsia" w:asciiTheme="minorEastAsia" w:hAnsiTheme="minorEastAsia" w:cstheme="minorEastAsia"/>
          <w:color w:val="auto"/>
          <w:kern w:val="0"/>
          <w:szCs w:val="21"/>
          <w:highlight w:val="none"/>
        </w:rPr>
        <w:t>。</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20.4 仲裁或诉讼</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因合同及合同有关事项发生的争议，按下列第</w:t>
      </w:r>
      <w:r>
        <w:rPr>
          <w:rFonts w:hint="eastAsia" w:asciiTheme="minorEastAsia" w:hAnsiTheme="minorEastAsia" w:cstheme="minorEastAsia"/>
          <w:color w:val="auto"/>
          <w:szCs w:val="21"/>
          <w:highlight w:val="none"/>
          <w:u w:val="single"/>
        </w:rPr>
        <w:t>（</w:t>
      </w:r>
      <w:r>
        <w:rPr>
          <w:rFonts w:hint="eastAsia" w:asciiTheme="minorEastAsia" w:hAnsiTheme="minorEastAsia" w:cstheme="minorEastAsia"/>
          <w:color w:val="auto"/>
          <w:szCs w:val="21"/>
          <w:highlight w:val="none"/>
          <w:u w:val="single"/>
          <w:lang w:val="en-US" w:eastAsia="zh-CN"/>
        </w:rPr>
        <w:t>1</w:t>
      </w:r>
      <w:r>
        <w:rPr>
          <w:rFonts w:hint="eastAsia" w:asciiTheme="minorEastAsia" w:hAnsiTheme="minorEastAsia" w:cstheme="minorEastAsia"/>
          <w:color w:val="auto"/>
          <w:szCs w:val="21"/>
          <w:highlight w:val="none"/>
          <w:u w:val="single"/>
        </w:rPr>
        <w:t>）</w:t>
      </w:r>
      <w:r>
        <w:rPr>
          <w:rFonts w:hint="eastAsia" w:asciiTheme="minorEastAsia" w:hAnsiTheme="minorEastAsia" w:cstheme="minorEastAsia"/>
          <w:color w:val="auto"/>
          <w:kern w:val="0"/>
          <w:szCs w:val="21"/>
          <w:highlight w:val="none"/>
        </w:rPr>
        <w:t>种方式解决：</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（1）向</w:t>
      </w:r>
      <w:r>
        <w:rPr>
          <w:rFonts w:hint="eastAsia" w:asciiTheme="minorEastAsia" w:hAnsiTheme="minorEastAsia" w:cstheme="minorEastAsia"/>
          <w:color w:val="auto"/>
          <w:kern w:val="0"/>
          <w:szCs w:val="21"/>
          <w:highlight w:val="none"/>
          <w:u w:val="single"/>
        </w:rPr>
        <w:t xml:space="preserve">  </w:t>
      </w:r>
      <w:r>
        <w:rPr>
          <w:rFonts w:hint="eastAsia" w:asciiTheme="minorEastAsia" w:hAnsiTheme="minorEastAsia" w:cstheme="minorEastAsia"/>
          <w:color w:val="auto"/>
          <w:kern w:val="0"/>
          <w:szCs w:val="21"/>
          <w:highlight w:val="none"/>
          <w:u w:val="single"/>
          <w:lang w:eastAsia="zh-CN"/>
        </w:rPr>
        <w:t>常州</w:t>
      </w:r>
      <w:r>
        <w:rPr>
          <w:rFonts w:hint="eastAsia" w:asciiTheme="minorEastAsia" w:hAnsiTheme="minorEastAsia" w:cstheme="minorEastAsia"/>
          <w:color w:val="auto"/>
          <w:kern w:val="0"/>
          <w:szCs w:val="21"/>
          <w:highlight w:val="none"/>
          <w:u w:val="single"/>
        </w:rPr>
        <w:t xml:space="preserve">   </w:t>
      </w:r>
      <w:r>
        <w:rPr>
          <w:rFonts w:hint="eastAsia" w:asciiTheme="minorEastAsia" w:hAnsiTheme="minorEastAsia" w:cstheme="minorEastAsia"/>
          <w:color w:val="auto"/>
          <w:kern w:val="0"/>
          <w:szCs w:val="21"/>
          <w:highlight w:val="none"/>
        </w:rPr>
        <w:t>仲裁委员会申请仲裁；</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（2）向</w:t>
      </w:r>
      <w:r>
        <w:rPr>
          <w:rFonts w:hint="eastAsia" w:asciiTheme="minorEastAsia" w:hAnsiTheme="minorEastAsia" w:cstheme="minorEastAsia"/>
          <w:color w:val="auto"/>
          <w:kern w:val="0"/>
          <w:szCs w:val="21"/>
          <w:highlight w:val="none"/>
          <w:u w:val="single"/>
        </w:rPr>
        <w:t xml:space="preserve">  </w:t>
      </w:r>
      <w:r>
        <w:rPr>
          <w:rFonts w:hint="eastAsia" w:asciiTheme="minorEastAsia" w:hAnsiTheme="minorEastAsia" w:cstheme="minorEastAsia"/>
          <w:color w:val="auto"/>
          <w:kern w:val="0"/>
          <w:szCs w:val="21"/>
          <w:highlight w:val="none"/>
          <w:u w:val="single"/>
          <w:lang w:val="en-US" w:eastAsia="zh-CN"/>
        </w:rPr>
        <w:t>/</w:t>
      </w:r>
      <w:r>
        <w:rPr>
          <w:rFonts w:hint="eastAsia" w:asciiTheme="minorEastAsia" w:hAnsiTheme="minorEastAsia" w:cstheme="minorEastAsia"/>
          <w:color w:val="auto"/>
          <w:kern w:val="0"/>
          <w:szCs w:val="21"/>
          <w:highlight w:val="none"/>
          <w:u w:val="single"/>
        </w:rPr>
        <w:t xml:space="preserve">  </w:t>
      </w:r>
      <w:r>
        <w:rPr>
          <w:rFonts w:hint="eastAsia" w:asciiTheme="minorEastAsia" w:hAnsiTheme="minorEastAsia" w:cstheme="minorEastAsia"/>
          <w:color w:val="auto"/>
          <w:kern w:val="0"/>
          <w:szCs w:val="21"/>
          <w:highlight w:val="none"/>
        </w:rPr>
        <w:t>的人民法院提起诉讼。</w:t>
      </w:r>
    </w:p>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21. 补充条款</w:t>
      </w:r>
      <w:bookmarkStart w:id="11" w:name="_Toc353211770"/>
    </w:p>
    <w:bookmarkEnd w:id="11"/>
    <w:p>
      <w:pPr>
        <w:autoSpaceDE w:val="0"/>
        <w:autoSpaceDN w:val="0"/>
        <w:adjustRightInd w:val="0"/>
        <w:spacing w:line="36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1、分包人在施工过程中造成的安全事故由分包人承担。</w:t>
      </w:r>
    </w:p>
    <w:p>
      <w:pPr>
        <w:autoSpaceDE w:val="0"/>
        <w:autoSpaceDN w:val="0"/>
        <w:adjustRightInd w:val="0"/>
        <w:spacing w:line="360" w:lineRule="exact"/>
        <w:ind w:firstLine="0" w:firstLineChars="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2、分包人须做好文明施工、安全生产，协调处理好周边相关施工单位与厂里的关系，服从承包人管理，施工用水电费用由施工单位承担。</w:t>
      </w:r>
    </w:p>
    <w:p>
      <w:pPr>
        <w:autoSpaceDE w:val="0"/>
        <w:autoSpaceDN w:val="0"/>
        <w:adjustRightInd w:val="0"/>
        <w:spacing w:line="360" w:lineRule="exact"/>
        <w:ind w:firstLine="0" w:firstLineChars="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3、保持路面清洁，车辆出入场内场外道路，均应设专人进行路面保洁，避免带泥作业和沿路撒泼滴漏等。</w:t>
      </w:r>
    </w:p>
    <w:p>
      <w:pPr>
        <w:autoSpaceDE w:val="0"/>
        <w:autoSpaceDN w:val="0"/>
        <w:adjustRightInd w:val="0"/>
        <w:spacing w:line="360" w:lineRule="exact"/>
        <w:ind w:firstLine="0" w:firstLineChars="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4、分包人对所上报的审计结算资料需认真复核，若累计审计核减额超出工程结算价的5%时，其超出部分的审核费由分包人承担。</w:t>
      </w:r>
    </w:p>
    <w:p>
      <w:pPr>
        <w:autoSpaceDE w:val="0"/>
        <w:autoSpaceDN w:val="0"/>
        <w:adjustRightInd w:val="0"/>
        <w:spacing w:line="360" w:lineRule="exact"/>
        <w:ind w:firstLine="0" w:firstLineChars="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分包人必须遵守承包人发布的工程变更签证管理制度及各项管理规定。包括承包人签发的各类文件（包括但不限于管理规定、会议纪要、通知单、工作安排及联系函），分包人如不执行上述各类文件，视为违约。但会议纪要内容不得作为结算依据，需按承包人要求另行办理签证手续。</w:t>
      </w:r>
    </w:p>
    <w:p>
      <w:pPr>
        <w:autoSpaceDE w:val="0"/>
        <w:autoSpaceDN w:val="0"/>
        <w:adjustRightInd w:val="0"/>
        <w:spacing w:line="360" w:lineRule="exact"/>
        <w:ind w:firstLine="0" w:firstLineChars="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6、分包人不得以任何理由拒绝承包人提出的关于工程设计变更及其他零星工作施工的要求，否则将按相应工作内容造价的5%（并不少于5千元/次）向承包人支付违约金。</w:t>
      </w:r>
    </w:p>
    <w:p>
      <w:pPr>
        <w:autoSpaceDE w:val="0"/>
        <w:autoSpaceDN w:val="0"/>
        <w:adjustRightInd w:val="0"/>
        <w:spacing w:line="360" w:lineRule="exact"/>
        <w:ind w:firstLine="0" w:firstLineChars="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7、分包人开工后不得以其它任何理由停工怠工影响工期或要求提高结算价格,否则以分包人违约处理,一切后果由分包人承担,并承担承包人因此造成的误工及相关损失。</w:t>
      </w:r>
    </w:p>
    <w:p>
      <w:pPr>
        <w:autoSpaceDE w:val="0"/>
        <w:autoSpaceDN w:val="0"/>
        <w:adjustRightInd w:val="0"/>
        <w:spacing w:line="360" w:lineRule="exact"/>
        <w:jc w:val="left"/>
        <w:rPr>
          <w:rFonts w:hint="eastAsia" w:eastAsia="宋体" w:asciiTheme="minorEastAsia" w:hAnsiTheme="minorEastAsia" w:cstheme="minorEastAsia"/>
          <w:color w:val="auto"/>
          <w:kern w:val="0"/>
          <w:szCs w:val="21"/>
          <w:highlight w:val="none"/>
          <w:lang w:eastAsia="zh-CN"/>
        </w:rPr>
      </w:pPr>
      <w:r>
        <w:rPr>
          <w:rFonts w:hint="eastAsia" w:asciiTheme="minorEastAsia" w:hAnsiTheme="minorEastAsia" w:cstheme="minorEastAsia"/>
          <w:color w:val="auto"/>
          <w:kern w:val="0"/>
          <w:szCs w:val="21"/>
          <w:highlight w:val="none"/>
        </w:rPr>
        <w:t>8、分包单位必须按时支付工人工资，确保不发生工人闹事事件，否则应向承包人承担违约金50000元每次，并承担由此造成的损失</w:t>
      </w:r>
      <w:r>
        <w:rPr>
          <w:rFonts w:hint="eastAsia" w:asciiTheme="minorEastAsia" w:hAnsiTheme="minorEastAsia" w:cstheme="minorEastAsia"/>
          <w:color w:val="auto"/>
          <w:kern w:val="0"/>
          <w:szCs w:val="21"/>
          <w:highlight w:val="none"/>
          <w:lang w:eastAsia="zh-CN"/>
        </w:rPr>
        <w:t>。</w:t>
      </w:r>
    </w:p>
    <w:p>
      <w:pPr>
        <w:autoSpaceDE w:val="0"/>
        <w:autoSpaceDN w:val="0"/>
        <w:adjustRightInd w:val="0"/>
        <w:spacing w:line="360" w:lineRule="exact"/>
        <w:ind w:firstLine="0" w:firstLineChars="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9、其他未尽事宜双方协商解决。</w:t>
      </w:r>
    </w:p>
    <w:p>
      <w:pPr>
        <w:widowControl/>
        <w:shd w:val="clear"/>
        <w:autoSpaceDE w:val="0"/>
        <w:autoSpaceDN w:val="0"/>
        <w:adjustRightInd w:val="0"/>
        <w:spacing w:line="360" w:lineRule="exact"/>
        <w:ind w:firstLine="420" w:firstLineChars="200"/>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以上条款经双方协商一致同意，本合同一式柒份，甲乙方各执叁份，见证方执壹份。双方签字盖章生效。</w:t>
      </w:r>
    </w:p>
    <w:p>
      <w:pPr>
        <w:spacing w:line="360" w:lineRule="exact"/>
        <w:ind w:left="420" w:leftChars="200"/>
        <w:jc w:val="left"/>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以下无正文。</w:t>
      </w:r>
    </w:p>
    <w:p>
      <w:pPr>
        <w:autoSpaceDE w:val="0"/>
        <w:autoSpaceDN w:val="0"/>
        <w:adjustRightInd w:val="0"/>
        <w:spacing w:line="360" w:lineRule="exact"/>
        <w:jc w:val="left"/>
        <w:rPr>
          <w:rFonts w:hint="eastAsia" w:asciiTheme="minorEastAsia" w:hAnsiTheme="minorEastAsia" w:cstheme="minorEastAsia"/>
          <w:color w:val="auto"/>
          <w:szCs w:val="21"/>
          <w:highlight w:val="none"/>
        </w:rPr>
      </w:pPr>
    </w:p>
    <w:p>
      <w:pPr>
        <w:autoSpaceDE w:val="0"/>
        <w:autoSpaceDN w:val="0"/>
        <w:adjustRightInd w:val="0"/>
        <w:spacing w:line="360" w:lineRule="exact"/>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承 包</w:t>
      </w:r>
      <w:r>
        <w:rPr>
          <w:rFonts w:hint="eastAsia" w:asciiTheme="minorEastAsia" w:hAnsiTheme="minorEastAsia" w:cstheme="minorEastAsia"/>
          <w:color w:val="auto"/>
          <w:szCs w:val="21"/>
          <w:highlight w:val="none"/>
          <w:lang w:val="en-US" w:eastAsia="zh-CN"/>
        </w:rPr>
        <w:t xml:space="preserve"> </w:t>
      </w:r>
      <w:r>
        <w:rPr>
          <w:rFonts w:hint="eastAsia" w:asciiTheme="minorEastAsia" w:hAnsiTheme="minorEastAsia" w:cstheme="minorEastAsia"/>
          <w:color w:val="auto"/>
          <w:szCs w:val="21"/>
          <w:highlight w:val="none"/>
        </w:rPr>
        <w:t>人：　　(公章)                      分 包 人：　　(公章)</w:t>
      </w:r>
    </w:p>
    <w:p>
      <w:pPr>
        <w:autoSpaceDE w:val="0"/>
        <w:autoSpaceDN w:val="0"/>
        <w:adjustRightInd w:val="0"/>
        <w:spacing w:line="360" w:lineRule="exact"/>
        <w:jc w:val="left"/>
        <w:rPr>
          <w:rFonts w:hint="eastAsia" w:asciiTheme="minorEastAsia" w:hAnsiTheme="minorEastAsia" w:cstheme="minorEastAsia"/>
          <w:color w:val="auto"/>
          <w:szCs w:val="21"/>
          <w:highlight w:val="none"/>
        </w:rPr>
      </w:pPr>
      <w:r>
        <w:rPr>
          <w:rFonts w:hint="eastAsia" w:asciiTheme="minorEastAsia" w:hAnsiTheme="minorEastAsia" w:cstheme="minorEastAsia"/>
          <w:b/>
          <w:color w:val="auto"/>
          <w:szCs w:val="21"/>
          <w:highlight w:val="none"/>
        </w:rPr>
        <w:t xml:space="preserve">常州达辉建设有限公司 </w:t>
      </w:r>
      <w:r>
        <w:rPr>
          <w:rFonts w:hint="eastAsia" w:asciiTheme="minorEastAsia" w:hAnsiTheme="minorEastAsia" w:cstheme="minorEastAsia"/>
          <w:color w:val="auto"/>
          <w:szCs w:val="21"/>
          <w:highlight w:val="none"/>
        </w:rPr>
        <w:t xml:space="preserve">                       </w:t>
      </w:r>
    </w:p>
    <w:p>
      <w:pPr>
        <w:autoSpaceDE w:val="0"/>
        <w:autoSpaceDN w:val="0"/>
        <w:adjustRightInd w:val="0"/>
        <w:spacing w:line="360" w:lineRule="exact"/>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法定代表人或其委托代理人：(签字)            法定代表人或其委托代理人：(签字)</w:t>
      </w:r>
    </w:p>
    <w:p>
      <w:pPr>
        <w:autoSpaceDE w:val="0"/>
        <w:autoSpaceDN w:val="0"/>
        <w:adjustRightInd w:val="0"/>
        <w:spacing w:line="360" w:lineRule="exact"/>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纳税人识别号：</w:t>
      </w:r>
      <w:r>
        <w:rPr>
          <w:rFonts w:hint="eastAsia" w:asciiTheme="minorEastAsia" w:hAnsiTheme="minorEastAsia" w:cstheme="minorEastAsia"/>
          <w:color w:val="auto"/>
          <w:szCs w:val="21"/>
          <w:highlight w:val="none"/>
          <w:u w:val="single"/>
        </w:rPr>
        <w:t xml:space="preserve">91320481MA1Q52CE6G       </w:t>
      </w:r>
      <w:r>
        <w:rPr>
          <w:rFonts w:hint="eastAsia" w:asciiTheme="minorEastAsia" w:hAnsiTheme="minorEastAsia" w:cstheme="minorEastAsia"/>
          <w:color w:val="auto"/>
          <w:szCs w:val="21"/>
          <w:highlight w:val="none"/>
        </w:rPr>
        <w:t xml:space="preserve">     纳税人识别号：</w:t>
      </w:r>
      <w:r>
        <w:rPr>
          <w:rFonts w:hint="eastAsia" w:asciiTheme="minorEastAsia" w:hAnsiTheme="minorEastAsia" w:cstheme="minorEastAsia"/>
          <w:color w:val="auto"/>
          <w:szCs w:val="21"/>
          <w:highlight w:val="none"/>
          <w:u w:val="single"/>
        </w:rPr>
        <w:t xml:space="preserve">                           </w:t>
      </w:r>
    </w:p>
    <w:p>
      <w:pPr>
        <w:autoSpaceDE w:val="0"/>
        <w:autoSpaceDN w:val="0"/>
        <w:adjustRightInd w:val="0"/>
        <w:spacing w:line="360" w:lineRule="exact"/>
        <w:ind w:left="5670" w:hanging="5670" w:hangingChars="2700"/>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地　　址：</w:t>
      </w:r>
      <w:r>
        <w:rPr>
          <w:rFonts w:hint="eastAsia" w:asciiTheme="minorEastAsia" w:hAnsiTheme="minorEastAsia" w:cstheme="minorEastAsia"/>
          <w:color w:val="auto"/>
          <w:szCs w:val="21"/>
          <w:highlight w:val="none"/>
          <w:u w:val="single"/>
        </w:rPr>
        <w:t xml:space="preserve">新北区新桥商业广场1幢1808室   </w:t>
      </w:r>
      <w:r>
        <w:rPr>
          <w:rFonts w:hint="eastAsia" w:asciiTheme="minorEastAsia" w:hAnsiTheme="minorEastAsia" w:cstheme="minorEastAsia"/>
          <w:color w:val="auto"/>
          <w:szCs w:val="21"/>
          <w:highlight w:val="none"/>
        </w:rPr>
        <w:t xml:space="preserve">    地　　址：</w:t>
      </w:r>
      <w:r>
        <w:rPr>
          <w:rFonts w:hint="eastAsia" w:asciiTheme="minorEastAsia" w:hAnsiTheme="minorEastAsia" w:cstheme="minorEastAsia"/>
          <w:color w:val="auto"/>
          <w:szCs w:val="21"/>
          <w:highlight w:val="none"/>
          <w:u w:val="single"/>
        </w:rPr>
        <w:t xml:space="preserve">                     　       </w:t>
      </w:r>
    </w:p>
    <w:p>
      <w:pPr>
        <w:autoSpaceDE w:val="0"/>
        <w:autoSpaceDN w:val="0"/>
        <w:adjustRightInd w:val="0"/>
        <w:spacing w:line="360" w:lineRule="exact"/>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邮政编码：</w:t>
      </w:r>
      <w:r>
        <w:rPr>
          <w:rFonts w:hint="eastAsia" w:asciiTheme="minorEastAsia" w:hAnsiTheme="minorEastAsia" w:cstheme="minorEastAsia"/>
          <w:color w:val="auto"/>
          <w:szCs w:val="21"/>
          <w:highlight w:val="none"/>
          <w:u w:val="single"/>
        </w:rPr>
        <w:t xml:space="preserve">  213032                     </w:t>
      </w:r>
      <w:r>
        <w:rPr>
          <w:rFonts w:hint="eastAsia" w:asciiTheme="minorEastAsia" w:hAnsiTheme="minorEastAsia" w:cstheme="minorEastAsia"/>
          <w:color w:val="auto"/>
          <w:szCs w:val="21"/>
          <w:highlight w:val="none"/>
        </w:rPr>
        <w:t xml:space="preserve">     邮政编码：</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rPr>
        <w:t xml:space="preserve">  </w:t>
      </w:r>
    </w:p>
    <w:p>
      <w:pPr>
        <w:autoSpaceDE w:val="0"/>
        <w:autoSpaceDN w:val="0"/>
        <w:adjustRightInd w:val="0"/>
        <w:spacing w:line="360" w:lineRule="exact"/>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法定代表人：</w:t>
      </w:r>
      <w:r>
        <w:rPr>
          <w:rFonts w:hint="eastAsia" w:asciiTheme="minorEastAsia" w:hAnsiTheme="minorEastAsia" w:cstheme="minorEastAsia"/>
          <w:color w:val="auto"/>
          <w:szCs w:val="21"/>
          <w:highlight w:val="none"/>
          <w:u w:val="single"/>
        </w:rPr>
        <w:t xml:space="preserve">史荣飞                     </w:t>
      </w:r>
      <w:r>
        <w:rPr>
          <w:rFonts w:hint="eastAsia" w:asciiTheme="minorEastAsia" w:hAnsiTheme="minorEastAsia" w:cstheme="minorEastAsia"/>
          <w:color w:val="auto"/>
          <w:szCs w:val="21"/>
          <w:highlight w:val="none"/>
        </w:rPr>
        <w:t xml:space="preserve">     法定代表人：</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rPr>
        <w:t xml:space="preserve"> </w:t>
      </w:r>
    </w:p>
    <w:p>
      <w:pPr>
        <w:autoSpaceDE w:val="0"/>
        <w:autoSpaceDN w:val="0"/>
        <w:adjustRightInd w:val="0"/>
        <w:spacing w:line="360" w:lineRule="exact"/>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委托代理人：</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rPr>
        <w:t xml:space="preserve">    委托代理人：</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rPr>
        <w:t xml:space="preserve">  </w:t>
      </w:r>
    </w:p>
    <w:p>
      <w:pPr>
        <w:autoSpaceDE w:val="0"/>
        <w:autoSpaceDN w:val="0"/>
        <w:adjustRightInd w:val="0"/>
        <w:spacing w:line="360" w:lineRule="exact"/>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电　　话：</w:t>
      </w:r>
      <w:r>
        <w:rPr>
          <w:rFonts w:hint="eastAsia" w:asciiTheme="minorEastAsia" w:hAnsiTheme="minorEastAsia" w:cstheme="minorEastAsia"/>
          <w:color w:val="auto"/>
          <w:szCs w:val="21"/>
          <w:highlight w:val="none"/>
          <w:u w:val="single"/>
        </w:rPr>
        <w:t xml:space="preserve">  0519-85105680             </w:t>
      </w:r>
      <w:r>
        <w:rPr>
          <w:rFonts w:hint="eastAsia" w:asciiTheme="minorEastAsia" w:hAnsiTheme="minorEastAsia" w:cstheme="minorEastAsia"/>
          <w:color w:val="auto"/>
          <w:szCs w:val="21"/>
          <w:highlight w:val="none"/>
        </w:rPr>
        <w:t xml:space="preserve"> 　   电　　话：</w:t>
      </w:r>
      <w:r>
        <w:rPr>
          <w:rFonts w:hint="eastAsia" w:asciiTheme="minorEastAsia" w:hAnsiTheme="minorEastAsia" w:cstheme="minorEastAsia"/>
          <w:color w:val="auto"/>
          <w:szCs w:val="21"/>
          <w:highlight w:val="none"/>
          <w:u w:val="single"/>
        </w:rPr>
        <w:t xml:space="preserve">           　                 </w:t>
      </w:r>
    </w:p>
    <w:p>
      <w:pPr>
        <w:autoSpaceDE w:val="0"/>
        <w:autoSpaceDN w:val="0"/>
        <w:adjustRightInd w:val="0"/>
        <w:spacing w:line="360" w:lineRule="exact"/>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传　　真：</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rPr>
        <w:t xml:space="preserve"> 　 传　　真：</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rPr>
        <w:t xml:space="preserve">    </w:t>
      </w:r>
    </w:p>
    <w:p>
      <w:pPr>
        <w:autoSpaceDE w:val="0"/>
        <w:autoSpaceDN w:val="0"/>
        <w:adjustRightInd w:val="0"/>
        <w:spacing w:line="360" w:lineRule="exact"/>
        <w:jc w:val="lef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szCs w:val="21"/>
          <w:highlight w:val="none"/>
        </w:rPr>
        <w:t>电子信箱：</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rPr>
        <w:t>　  电子信箱：</w:t>
      </w:r>
      <w:r>
        <w:rPr>
          <w:rFonts w:hint="eastAsia" w:asciiTheme="minorEastAsia" w:hAnsiTheme="minorEastAsia" w:cstheme="minorEastAsia"/>
          <w:color w:val="auto"/>
          <w:szCs w:val="21"/>
          <w:highlight w:val="none"/>
          <w:u w:val="single"/>
        </w:rPr>
        <w:t xml:space="preserve">                              </w:t>
      </w:r>
    </w:p>
    <w:p>
      <w:pPr>
        <w:autoSpaceDE w:val="0"/>
        <w:autoSpaceDN w:val="0"/>
        <w:adjustRightInd w:val="0"/>
        <w:spacing w:line="360" w:lineRule="exact"/>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开户银行：</w:t>
      </w:r>
      <w:r>
        <w:rPr>
          <w:rFonts w:hint="eastAsia" w:asciiTheme="minorEastAsia" w:hAnsiTheme="minorEastAsia" w:cstheme="minorEastAsia"/>
          <w:color w:val="auto"/>
          <w:szCs w:val="21"/>
          <w:highlight w:val="none"/>
          <w:u w:val="single"/>
        </w:rPr>
        <w:t xml:space="preserve">江南农村商业银行常州新北支行  </w:t>
      </w:r>
      <w:r>
        <w:rPr>
          <w:rFonts w:hint="eastAsia" w:asciiTheme="minorEastAsia" w:hAnsiTheme="minorEastAsia" w:cstheme="minorEastAsia"/>
          <w:color w:val="auto"/>
          <w:szCs w:val="21"/>
          <w:highlight w:val="none"/>
        </w:rPr>
        <w:t>　  开户银行：</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rPr>
        <w:t xml:space="preserve">               </w:t>
      </w:r>
    </w:p>
    <w:p>
      <w:pPr>
        <w:spacing w:line="360" w:lineRule="exact"/>
        <w:rPr>
          <w:rFonts w:hint="eastAsia" w:asciiTheme="minorEastAsia" w:hAnsiTheme="minorEastAsia" w:cstheme="minorEastAsia"/>
          <w:color w:val="auto"/>
          <w:szCs w:val="21"/>
          <w:highlight w:val="none"/>
          <w:u w:val="single"/>
        </w:rPr>
      </w:pPr>
      <w:r>
        <w:rPr>
          <w:rFonts w:hint="eastAsia" w:asciiTheme="minorEastAsia" w:hAnsiTheme="minorEastAsia" w:cstheme="minorEastAsia"/>
          <w:color w:val="auto"/>
          <w:szCs w:val="21"/>
          <w:highlight w:val="none"/>
        </w:rPr>
        <w:t>账　　号：</w:t>
      </w:r>
      <w:r>
        <w:rPr>
          <w:rFonts w:hint="eastAsia" w:asciiTheme="minorEastAsia" w:hAnsiTheme="minorEastAsia" w:cstheme="minorEastAsia"/>
          <w:color w:val="auto"/>
          <w:szCs w:val="21"/>
          <w:highlight w:val="none"/>
          <w:u w:val="single"/>
        </w:rPr>
        <w:t xml:space="preserve">01077012010000018943          </w:t>
      </w:r>
      <w:r>
        <w:rPr>
          <w:rFonts w:hint="eastAsia" w:asciiTheme="minorEastAsia" w:hAnsiTheme="minorEastAsia" w:cstheme="minorEastAsia"/>
          <w:color w:val="auto"/>
          <w:szCs w:val="21"/>
          <w:highlight w:val="none"/>
        </w:rPr>
        <w:t xml:space="preserve">    账　　号：</w:t>
      </w:r>
      <w:r>
        <w:rPr>
          <w:rFonts w:hint="eastAsia" w:asciiTheme="minorEastAsia" w:hAnsiTheme="minorEastAsia" w:cstheme="minorEastAsia"/>
          <w:color w:val="auto"/>
          <w:szCs w:val="21"/>
          <w:highlight w:val="none"/>
          <w:u w:val="single"/>
        </w:rPr>
        <w:t xml:space="preserve">                              </w:t>
      </w:r>
    </w:p>
    <w:p>
      <w:pPr>
        <w:keepNext w:val="0"/>
        <w:keepLines w:val="0"/>
        <w:pageBreakBefore w:val="0"/>
        <w:widowControl w:val="0"/>
        <w:numPr>
          <w:ilvl w:val="0"/>
          <w:numId w:val="0"/>
        </w:numPr>
        <w:tabs>
          <w:tab w:val="left" w:pos="426"/>
        </w:tabs>
        <w:kinsoku/>
        <w:wordWrap/>
        <w:overflowPunct/>
        <w:topLinePunct w:val="0"/>
        <w:autoSpaceDE w:val="0"/>
        <w:autoSpaceDN w:val="0"/>
        <w:bidi w:val="0"/>
        <w:adjustRightInd w:val="0"/>
        <w:snapToGrid/>
        <w:spacing w:line="360" w:lineRule="exact"/>
        <w:ind w:left="0" w:leftChars="0"/>
        <w:jc w:val="left"/>
        <w:textAlignment w:val="auto"/>
        <w:rPr>
          <w:rFonts w:asciiTheme="minorEastAsia" w:hAnsiTheme="minorEastAsia" w:eastAsiaTheme="minorEastAsia"/>
          <w:color w:val="auto"/>
          <w:szCs w:val="21"/>
          <w:highlight w:val="none"/>
        </w:rPr>
      </w:pPr>
    </w:p>
    <w:p>
      <w:pPr>
        <w:keepNext w:val="0"/>
        <w:keepLines w:val="0"/>
        <w:pageBreakBefore w:val="0"/>
        <w:widowControl w:val="0"/>
        <w:kinsoku/>
        <w:wordWrap/>
        <w:overflowPunct/>
        <w:topLinePunct w:val="0"/>
        <w:bidi w:val="0"/>
        <w:snapToGrid/>
        <w:spacing w:line="360" w:lineRule="exact"/>
        <w:ind w:left="0" w:leftChars="0"/>
        <w:textAlignment w:val="auto"/>
        <w:rPr>
          <w:color w:val="auto"/>
          <w:highlight w:val="none"/>
        </w:rPr>
        <w:sectPr>
          <w:pgSz w:w="11906" w:h="16838"/>
          <w:pgMar w:top="1440" w:right="1800" w:bottom="1440" w:left="1800" w:header="851" w:footer="992" w:gutter="0"/>
          <w:cols w:space="425" w:num="1"/>
          <w:docGrid w:type="lines" w:linePitch="312" w:charSpace="0"/>
        </w:sectPr>
      </w:pPr>
    </w:p>
    <w:p>
      <w:pPr>
        <w:keepNext w:val="0"/>
        <w:keepLines w:val="0"/>
        <w:pageBreakBefore w:val="0"/>
        <w:numPr>
          <w:ilvl w:val="0"/>
          <w:numId w:val="0"/>
        </w:numPr>
        <w:kinsoku/>
        <w:wordWrap/>
        <w:overflowPunct/>
        <w:topLinePunct w:val="0"/>
        <w:bidi w:val="0"/>
        <w:snapToGrid/>
        <w:spacing w:line="360" w:lineRule="exact"/>
        <w:jc w:val="both"/>
        <w:textAlignment w:val="auto"/>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附件1：</w:t>
      </w:r>
    </w:p>
    <w:p>
      <w:pPr>
        <w:keepNext w:val="0"/>
        <w:keepLines w:val="0"/>
        <w:pageBreakBefore w:val="0"/>
        <w:numPr>
          <w:ilvl w:val="0"/>
          <w:numId w:val="0"/>
        </w:numPr>
        <w:kinsoku/>
        <w:wordWrap/>
        <w:overflowPunct/>
        <w:topLinePunct w:val="0"/>
        <w:bidi w:val="0"/>
        <w:snapToGrid/>
        <w:spacing w:line="360" w:lineRule="exact"/>
        <w:jc w:val="center"/>
        <w:textAlignment w:val="auto"/>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三江公馆项目进户门工程</w:t>
      </w:r>
    </w:p>
    <w:p>
      <w:pPr>
        <w:keepNext w:val="0"/>
        <w:keepLines w:val="0"/>
        <w:pageBreakBefore w:val="0"/>
        <w:numPr>
          <w:ilvl w:val="0"/>
          <w:numId w:val="0"/>
        </w:numPr>
        <w:kinsoku/>
        <w:wordWrap/>
        <w:overflowPunct/>
        <w:topLinePunct w:val="0"/>
        <w:bidi w:val="0"/>
        <w:snapToGrid/>
        <w:spacing w:line="360" w:lineRule="exact"/>
        <w:jc w:val="center"/>
        <w:textAlignment w:val="auto"/>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工程量清单控制价编制说明</w:t>
      </w:r>
    </w:p>
    <w:p>
      <w:pPr>
        <w:keepNext w:val="0"/>
        <w:keepLines w:val="0"/>
        <w:pageBreakBefore w:val="0"/>
        <w:widowControl w:val="0"/>
        <w:kinsoku/>
        <w:wordWrap/>
        <w:overflowPunct/>
        <w:topLinePunct w:val="0"/>
        <w:bidi w:val="0"/>
        <w:snapToGrid/>
        <w:spacing w:line="360" w:lineRule="atLeast"/>
        <w:ind w:firstLine="420" w:firstLineChars="20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一、</w:t>
      </w:r>
      <w:r>
        <w:rPr>
          <w:rFonts w:hint="eastAsia" w:asciiTheme="minorEastAsia" w:hAnsiTheme="minorEastAsia" w:eastAsiaTheme="minorEastAsia" w:cstheme="minorEastAsia"/>
          <w:color w:val="auto"/>
          <w:sz w:val="21"/>
          <w:szCs w:val="21"/>
          <w:highlight w:val="none"/>
        </w:rPr>
        <w:t>工程名称：</w:t>
      </w:r>
      <w:r>
        <w:rPr>
          <w:rFonts w:hint="eastAsia" w:asciiTheme="minorEastAsia" w:hAnsiTheme="minorEastAsia" w:eastAsiaTheme="minorEastAsia" w:cstheme="minorEastAsia"/>
          <w:bCs/>
          <w:color w:val="auto"/>
          <w:sz w:val="21"/>
          <w:szCs w:val="21"/>
          <w:highlight w:val="none"/>
        </w:rPr>
        <w:t>三江公馆</w:t>
      </w:r>
    </w:p>
    <w:p>
      <w:pPr>
        <w:keepNext w:val="0"/>
        <w:keepLines w:val="0"/>
        <w:pageBreakBefore w:val="0"/>
        <w:widowControl w:val="0"/>
        <w:kinsoku/>
        <w:wordWrap/>
        <w:overflowPunct/>
        <w:topLinePunct w:val="0"/>
        <w:bidi w:val="0"/>
        <w:snapToGrid/>
        <w:spacing w:line="36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二、施工范围：一期二期进户门工程。</w:t>
      </w:r>
    </w:p>
    <w:p>
      <w:pPr>
        <w:keepNext w:val="0"/>
        <w:keepLines w:val="0"/>
        <w:pageBreakBefore w:val="0"/>
        <w:widowControl w:val="0"/>
        <w:kinsoku/>
        <w:wordWrap/>
        <w:overflowPunct/>
        <w:topLinePunct w:val="0"/>
        <w:bidi w:val="0"/>
        <w:snapToGrid/>
        <w:spacing w:line="36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三、工程量清单及控制价编制依据：</w:t>
      </w:r>
    </w:p>
    <w:p>
      <w:pPr>
        <w:keepNext w:val="0"/>
        <w:keepLines w:val="0"/>
        <w:pageBreakBefore w:val="0"/>
        <w:widowControl w:val="0"/>
        <w:kinsoku/>
        <w:wordWrap/>
        <w:overflowPunct/>
        <w:topLinePunct w:val="0"/>
        <w:autoSpaceDE w:val="0"/>
        <w:autoSpaceDN w:val="0"/>
        <w:bidi w:val="0"/>
        <w:adjustRightInd w:val="0"/>
        <w:snapToGrid/>
        <w:spacing w:line="36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1、提供的设计图纸。</w:t>
      </w:r>
    </w:p>
    <w:p>
      <w:pPr>
        <w:keepNext w:val="0"/>
        <w:keepLines w:val="0"/>
        <w:pageBreakBefore w:val="0"/>
        <w:widowControl w:val="0"/>
        <w:kinsoku/>
        <w:wordWrap/>
        <w:overflowPunct/>
        <w:topLinePunct w:val="0"/>
        <w:autoSpaceDE w:val="0"/>
        <w:autoSpaceDN w:val="0"/>
        <w:bidi w:val="0"/>
        <w:adjustRightInd w:val="0"/>
        <w:snapToGrid/>
        <w:spacing w:line="36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2、与建设项目相关的标准、规范等技术资料。</w:t>
      </w:r>
    </w:p>
    <w:p>
      <w:pPr>
        <w:keepNext w:val="0"/>
        <w:keepLines w:val="0"/>
        <w:pageBreakBefore w:val="0"/>
        <w:widowControl w:val="0"/>
        <w:kinsoku/>
        <w:wordWrap/>
        <w:overflowPunct/>
        <w:topLinePunct w:val="0"/>
        <w:autoSpaceDE w:val="0"/>
        <w:autoSpaceDN w:val="0"/>
        <w:bidi w:val="0"/>
        <w:adjustRightInd w:val="0"/>
        <w:snapToGrid/>
        <w:spacing w:line="36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四、编制说明</w:t>
      </w:r>
    </w:p>
    <w:p>
      <w:pPr>
        <w:keepNext w:val="0"/>
        <w:keepLines w:val="0"/>
        <w:pageBreakBefore w:val="0"/>
        <w:widowControl w:val="0"/>
        <w:kinsoku/>
        <w:wordWrap/>
        <w:overflowPunct/>
        <w:topLinePunct w:val="0"/>
        <w:autoSpaceDE w:val="0"/>
        <w:autoSpaceDN w:val="0"/>
        <w:bidi w:val="0"/>
        <w:adjustRightInd w:val="0"/>
        <w:snapToGrid/>
        <w:spacing w:line="36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清单所列工程数量是根据图纸或现行情况暂定的，仅作为投标的共同基础，不能作为最终结算与支付的依据。结算与支付应以甲方现场代表认可的、按图纸和规范要求完成的工程数量为依据。完成的工程数量，应由承包商按甲方认可的尺寸断面或其他计量方法进行计量，经甲方现场代表确认，最终按工程量清单的单价和总额价进行结算与支付。工程量清单中所列工程量的变动，丝毫不会降低或影响合同条件的效力，也不免除承包商按规定的标准进行施工和修复缺陷的责任。 </w:t>
      </w:r>
    </w:p>
    <w:p>
      <w:pPr>
        <w:keepNext w:val="0"/>
        <w:keepLines w:val="0"/>
        <w:pageBreakBefore w:val="0"/>
        <w:widowControl w:val="0"/>
        <w:kinsoku/>
        <w:wordWrap/>
        <w:overflowPunct/>
        <w:topLinePunct w:val="0"/>
        <w:bidi w:val="0"/>
        <w:snapToGrid/>
        <w:spacing w:line="36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2、进户门：钢板材质：冷轧钢，门扇厚度大于等于6.8cm，门框钢板厚度大于等于2.0mm，门扇钢板厚度大于等于1.0mm，其余要求详见</w:t>
      </w:r>
      <w:r>
        <w:rPr>
          <w:rFonts w:hint="eastAsia" w:asciiTheme="minorEastAsia" w:hAnsiTheme="minorEastAsia" w:eastAsiaTheme="minorEastAsia" w:cstheme="minorEastAsia"/>
          <w:b/>
          <w:color w:val="auto"/>
          <w:sz w:val="21"/>
          <w:szCs w:val="21"/>
          <w:highlight w:val="none"/>
        </w:rPr>
        <w:t>总包单位提供的进户门各项参数</w:t>
      </w:r>
      <w:r>
        <w:rPr>
          <w:rFonts w:hint="eastAsia" w:asciiTheme="minorEastAsia" w:hAnsiTheme="minorEastAsia" w:eastAsiaTheme="minorEastAsia" w:cstheme="minorEastAsia"/>
          <w:color w:val="auto"/>
          <w:sz w:val="21"/>
          <w:szCs w:val="21"/>
          <w:highlight w:val="none"/>
        </w:rPr>
        <w:t>，包括制作、安装、门框侧灌浆、五金配件、成品保护、符合规范规定的各种监测及现场实样抽检、各项管理费等（防火等级按设计要求）；此部分费用已包含在综合单价中（不含施工用水电费）。</w:t>
      </w:r>
    </w:p>
    <w:p>
      <w:pPr>
        <w:keepNext w:val="0"/>
        <w:keepLines w:val="0"/>
        <w:pageBreakBefore w:val="0"/>
        <w:widowControl w:val="0"/>
        <w:kinsoku/>
        <w:wordWrap/>
        <w:overflowPunct/>
        <w:topLinePunct w:val="0"/>
        <w:bidi w:val="0"/>
        <w:snapToGrid/>
        <w:spacing w:line="36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施工要求相关规范做法费用已包含在综合单价中</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五、其它说明</w:t>
      </w:r>
    </w:p>
    <w:p>
      <w:pPr>
        <w:keepNext w:val="0"/>
        <w:keepLines w:val="0"/>
        <w:pageBreakBefore w:val="0"/>
        <w:widowControl w:val="0"/>
        <w:kinsoku/>
        <w:wordWrap/>
        <w:overflowPunct/>
        <w:topLinePunct w:val="0"/>
        <w:autoSpaceDE w:val="0"/>
        <w:autoSpaceDN w:val="0"/>
        <w:bidi w:val="0"/>
        <w:adjustRightInd w:val="0"/>
        <w:snapToGrid/>
        <w:spacing w:line="36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不含税金全费用单价包括但不限于人工、材料、机械、涉及的相关规费、运输费用、机械进退场费、利润、施工质量保证、各相关职能部门的手续办理、验收、配合、成品保护、安全文明施工（扬尘）等所发生的一切费用，不再计取其他费用。 </w:t>
      </w:r>
    </w:p>
    <w:p>
      <w:pPr>
        <w:keepNext w:val="0"/>
        <w:keepLines w:val="0"/>
        <w:pageBreakBefore w:val="0"/>
        <w:widowControl w:val="0"/>
        <w:kinsoku/>
        <w:wordWrap/>
        <w:overflowPunct/>
        <w:topLinePunct w:val="0"/>
        <w:autoSpaceDE w:val="0"/>
        <w:autoSpaceDN w:val="0"/>
        <w:bidi w:val="0"/>
        <w:adjustRightInd w:val="0"/>
        <w:snapToGrid/>
        <w:spacing w:line="36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2、当工程量清单项目特征描述不全时以图纸和设计说明及相关规范为准，当工程量清单项目特征描述与图纸不一致时以工程量清单特征描述为准。</w:t>
      </w:r>
    </w:p>
    <w:p>
      <w:pPr>
        <w:keepNext w:val="0"/>
        <w:keepLines w:val="0"/>
        <w:pageBreakBefore w:val="0"/>
        <w:widowControl w:val="0"/>
        <w:kinsoku/>
        <w:wordWrap/>
        <w:overflowPunct/>
        <w:topLinePunct w:val="0"/>
        <w:autoSpaceDE w:val="0"/>
        <w:autoSpaceDN w:val="0"/>
        <w:bidi w:val="0"/>
        <w:adjustRightInd w:val="0"/>
        <w:snapToGrid/>
        <w:spacing w:line="36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3、所有的工程清单按樘计的（清单描述面积变化在正负5%以内的不调整价格），均按樘结算工程量。 </w:t>
      </w:r>
    </w:p>
    <w:p>
      <w:pPr>
        <w:keepNext w:val="0"/>
        <w:keepLines w:val="0"/>
        <w:pageBreakBefore w:val="0"/>
        <w:widowControl w:val="0"/>
        <w:kinsoku/>
        <w:wordWrap/>
        <w:overflowPunct/>
        <w:topLinePunct w:val="0"/>
        <w:autoSpaceDE w:val="0"/>
        <w:autoSpaceDN w:val="0"/>
        <w:bidi w:val="0"/>
        <w:adjustRightInd w:val="0"/>
        <w:snapToGrid/>
        <w:spacing w:line="36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4、施工单位进场施工时要确保对现场已有设施、已完工程等的保护，如有破坏必须恢复至原状或按市场价赔偿。风险费用在投标报价中综合考虑。</w:t>
      </w:r>
    </w:p>
    <w:p>
      <w:pPr>
        <w:keepNext w:val="0"/>
        <w:keepLines w:val="0"/>
        <w:pageBreakBefore w:val="0"/>
        <w:widowControl w:val="0"/>
        <w:kinsoku/>
        <w:wordWrap/>
        <w:overflowPunct/>
        <w:topLinePunct w:val="0"/>
        <w:bidi w:val="0"/>
        <w:snapToGrid/>
        <w:spacing w:line="360" w:lineRule="atLeas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六、主要材料备选品牌：</w:t>
      </w:r>
    </w:p>
    <w:tbl>
      <w:tblPr>
        <w:tblStyle w:val="11"/>
        <w:tblW w:w="4998" w:type="pct"/>
        <w:tblInd w:w="0" w:type="dxa"/>
        <w:shd w:val="clear" w:color="auto" w:fill="auto"/>
        <w:tblLayout w:type="autofit"/>
        <w:tblCellMar>
          <w:top w:w="0" w:type="dxa"/>
          <w:left w:w="108" w:type="dxa"/>
          <w:bottom w:w="0" w:type="dxa"/>
          <w:right w:w="108" w:type="dxa"/>
        </w:tblCellMar>
      </w:tblPr>
      <w:tblGrid>
        <w:gridCol w:w="855"/>
        <w:gridCol w:w="1916"/>
        <w:gridCol w:w="3128"/>
        <w:gridCol w:w="2620"/>
      </w:tblGrid>
      <w:tr>
        <w:tblPrEx>
          <w:shd w:val="clear" w:color="auto" w:fill="auto"/>
          <w:tblCellMar>
            <w:top w:w="0" w:type="dxa"/>
            <w:left w:w="108" w:type="dxa"/>
            <w:bottom w:w="0" w:type="dxa"/>
            <w:right w:w="108" w:type="dxa"/>
          </w:tblCellMar>
        </w:tblPrEx>
        <w:trPr>
          <w:trHeight w:val="283" w:hRule="atLeast"/>
        </w:trPr>
        <w:tc>
          <w:tcPr>
            <w:tcW w:w="5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360" w:lineRule="atLeast"/>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序号</w:t>
            </w:r>
          </w:p>
        </w:tc>
        <w:tc>
          <w:tcPr>
            <w:tcW w:w="1124"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360" w:lineRule="atLeast"/>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材料名称及规格</w:t>
            </w:r>
          </w:p>
        </w:tc>
        <w:tc>
          <w:tcPr>
            <w:tcW w:w="183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360" w:lineRule="atLeast"/>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拟用品牌</w:t>
            </w:r>
          </w:p>
        </w:tc>
        <w:tc>
          <w:tcPr>
            <w:tcW w:w="153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360" w:lineRule="atLeast"/>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备注</w:t>
            </w:r>
          </w:p>
        </w:tc>
      </w:tr>
      <w:tr>
        <w:tblPrEx>
          <w:tblCellMar>
            <w:top w:w="0" w:type="dxa"/>
            <w:left w:w="108" w:type="dxa"/>
            <w:bottom w:w="0" w:type="dxa"/>
            <w:right w:w="108" w:type="dxa"/>
          </w:tblCellMar>
        </w:tblPrEx>
        <w:trPr>
          <w:trHeight w:val="283" w:hRule="atLeast"/>
        </w:trPr>
        <w:tc>
          <w:tcPr>
            <w:tcW w:w="502"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360" w:lineRule="atLeast"/>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12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360" w:lineRule="atLeast"/>
              <w:jc w:val="center"/>
              <w:textAlignment w:val="auto"/>
              <w:rPr>
                <w:rFonts w:hint="eastAsia" w:asciiTheme="minorEastAsia" w:hAnsiTheme="minorEastAsia" w:eastAsiaTheme="minorEastAsia" w:cstheme="minorEastAsia"/>
                <w:color w:val="auto"/>
                <w:kern w:val="0"/>
                <w:sz w:val="21"/>
                <w:szCs w:val="21"/>
                <w:highlight w:val="none"/>
              </w:rPr>
            </w:pPr>
            <w:r>
              <w:rPr>
                <w:rStyle w:val="33"/>
                <w:rFonts w:hint="eastAsia" w:asciiTheme="minorEastAsia" w:hAnsiTheme="minorEastAsia" w:eastAsiaTheme="minorEastAsia" w:cstheme="minorEastAsia"/>
                <w:color w:val="auto"/>
                <w:sz w:val="21"/>
                <w:szCs w:val="21"/>
                <w:highlight w:val="none"/>
              </w:rPr>
              <w:t>进户门</w:t>
            </w:r>
          </w:p>
        </w:tc>
        <w:tc>
          <w:tcPr>
            <w:tcW w:w="183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360" w:lineRule="atLeast"/>
              <w:jc w:val="center"/>
              <w:textAlignment w:val="auto"/>
              <w:rPr>
                <w:rFonts w:hint="eastAsia" w:asciiTheme="minorEastAsia" w:hAnsiTheme="minorEastAsia" w:eastAsiaTheme="minorEastAsia" w:cstheme="minorEastAsia"/>
                <w:color w:val="auto"/>
                <w:kern w:val="0"/>
                <w:sz w:val="21"/>
                <w:szCs w:val="21"/>
                <w:highlight w:val="none"/>
              </w:rPr>
            </w:pPr>
            <w:r>
              <w:rPr>
                <w:rStyle w:val="33"/>
                <w:rFonts w:hint="eastAsia" w:asciiTheme="minorEastAsia" w:hAnsiTheme="minorEastAsia" w:eastAsiaTheme="minorEastAsia" w:cstheme="minorEastAsia"/>
                <w:color w:val="auto"/>
                <w:sz w:val="21"/>
                <w:szCs w:val="21"/>
                <w:highlight w:val="none"/>
              </w:rPr>
              <w:t>王力、步阳、群升、星月神、美心（技术要求</w:t>
            </w:r>
            <w:r>
              <w:rPr>
                <w:rFonts w:hint="eastAsia" w:asciiTheme="minorEastAsia" w:hAnsiTheme="minorEastAsia" w:eastAsiaTheme="minorEastAsia" w:cstheme="minorEastAsia"/>
                <w:color w:val="auto"/>
                <w:sz w:val="21"/>
                <w:szCs w:val="21"/>
                <w:highlight w:val="none"/>
              </w:rPr>
              <w:t>见</w:t>
            </w:r>
            <w:r>
              <w:rPr>
                <w:rFonts w:hint="eastAsia" w:asciiTheme="minorEastAsia" w:hAnsiTheme="minorEastAsia" w:eastAsiaTheme="minorEastAsia" w:cstheme="minorEastAsia"/>
                <w:color w:val="auto"/>
                <w:sz w:val="21"/>
                <w:szCs w:val="21"/>
                <w:highlight w:val="none"/>
                <w:lang w:eastAsia="zh-CN"/>
              </w:rPr>
              <w:t>附件</w:t>
            </w:r>
            <w:r>
              <w:rPr>
                <w:rStyle w:val="33"/>
                <w:rFonts w:hint="eastAsia" w:asciiTheme="minorEastAsia" w:hAnsiTheme="minorEastAsia" w:eastAsiaTheme="minorEastAsia" w:cstheme="minorEastAsia"/>
                <w:color w:val="auto"/>
                <w:sz w:val="21"/>
                <w:szCs w:val="21"/>
                <w:highlight w:val="none"/>
              </w:rPr>
              <w:t>）</w:t>
            </w:r>
          </w:p>
        </w:tc>
        <w:tc>
          <w:tcPr>
            <w:tcW w:w="153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360" w:lineRule="atLeast"/>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所有品牌必须满足建设单位提供的设计参数，价格已含在投标报价内</w:t>
            </w:r>
          </w:p>
        </w:tc>
      </w:tr>
    </w:tbl>
    <w:p>
      <w:pPr>
        <w:keepNext w:val="0"/>
        <w:keepLines w:val="0"/>
        <w:pageBreakBefore w:val="0"/>
        <w:widowControl/>
        <w:kinsoku/>
        <w:wordWrap/>
        <w:overflowPunct/>
        <w:topLinePunct w:val="0"/>
        <w:bidi w:val="0"/>
        <w:snapToGrid/>
        <w:spacing w:line="360" w:lineRule="atLeast"/>
        <w:ind w:firstLine="315" w:firstLineChars="15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因为工程整体要求而需统一某些材料的材料品牌规格，中标人应服从招标人要求在备选品牌内进行更换，且此项投标价格不变，投标人报价时应充分考虑此因素。</w:t>
      </w:r>
    </w:p>
    <w:p>
      <w:pPr>
        <w:pStyle w:val="2"/>
        <w:keepNext w:val="0"/>
        <w:keepLines w:val="0"/>
        <w:pageBreakBefore w:val="0"/>
        <w:kinsoku/>
        <w:wordWrap/>
        <w:overflowPunct/>
        <w:topLinePunct w:val="0"/>
        <w:bidi w:val="0"/>
        <w:snapToGrid/>
        <w:spacing w:line="360" w:lineRule="atLeast"/>
        <w:textAlignment w:val="auto"/>
        <w:rPr>
          <w:rFonts w:hint="eastAsia" w:asciiTheme="minorEastAsia" w:hAnsiTheme="minorEastAsia" w:eastAsiaTheme="minorEastAsia" w:cstheme="minorEastAsia"/>
          <w:color w:val="auto"/>
          <w:sz w:val="21"/>
          <w:szCs w:val="21"/>
          <w:highlight w:val="none"/>
        </w:rPr>
        <w:sectPr>
          <w:pgSz w:w="11906" w:h="16838"/>
          <w:pgMar w:top="1440" w:right="1800" w:bottom="1440" w:left="1800" w:header="851" w:footer="992" w:gutter="0"/>
          <w:cols w:space="425" w:num="1"/>
          <w:docGrid w:type="lines" w:linePitch="312" w:charSpace="0"/>
        </w:sectPr>
      </w:pPr>
    </w:p>
    <w:p>
      <w:pPr>
        <w:keepNext w:val="0"/>
        <w:keepLines w:val="0"/>
        <w:pageBreakBefore w:val="0"/>
        <w:numPr>
          <w:ilvl w:val="0"/>
          <w:numId w:val="0"/>
        </w:numPr>
        <w:kinsoku/>
        <w:wordWrap/>
        <w:overflowPunct/>
        <w:topLinePunct w:val="0"/>
        <w:bidi w:val="0"/>
        <w:snapToGrid/>
        <w:spacing w:line="360" w:lineRule="exact"/>
        <w:jc w:val="both"/>
        <w:textAlignment w:val="auto"/>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附件2：</w:t>
      </w:r>
    </w:p>
    <w:p>
      <w:pPr>
        <w:keepNext w:val="0"/>
        <w:keepLines w:val="0"/>
        <w:pageBreakBefore w:val="0"/>
        <w:numPr>
          <w:ilvl w:val="0"/>
          <w:numId w:val="0"/>
        </w:numPr>
        <w:kinsoku/>
        <w:wordWrap/>
        <w:overflowPunct/>
        <w:topLinePunct w:val="0"/>
        <w:bidi w:val="0"/>
        <w:snapToGrid/>
        <w:spacing w:line="360" w:lineRule="exact"/>
        <w:jc w:val="center"/>
        <w:textAlignment w:val="auto"/>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三江公馆项目进户门安装要求</w:t>
      </w:r>
    </w:p>
    <w:p>
      <w:pPr>
        <w:keepNext w:val="0"/>
        <w:keepLines w:val="0"/>
        <w:pageBreakBefore w:val="0"/>
        <w:widowControl w:val="0"/>
        <w:kinsoku/>
        <w:wordWrap/>
        <w:overflowPunct/>
        <w:topLinePunct w:val="0"/>
        <w:bidi w:val="0"/>
        <w:snapToGrid/>
        <w:spacing w:line="360" w:lineRule="atLeas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一、进户门安装：</w:t>
      </w:r>
    </w:p>
    <w:p>
      <w:pPr>
        <w:keepNext w:val="0"/>
        <w:keepLines w:val="0"/>
        <w:pageBreakBefore w:val="0"/>
        <w:widowControl w:val="0"/>
        <w:kinsoku/>
        <w:wordWrap/>
        <w:overflowPunct/>
        <w:topLinePunct w:val="0"/>
        <w:bidi w:val="0"/>
        <w:snapToGrid/>
        <w:spacing w:line="360" w:lineRule="atLeas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进户门单位安装门框后</w:t>
      </w:r>
      <w:r>
        <w:rPr>
          <w:rFonts w:hint="eastAsia" w:asciiTheme="minorEastAsia" w:hAnsiTheme="minorEastAsia" w:eastAsiaTheme="minorEastAsia" w:cstheme="minorEastAsia"/>
          <w:color w:val="auto"/>
          <w:sz w:val="21"/>
          <w:szCs w:val="21"/>
          <w:highlight w:val="none"/>
          <w:lang w:eastAsia="zh-CN"/>
        </w:rPr>
        <w:t>，门侧灌浆须符合设计要求</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360" w:lineRule="atLeas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进户门安装单位需根据门套大小、洞口尺寸确定进户门深化图，并发给总包单位、精装修单位。</w:t>
      </w:r>
    </w:p>
    <w:p>
      <w:pPr>
        <w:keepNext w:val="0"/>
        <w:keepLines w:val="0"/>
        <w:pageBreakBefore w:val="0"/>
        <w:widowControl w:val="0"/>
        <w:kinsoku/>
        <w:wordWrap/>
        <w:overflowPunct/>
        <w:topLinePunct w:val="0"/>
        <w:bidi w:val="0"/>
        <w:snapToGrid/>
        <w:spacing w:line="360" w:lineRule="atLeas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门槛与地坪之间的缝隙由进户门安装单位进行封堵。</w:t>
      </w:r>
    </w:p>
    <w:p>
      <w:pPr>
        <w:keepNext w:val="0"/>
        <w:keepLines w:val="0"/>
        <w:pageBreakBefore w:val="0"/>
        <w:widowControl w:val="0"/>
        <w:kinsoku/>
        <w:wordWrap/>
        <w:overflowPunct/>
        <w:topLinePunct w:val="0"/>
        <w:bidi w:val="0"/>
        <w:snapToGrid/>
        <w:spacing w:line="360" w:lineRule="atLeas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若墙地砖先行施工，门套直接安装在墙砖上；若先行安装进户门，安装位置以总包单位提供的门侧灰饼为准。</w:t>
      </w:r>
    </w:p>
    <w:p>
      <w:pPr>
        <w:keepNext w:val="0"/>
        <w:keepLines w:val="0"/>
        <w:pageBreakBefore w:val="0"/>
        <w:widowControl w:val="0"/>
        <w:kinsoku/>
        <w:wordWrap/>
        <w:overflowPunct/>
        <w:topLinePunct w:val="0"/>
        <w:bidi w:val="0"/>
        <w:snapToGrid/>
        <w:spacing w:line="360" w:lineRule="atLeas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二、进户门计划表：</w:t>
      </w:r>
    </w:p>
    <w:p>
      <w:pPr>
        <w:keepNext w:val="0"/>
        <w:keepLines w:val="0"/>
        <w:pageBreakBefore w:val="0"/>
        <w:widowControl w:val="0"/>
        <w:kinsoku/>
        <w:wordWrap/>
        <w:overflowPunct/>
        <w:topLinePunct w:val="0"/>
        <w:bidi w:val="0"/>
        <w:snapToGrid/>
        <w:spacing w:line="360" w:lineRule="atLeas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进户门单位需按照总包单位施工计划编制进户门计划表，并签字盖章送至总包项目部。</w:t>
      </w:r>
    </w:p>
    <w:p>
      <w:pPr>
        <w:keepNext w:val="0"/>
        <w:keepLines w:val="0"/>
        <w:pageBreakBefore w:val="0"/>
        <w:widowControl w:val="0"/>
        <w:kinsoku/>
        <w:wordWrap/>
        <w:overflowPunct/>
        <w:topLinePunct w:val="0"/>
        <w:bidi w:val="0"/>
        <w:snapToGrid/>
        <w:spacing w:line="360" w:lineRule="atLeas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进户门单位需根据蓝图、相关规范和甲方确定的深化图及其他要求汇总至进户门计划表，并需在现场测量和复核所有洞口尺寸，如与表格内尺寸不一致，需及时做相应的调整。</w:t>
      </w:r>
    </w:p>
    <w:p>
      <w:pPr>
        <w:keepNext w:val="0"/>
        <w:keepLines w:val="0"/>
        <w:pageBreakBefore w:val="0"/>
        <w:widowControl w:val="0"/>
        <w:kinsoku/>
        <w:wordWrap/>
        <w:overflowPunct/>
        <w:topLinePunct w:val="0"/>
        <w:bidi w:val="0"/>
        <w:snapToGrid/>
        <w:spacing w:line="360" w:lineRule="atLeas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三、界面交接管理</w:t>
      </w:r>
    </w:p>
    <w:p>
      <w:pPr>
        <w:keepNext w:val="0"/>
        <w:keepLines w:val="0"/>
        <w:pageBreakBefore w:val="0"/>
        <w:widowControl w:val="0"/>
        <w:kinsoku/>
        <w:wordWrap/>
        <w:overflowPunct/>
        <w:topLinePunct w:val="0"/>
        <w:bidi w:val="0"/>
        <w:snapToGrid/>
        <w:spacing w:line="360" w:lineRule="atLeas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进户门安装单位需现场测量和复核所有洞口尺寸，如遇洞口尺寸不一致时，需告知总包单位及时进行调整。</w:t>
      </w:r>
    </w:p>
    <w:p>
      <w:pPr>
        <w:keepNext w:val="0"/>
        <w:keepLines w:val="0"/>
        <w:pageBreakBefore w:val="0"/>
        <w:widowControl w:val="0"/>
        <w:kinsoku/>
        <w:wordWrap/>
        <w:overflowPunct/>
        <w:topLinePunct w:val="0"/>
        <w:bidi w:val="0"/>
        <w:snapToGrid/>
        <w:spacing w:line="360" w:lineRule="atLeas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总包单位提供建筑1M线给进户门安装单位，建筑1M线要求精准。</w:t>
      </w:r>
    </w:p>
    <w:p>
      <w:pPr>
        <w:keepNext w:val="0"/>
        <w:keepLines w:val="0"/>
        <w:pageBreakBefore w:val="0"/>
        <w:widowControl w:val="0"/>
        <w:kinsoku/>
        <w:wordWrap/>
        <w:overflowPunct/>
        <w:topLinePunct w:val="0"/>
        <w:bidi w:val="0"/>
        <w:snapToGrid/>
        <w:spacing w:line="360" w:lineRule="atLeas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现场移交工作面需完成工序交接的相关手续。</w:t>
      </w:r>
    </w:p>
    <w:p>
      <w:pPr>
        <w:keepNext w:val="0"/>
        <w:keepLines w:val="0"/>
        <w:pageBreakBefore w:val="0"/>
        <w:widowControl w:val="0"/>
        <w:kinsoku/>
        <w:wordWrap/>
        <w:overflowPunct/>
        <w:topLinePunct w:val="0"/>
        <w:bidi w:val="0"/>
        <w:snapToGrid/>
        <w:spacing w:line="360" w:lineRule="atLeas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四、成品保护管理</w:t>
      </w:r>
    </w:p>
    <w:p>
      <w:pPr>
        <w:keepNext w:val="0"/>
        <w:keepLines w:val="0"/>
        <w:pageBreakBefore w:val="0"/>
        <w:widowControl w:val="0"/>
        <w:kinsoku/>
        <w:wordWrap/>
        <w:overflowPunct/>
        <w:topLinePunct w:val="0"/>
        <w:bidi w:val="0"/>
        <w:snapToGrid/>
        <w:spacing w:line="360" w:lineRule="atLeas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产品出厂前，用塑料薄膜袋包好，同时在四角用厚纸皮包装；最后整体外罩厚纸皮包装，透明胶带缠牢固。</w:t>
      </w:r>
    </w:p>
    <w:p>
      <w:pPr>
        <w:keepNext w:val="0"/>
        <w:keepLines w:val="0"/>
        <w:pageBreakBefore w:val="0"/>
        <w:widowControl w:val="0"/>
        <w:kinsoku/>
        <w:wordWrap/>
        <w:overflowPunct/>
        <w:topLinePunct w:val="0"/>
        <w:bidi w:val="0"/>
        <w:snapToGrid/>
        <w:spacing w:line="360" w:lineRule="atLeas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安装后的成品保护</w:t>
      </w:r>
    </w:p>
    <w:p>
      <w:pPr>
        <w:keepNext w:val="0"/>
        <w:keepLines w:val="0"/>
        <w:pageBreakBefore w:val="0"/>
        <w:widowControl w:val="0"/>
        <w:numPr>
          <w:ilvl w:val="0"/>
          <w:numId w:val="0"/>
        </w:numPr>
        <w:kinsoku/>
        <w:wordWrap/>
        <w:overflowPunct/>
        <w:topLinePunct w:val="0"/>
        <w:bidi w:val="0"/>
        <w:snapToGrid/>
        <w:spacing w:line="360" w:lineRule="atLeas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门框安装完成后采用3mm厚泡膜纸或纤维毯包裹贴透明胶带保护。</w:t>
      </w:r>
    </w:p>
    <w:p>
      <w:pPr>
        <w:keepNext w:val="0"/>
        <w:keepLines w:val="0"/>
        <w:pageBreakBefore w:val="0"/>
        <w:widowControl w:val="0"/>
        <w:numPr>
          <w:ilvl w:val="0"/>
          <w:numId w:val="0"/>
        </w:numPr>
        <w:kinsoku/>
        <w:wordWrap/>
        <w:overflowPunct/>
        <w:topLinePunct w:val="0"/>
        <w:bidi w:val="0"/>
        <w:snapToGrid/>
        <w:spacing w:line="360" w:lineRule="atLeas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门扇安装完成后调试到位，包括锁具安装到位，门扇双面采用3mm厚泡膜纸或纤维毯包裹保护，四个角采用硬硬纸板角套包角，同时采用硬纸板制成的U型保护套（1.5m高）对地面以上1.5m处进行硬质保护，门锁的把手及盖板面上包覆塑料薄膜并贴牢。门槛采用12mm厚U型木工板盒进行保护。上述包装在移交前拆除。</w:t>
      </w:r>
    </w:p>
    <w:p>
      <w:pPr>
        <w:keepNext w:val="0"/>
        <w:keepLines w:val="0"/>
        <w:pageBreakBefore w:val="0"/>
        <w:widowControl w:val="0"/>
        <w:numPr>
          <w:ilvl w:val="0"/>
          <w:numId w:val="0"/>
        </w:numPr>
        <w:kinsoku/>
        <w:wordWrap/>
        <w:overflowPunct/>
        <w:topLinePunct w:val="0"/>
        <w:bidi w:val="0"/>
        <w:snapToGrid/>
        <w:spacing w:line="360" w:lineRule="atLeas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由于进户门本身成品保护不利，造成的门扇或门框表面损伤，由进户门单位进行更换。</w:t>
      </w:r>
    </w:p>
    <w:p>
      <w:pPr>
        <w:pStyle w:val="2"/>
        <w:rPr>
          <w:rFonts w:hint="eastAsia" w:asciiTheme="minorEastAsia" w:hAnsiTheme="minorEastAsia" w:eastAsiaTheme="minorEastAsia" w:cstheme="minorEastAsia"/>
          <w:color w:val="auto"/>
          <w:sz w:val="21"/>
          <w:szCs w:val="21"/>
          <w:highlight w:val="none"/>
        </w:rPr>
      </w:pPr>
    </w:p>
    <w:p>
      <w:pPr>
        <w:pStyle w:val="2"/>
        <w:rPr>
          <w:rFonts w:hint="eastAsia" w:asciiTheme="minorEastAsia" w:hAnsiTheme="minorEastAsia" w:eastAsiaTheme="minorEastAsia" w:cstheme="minorEastAsia"/>
          <w:color w:val="auto"/>
          <w:sz w:val="21"/>
          <w:szCs w:val="21"/>
          <w:highlight w:val="none"/>
        </w:rPr>
        <w:sectPr>
          <w:pgSz w:w="11906" w:h="16838"/>
          <w:pgMar w:top="1440" w:right="1800" w:bottom="1440" w:left="1800" w:header="851" w:footer="992" w:gutter="0"/>
          <w:cols w:space="425" w:num="1"/>
          <w:docGrid w:type="lines" w:linePitch="312" w:charSpace="0"/>
        </w:sectPr>
      </w:pPr>
    </w:p>
    <w:p>
      <w:pPr>
        <w:keepNext w:val="0"/>
        <w:keepLines w:val="0"/>
        <w:pageBreakBefore w:val="0"/>
        <w:numPr>
          <w:ilvl w:val="0"/>
          <w:numId w:val="0"/>
        </w:numPr>
        <w:kinsoku/>
        <w:wordWrap/>
        <w:overflowPunct/>
        <w:topLinePunct w:val="0"/>
        <w:bidi w:val="0"/>
        <w:snapToGrid/>
        <w:spacing w:line="360" w:lineRule="exact"/>
        <w:jc w:val="center"/>
        <w:textAlignment w:val="auto"/>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进户门样册</w:t>
      </w:r>
    </w:p>
    <w:p>
      <w:pPr>
        <w:pStyle w:val="2"/>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drawing>
          <wp:inline distT="0" distB="0" distL="114300" distR="114300">
            <wp:extent cx="5269865" cy="7286625"/>
            <wp:effectExtent l="0" t="0" r="6985" b="9525"/>
            <wp:docPr id="1" name="图片 1" descr="三江公馆进户门样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三江公馆进户门样册"/>
                    <pic:cNvPicPr>
                      <a:picLocks noChangeAspect="1"/>
                    </pic:cNvPicPr>
                  </pic:nvPicPr>
                  <pic:blipFill>
                    <a:blip r:embed="rId8"/>
                    <a:stretch>
                      <a:fillRect/>
                    </a:stretch>
                  </pic:blipFill>
                  <pic:spPr>
                    <a:xfrm>
                      <a:off x="0" y="0"/>
                      <a:ext cx="5269865" cy="7286625"/>
                    </a:xfrm>
                    <a:prstGeom prst="rect">
                      <a:avLst/>
                    </a:prstGeom>
                  </pic:spPr>
                </pic:pic>
              </a:graphicData>
            </a:graphic>
          </wp:inline>
        </w:drawing>
      </w:r>
    </w:p>
    <w:p>
      <w:pPr>
        <w:pStyle w:val="2"/>
        <w:rPr>
          <w:rFonts w:hint="eastAsia" w:asciiTheme="minorEastAsia" w:hAnsiTheme="minorEastAsia" w:eastAsiaTheme="minorEastAsia" w:cstheme="minorEastAsia"/>
          <w:color w:val="auto"/>
          <w:sz w:val="21"/>
          <w:szCs w:val="21"/>
          <w:highlight w:val="none"/>
        </w:rPr>
        <w:sectPr>
          <w:pgSz w:w="11906" w:h="16838"/>
          <w:pgMar w:top="1440" w:right="1800" w:bottom="1440" w:left="1800" w:header="851" w:footer="992" w:gutter="0"/>
          <w:cols w:space="425" w:num="1"/>
          <w:docGrid w:type="lines" w:linePitch="312" w:charSpace="0"/>
        </w:sectPr>
      </w:pPr>
    </w:p>
    <w:p>
      <w:pPr>
        <w:keepNext w:val="0"/>
        <w:keepLines w:val="0"/>
        <w:pageBreakBefore w:val="0"/>
        <w:numPr>
          <w:ilvl w:val="0"/>
          <w:numId w:val="0"/>
        </w:numPr>
        <w:kinsoku/>
        <w:wordWrap/>
        <w:overflowPunct/>
        <w:topLinePunct w:val="0"/>
        <w:bidi w:val="0"/>
        <w:snapToGrid/>
        <w:spacing w:line="360" w:lineRule="exact"/>
        <w:jc w:val="both"/>
        <w:textAlignment w:val="auto"/>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附件3：</w:t>
      </w:r>
    </w:p>
    <w:p>
      <w:pPr>
        <w:keepNext w:val="0"/>
        <w:keepLines w:val="0"/>
        <w:pageBreakBefore w:val="0"/>
        <w:numPr>
          <w:ilvl w:val="0"/>
          <w:numId w:val="0"/>
        </w:numPr>
        <w:kinsoku/>
        <w:wordWrap/>
        <w:overflowPunct/>
        <w:topLinePunct w:val="0"/>
        <w:bidi w:val="0"/>
        <w:snapToGrid/>
        <w:spacing w:line="360" w:lineRule="exact"/>
        <w:jc w:val="center"/>
        <w:textAlignment w:val="auto"/>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技术参数</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68"/>
        <w:gridCol w:w="3302"/>
        <w:gridCol w:w="223"/>
        <w:gridCol w:w="32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1768"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p>
        </w:tc>
        <w:tc>
          <w:tcPr>
            <w:tcW w:w="3302"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防盗入户门（乙级）</w:t>
            </w:r>
          </w:p>
        </w:tc>
        <w:tc>
          <w:tcPr>
            <w:tcW w:w="3452" w:type="dxa"/>
            <w:gridSpan w:val="2"/>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防火入户门（乙级）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1768"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材质</w:t>
            </w:r>
          </w:p>
        </w:tc>
        <w:tc>
          <w:tcPr>
            <w:tcW w:w="6754" w:type="dxa"/>
            <w:gridSpan w:val="3"/>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冷轧钢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1768"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门洞尺寸</w:t>
            </w:r>
          </w:p>
        </w:tc>
        <w:tc>
          <w:tcPr>
            <w:tcW w:w="6754" w:type="dxa"/>
            <w:gridSpan w:val="3"/>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详见见图纸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1768" w:type="dxa"/>
            <w:vMerge w:val="restart"/>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规范</w:t>
            </w:r>
          </w:p>
        </w:tc>
        <w:tc>
          <w:tcPr>
            <w:tcW w:w="3302" w:type="dxa"/>
            <w:vAlign w:val="center"/>
          </w:tcPr>
          <w:p>
            <w:pPr>
              <w:keepNext w:val="0"/>
              <w:keepLines w:val="0"/>
              <w:pageBreakBefore w:val="0"/>
              <w:widowControl w:val="0"/>
              <w:kinsoku/>
              <w:wordWrap/>
              <w:overflowPunct/>
              <w:topLinePunct w:val="0"/>
              <w:bidi w:val="0"/>
              <w:snapToGrid/>
              <w:spacing w:line="36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GB17565-2007《防盗安全门技术通用条件》及其他相关国家、行业的规范。规范有更新或矛盾，以最新，较高标准执行。</w:t>
            </w:r>
          </w:p>
        </w:tc>
        <w:tc>
          <w:tcPr>
            <w:tcW w:w="3452" w:type="dxa"/>
            <w:gridSpan w:val="2"/>
            <w:vAlign w:val="center"/>
          </w:tcPr>
          <w:p>
            <w:pPr>
              <w:keepNext w:val="0"/>
              <w:keepLines w:val="0"/>
              <w:pageBreakBefore w:val="0"/>
              <w:widowControl w:val="0"/>
              <w:kinsoku/>
              <w:wordWrap/>
              <w:overflowPunct/>
              <w:topLinePunct w:val="0"/>
              <w:bidi w:val="0"/>
              <w:snapToGrid/>
              <w:spacing w:line="36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GB12955-2008《防火门通用技术条件》及其他相关国家、行业的规范。规范有更新或矛盾，以最新，较高标准执行。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1768" w:type="dxa"/>
            <w:vMerge w:val="continue"/>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p>
        </w:tc>
        <w:tc>
          <w:tcPr>
            <w:tcW w:w="6754" w:type="dxa"/>
            <w:gridSpan w:val="3"/>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传热系数符合设计要求，空气声计权隔声量不小于25dB</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1768"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防破坏工作时间</w:t>
            </w:r>
          </w:p>
        </w:tc>
        <w:tc>
          <w:tcPr>
            <w:tcW w:w="6754" w:type="dxa"/>
            <w:gridSpan w:val="3"/>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大于等于15min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1768"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门扇厚度</w:t>
            </w:r>
          </w:p>
        </w:tc>
        <w:tc>
          <w:tcPr>
            <w:tcW w:w="6754" w:type="dxa"/>
            <w:gridSpan w:val="3"/>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大于等于67mm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1768"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搭接</w:t>
            </w:r>
          </w:p>
        </w:tc>
        <w:tc>
          <w:tcPr>
            <w:tcW w:w="3302"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门框与门扇的搭接宽度不小于8mm</w:t>
            </w:r>
          </w:p>
        </w:tc>
        <w:tc>
          <w:tcPr>
            <w:tcW w:w="3452" w:type="dxa"/>
            <w:gridSpan w:val="2"/>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门框与门扇的搭接宽度不小于12mm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1768"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门框材质厚度</w:t>
            </w:r>
          </w:p>
        </w:tc>
        <w:tc>
          <w:tcPr>
            <w:tcW w:w="6754" w:type="dxa"/>
            <w:gridSpan w:val="3"/>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大于等于2.0mm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1768"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门扇厚度（外面板/内面板）</w:t>
            </w:r>
          </w:p>
        </w:tc>
        <w:tc>
          <w:tcPr>
            <w:tcW w:w="6754" w:type="dxa"/>
            <w:gridSpan w:val="3"/>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大于等于1.0mm/1.0mm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1768"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w:t>
            </w:r>
          </w:p>
        </w:tc>
        <w:tc>
          <w:tcPr>
            <w:tcW w:w="6754" w:type="dxa"/>
            <w:gridSpan w:val="3"/>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不带螺孔的加固件厚度大于等于1.2mm</w:t>
            </w:r>
          </w:p>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带螺孔的加固件厚度大于等于3.0mm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1768"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填充材料</w:t>
            </w:r>
          </w:p>
        </w:tc>
        <w:tc>
          <w:tcPr>
            <w:tcW w:w="3302" w:type="dxa"/>
            <w:vAlign w:val="center"/>
          </w:tcPr>
          <w:p>
            <w:pPr>
              <w:keepNext w:val="0"/>
              <w:keepLines w:val="0"/>
              <w:pageBreakBefore w:val="0"/>
              <w:widowControl w:val="0"/>
              <w:kinsoku/>
              <w:wordWrap/>
              <w:overflowPunct/>
              <w:topLinePunct w:val="0"/>
              <w:bidi w:val="0"/>
              <w:snapToGrid/>
              <w:spacing w:line="36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铝箔蜂窝纸或聚氨酯发泡材料</w:t>
            </w:r>
          </w:p>
        </w:tc>
        <w:tc>
          <w:tcPr>
            <w:tcW w:w="3452" w:type="dxa"/>
            <w:gridSpan w:val="2"/>
            <w:vAlign w:val="center"/>
          </w:tcPr>
          <w:p>
            <w:pPr>
              <w:pStyle w:val="2"/>
              <w:keepNext w:val="0"/>
              <w:keepLines w:val="0"/>
              <w:pageBreakBefore w:val="0"/>
              <w:widowControl w:val="0"/>
              <w:kinsoku/>
              <w:wordWrap/>
              <w:overflowPunct/>
              <w:topLinePunct w:val="0"/>
              <w:bidi w:val="0"/>
              <w:snapToGrid/>
              <w:spacing w:line="36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无机防火板+硅酸铝纤维（容重≥150kg/m3）或无机防火板+岩棉或膨胀珍珠岩为主体的防火芯板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1768"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加强构造</w:t>
            </w:r>
          </w:p>
        </w:tc>
        <w:tc>
          <w:tcPr>
            <w:tcW w:w="6754" w:type="dxa"/>
            <w:gridSpan w:val="3"/>
            <w:vAlign w:val="center"/>
          </w:tcPr>
          <w:p>
            <w:pPr>
              <w:pStyle w:val="2"/>
              <w:keepNext w:val="0"/>
              <w:keepLines w:val="0"/>
              <w:pageBreakBefore w:val="0"/>
              <w:widowControl w:val="0"/>
              <w:kinsoku/>
              <w:wordWrap/>
              <w:overflowPunct/>
              <w:topLinePunct w:val="0"/>
              <w:bidi w:val="0"/>
              <w:snapToGrid/>
              <w:spacing w:line="36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加强构造：采用网状、U型筋加强筋加强或在门扇四周设置加强筋。同时入户防盗门/防火门加强筋的设置应考虑预留门镜（猫眼）安装位置。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1768"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钢板材质</w:t>
            </w:r>
          </w:p>
        </w:tc>
        <w:tc>
          <w:tcPr>
            <w:tcW w:w="6754" w:type="dxa"/>
            <w:gridSpan w:val="3"/>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冷轧钢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1768"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底槛</w:t>
            </w:r>
          </w:p>
        </w:tc>
        <w:tc>
          <w:tcPr>
            <w:tcW w:w="6754" w:type="dxa"/>
            <w:gridSpan w:val="3"/>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304亚光不锈钢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1768"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表面处理</w:t>
            </w:r>
          </w:p>
        </w:tc>
        <w:tc>
          <w:tcPr>
            <w:tcW w:w="6754" w:type="dxa"/>
            <w:gridSpan w:val="3"/>
            <w:vAlign w:val="center"/>
          </w:tcPr>
          <w:p>
            <w:pPr>
              <w:keepNext w:val="0"/>
              <w:keepLines w:val="0"/>
              <w:pageBreakBefore w:val="0"/>
              <w:widowControl w:val="0"/>
              <w:kinsoku/>
              <w:wordWrap/>
              <w:overflowPunct/>
              <w:topLinePunct w:val="0"/>
              <w:bidi w:val="0"/>
              <w:snapToGrid/>
              <w:spacing w:line="36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木纹转印（表面光滑平整，无机械磨损，漆层无毛糙、气泡、色泽均匀，牢固、光滑、无流挂、无麻点、边角处理完整。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1768"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五金</w:t>
            </w:r>
          </w:p>
        </w:tc>
        <w:tc>
          <w:tcPr>
            <w:tcW w:w="6754" w:type="dxa"/>
            <w:gridSpan w:val="3"/>
            <w:vAlign w:val="center"/>
          </w:tcPr>
          <w:p>
            <w:pPr>
              <w:keepNext w:val="0"/>
              <w:keepLines w:val="0"/>
              <w:pageBreakBefore w:val="0"/>
              <w:widowControl w:val="0"/>
              <w:kinsoku/>
              <w:wordWrap/>
              <w:overflowPunct/>
              <w:topLinePunct w:val="0"/>
              <w:bidi w:val="0"/>
              <w:snapToGrid/>
              <w:spacing w:line="36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单开防盗入户门铰链不少于4个，单开防火入户门铰链不少于3个，子母门铰链不少于6个。铰链厚度不小于3mm，材质为304不锈钢。其中防火门应采用防火铰链。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1768"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锁具</w:t>
            </w:r>
          </w:p>
        </w:tc>
        <w:tc>
          <w:tcPr>
            <w:tcW w:w="3525" w:type="dxa"/>
            <w:gridSpan w:val="2"/>
            <w:vAlign w:val="center"/>
          </w:tcPr>
          <w:p>
            <w:pPr>
              <w:keepNext w:val="0"/>
              <w:keepLines w:val="0"/>
              <w:pageBreakBefore w:val="0"/>
              <w:widowControl w:val="0"/>
              <w:kinsoku/>
              <w:wordWrap/>
              <w:overflowPunct/>
              <w:topLinePunct w:val="0"/>
              <w:bidi w:val="0"/>
              <w:snapToGrid/>
              <w:spacing w:line="36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框与门扇间的锁闭点数不少于10个，含边锁与锁叉。主锁舌伸出有效长度应不小于16mm，锁具应是超B级锁，防技术开启时间不低于120min，配备防盗钥匙六把和装修钥匙二把。</w:t>
            </w:r>
          </w:p>
        </w:tc>
        <w:tc>
          <w:tcPr>
            <w:tcW w:w="3229" w:type="dxa"/>
            <w:vAlign w:val="center"/>
          </w:tcPr>
          <w:p>
            <w:pPr>
              <w:keepNext w:val="0"/>
              <w:keepLines w:val="0"/>
              <w:pageBreakBefore w:val="0"/>
              <w:widowControl w:val="0"/>
              <w:kinsoku/>
              <w:wordWrap/>
              <w:overflowPunct/>
              <w:topLinePunct w:val="0"/>
              <w:bidi w:val="0"/>
              <w:snapToGrid/>
              <w:spacing w:line="36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防火琐具。主锁舌伸出有效长度应不小于16mm，锁具应是 超B级锁，防技术开启时间不低于120min，配备防盗钥匙六把和装修钥匙二把。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1768"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执手</w:t>
            </w:r>
          </w:p>
        </w:tc>
        <w:tc>
          <w:tcPr>
            <w:tcW w:w="6754" w:type="dxa"/>
            <w:gridSpan w:val="3"/>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以甲方确定样式为准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1768"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保温性能</w:t>
            </w:r>
          </w:p>
        </w:tc>
        <w:tc>
          <w:tcPr>
            <w:tcW w:w="6754" w:type="dxa"/>
            <w:gridSpan w:val="3"/>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应达国家标准6级以上，导热系数K≤2.0W/m2.K （蓝图）。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1768"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猫眼</w:t>
            </w:r>
          </w:p>
        </w:tc>
        <w:tc>
          <w:tcPr>
            <w:tcW w:w="3302"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大于等于Φ14mm铜质防盗猫眼</w:t>
            </w:r>
          </w:p>
        </w:tc>
        <w:tc>
          <w:tcPr>
            <w:tcW w:w="3452" w:type="dxa"/>
            <w:gridSpan w:val="2"/>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大于等于Φ14mm防火猫眼</w:t>
            </w:r>
          </w:p>
        </w:tc>
      </w:tr>
    </w:tbl>
    <w:p>
      <w:pPr>
        <w:keepNext w:val="0"/>
        <w:keepLines w:val="0"/>
        <w:pageBreakBefore w:val="0"/>
        <w:numPr>
          <w:ilvl w:val="0"/>
          <w:numId w:val="0"/>
        </w:numPr>
        <w:kinsoku/>
        <w:wordWrap/>
        <w:overflowPunct/>
        <w:topLinePunct w:val="0"/>
        <w:bidi w:val="0"/>
        <w:snapToGrid/>
        <w:spacing w:line="360" w:lineRule="exact"/>
        <w:jc w:val="both"/>
        <w:textAlignment w:val="auto"/>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附件4：</w:t>
      </w:r>
    </w:p>
    <w:p>
      <w:pPr>
        <w:keepNext w:val="0"/>
        <w:keepLines w:val="0"/>
        <w:pageBreakBefore w:val="0"/>
        <w:numPr>
          <w:ilvl w:val="0"/>
          <w:numId w:val="0"/>
        </w:numPr>
        <w:kinsoku/>
        <w:wordWrap/>
        <w:overflowPunct/>
        <w:topLinePunct w:val="0"/>
        <w:bidi w:val="0"/>
        <w:snapToGrid/>
        <w:spacing w:line="360" w:lineRule="exact"/>
        <w:jc w:val="center"/>
        <w:textAlignment w:val="auto"/>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三江公馆一期、二期进户门招标清单及控制价</w:t>
      </w:r>
    </w:p>
    <w:tbl>
      <w:tblPr>
        <w:tblStyle w:val="11"/>
        <w:tblW w:w="9380" w:type="dxa"/>
        <w:tblInd w:w="0" w:type="dxa"/>
        <w:shd w:val="clear" w:color="auto" w:fill="auto"/>
        <w:tblLayout w:type="autofit"/>
        <w:tblCellMar>
          <w:top w:w="0" w:type="dxa"/>
          <w:left w:w="0" w:type="dxa"/>
          <w:bottom w:w="0" w:type="dxa"/>
          <w:right w:w="0" w:type="dxa"/>
        </w:tblCellMar>
      </w:tblPr>
      <w:tblGrid>
        <w:gridCol w:w="496"/>
        <w:gridCol w:w="555"/>
        <w:gridCol w:w="4639"/>
        <w:gridCol w:w="497"/>
        <w:gridCol w:w="831"/>
        <w:gridCol w:w="970"/>
        <w:gridCol w:w="1392"/>
      </w:tblGrid>
      <w:tr>
        <w:tblPrEx>
          <w:shd w:val="clear" w:color="auto" w:fill="auto"/>
          <w:tblCellMar>
            <w:top w:w="0" w:type="dxa"/>
            <w:left w:w="0" w:type="dxa"/>
            <w:bottom w:w="0" w:type="dxa"/>
            <w:right w:w="0" w:type="dxa"/>
          </w:tblCellMar>
        </w:tblPrEx>
        <w:trPr>
          <w:trHeight w:val="283" w:hRule="atLeast"/>
        </w:trPr>
        <w:tc>
          <w:tcPr>
            <w:tcW w:w="497"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序号</w:t>
            </w:r>
          </w:p>
        </w:tc>
        <w:tc>
          <w:tcPr>
            <w:tcW w:w="55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部位</w:t>
            </w:r>
          </w:p>
        </w:tc>
        <w:tc>
          <w:tcPr>
            <w:tcW w:w="464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项目名称</w:t>
            </w:r>
          </w:p>
        </w:tc>
        <w:tc>
          <w:tcPr>
            <w:tcW w:w="49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计量单位</w:t>
            </w:r>
          </w:p>
        </w:tc>
        <w:tc>
          <w:tcPr>
            <w:tcW w:w="831"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工程数量</w:t>
            </w:r>
          </w:p>
        </w:tc>
        <w:tc>
          <w:tcPr>
            <w:tcW w:w="97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不含税单价（元）</w:t>
            </w:r>
          </w:p>
        </w:tc>
        <w:tc>
          <w:tcPr>
            <w:tcW w:w="1392"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合价（元）</w:t>
            </w:r>
          </w:p>
        </w:tc>
      </w:tr>
      <w:tr>
        <w:tblPrEx>
          <w:tblCellMar>
            <w:top w:w="0" w:type="dxa"/>
            <w:left w:w="0" w:type="dxa"/>
            <w:bottom w:w="0" w:type="dxa"/>
            <w:right w:w="0" w:type="dxa"/>
          </w:tblCellMar>
        </w:tblPrEx>
        <w:trPr>
          <w:trHeight w:val="28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1#楼</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盗防火门【HFM乙1123：乙级防火门安全防卫门；防盗保温隔声性能满足设计及现行规范要求；规格1100*2300；专用五金件，其中锁防盗级别超B级（AB钥匙锁）；含门框四边灌浆、二次拆装；其他详见图纸及技术文件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2135.00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93940.00 </w:t>
            </w:r>
          </w:p>
        </w:tc>
      </w:tr>
      <w:tr>
        <w:tblPrEx>
          <w:tblCellMar>
            <w:top w:w="0" w:type="dxa"/>
            <w:left w:w="0" w:type="dxa"/>
            <w:bottom w:w="0" w:type="dxa"/>
            <w:right w:w="0" w:type="dxa"/>
          </w:tblCellMar>
        </w:tblPrEx>
        <w:trPr>
          <w:trHeight w:val="28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钢质防盗门【HM1123：钢制入户安全防卫门；防盗保温隔声性能满足设计及现行规范要求；规格1100*2300；专用五金件，其中锁防盗级别超B级（AB钥匙锁）；含门框四边灌浆、二次拆装；其他详见图纸及技术文件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2135.00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187880.00 </w:t>
            </w:r>
          </w:p>
        </w:tc>
      </w:tr>
      <w:tr>
        <w:tblPrEx>
          <w:tblCellMar>
            <w:top w:w="0" w:type="dxa"/>
            <w:left w:w="0" w:type="dxa"/>
            <w:bottom w:w="0" w:type="dxa"/>
            <w:right w:w="0" w:type="dxa"/>
          </w:tblCellMar>
        </w:tblPrEx>
        <w:trPr>
          <w:trHeight w:val="28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p>
        </w:tc>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2#楼</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盗防火门【HFM乙1223：乙级防火门安全防卫门；防盗保温隔声性能满足设计及现行规范要求；规格1200*2300；专用五金件，其中锁防盗级别超B级（AB钥匙锁）；含门框四边灌浆、二次拆装；其他详见图纸及技术文件要求（子母门）】</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樘</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3000.00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48000.00 </w:t>
            </w:r>
          </w:p>
        </w:tc>
      </w:tr>
      <w:tr>
        <w:tblPrEx>
          <w:tblCellMar>
            <w:top w:w="0" w:type="dxa"/>
            <w:left w:w="0" w:type="dxa"/>
            <w:bottom w:w="0" w:type="dxa"/>
            <w:right w:w="0" w:type="dxa"/>
          </w:tblCellMar>
        </w:tblPrEx>
        <w:trPr>
          <w:trHeight w:val="28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钢质防盗门【HM1224：钢制入户安全防卫门；防盗保温隔声性能满足设计及现行规范要求；规格1200*2400；专用五金件，其中锁防盗级别超B级（AB钥匙锁）；含门框四边灌浆、二次拆装；其他详见图纸及技术文件要求（子母门）】</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樘</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3000.00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24000.00 </w:t>
            </w:r>
          </w:p>
        </w:tc>
      </w:tr>
      <w:tr>
        <w:tblPrEx>
          <w:tblCellMar>
            <w:top w:w="0" w:type="dxa"/>
            <w:left w:w="0" w:type="dxa"/>
            <w:bottom w:w="0" w:type="dxa"/>
            <w:right w:w="0" w:type="dxa"/>
          </w:tblCellMar>
        </w:tblPrEx>
        <w:trPr>
          <w:trHeight w:val="28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6#楼</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盗防火门【HFM乙1223：乙级防火门安全防卫门；防盗保温隔声性能满足设计及现行规范要求；规格1200*2300；专用五金件，其中锁防盗级别超B级（AB钥匙锁）；含门框四边灌浆、二次拆装；其他详见图纸及技术文件要求（子母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3000.00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48000.00 </w:t>
            </w:r>
          </w:p>
        </w:tc>
      </w:tr>
      <w:tr>
        <w:tblPrEx>
          <w:tblCellMar>
            <w:top w:w="0" w:type="dxa"/>
            <w:left w:w="0" w:type="dxa"/>
            <w:bottom w:w="0" w:type="dxa"/>
            <w:right w:w="0" w:type="dxa"/>
          </w:tblCellMar>
        </w:tblPrEx>
        <w:trPr>
          <w:trHeight w:val="28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钢质防盗门【HM1224：钢制入户安全防卫门；防盗保温隔声性能满足设计及现行规范要求；规格1200*2400；专用五金件，其中锁防盗级别超B级（AB钥匙锁）；含门框四边灌浆、二次拆装；其他详见图纸及技术文件要求（子母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3000.00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24000.00 </w:t>
            </w:r>
          </w:p>
        </w:tc>
      </w:tr>
      <w:tr>
        <w:tblPrEx>
          <w:tblCellMar>
            <w:top w:w="0" w:type="dxa"/>
            <w:left w:w="0" w:type="dxa"/>
            <w:bottom w:w="0" w:type="dxa"/>
            <w:right w:w="0" w:type="dxa"/>
          </w:tblCellMar>
        </w:tblPrEx>
        <w:trPr>
          <w:trHeight w:val="28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7#楼</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盗防火门【HFM乙1223：乙级防火门安全防卫门；防盗保温隔声性能满足设计及现行规范要求；规格1200*2300；专用五金件，其中锁防盗级别超B级（AB钥匙锁）；含门框四边灌浆、二次拆装；其他详见图纸及技术文件要求（子母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3000.00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72000.00 </w:t>
            </w:r>
          </w:p>
        </w:tc>
      </w:tr>
      <w:tr>
        <w:tblPrEx>
          <w:tblCellMar>
            <w:top w:w="0" w:type="dxa"/>
            <w:left w:w="0" w:type="dxa"/>
            <w:bottom w:w="0" w:type="dxa"/>
            <w:right w:w="0" w:type="dxa"/>
          </w:tblCellMar>
        </w:tblPrEx>
        <w:trPr>
          <w:trHeight w:val="28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钢质防盗门【M1224：钢制入户安全防卫门；防盗保温隔声性能满足设计及现行规范要求；规格1200*2400；专用五金件，其中锁防盗级别超B级（AB钥匙锁）；含门框四边灌浆、二次拆装；其他详见图纸及技术文件要求（子母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3000.00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24000.00 </w:t>
            </w:r>
          </w:p>
        </w:tc>
      </w:tr>
      <w:tr>
        <w:tblPrEx>
          <w:tblCellMar>
            <w:top w:w="0" w:type="dxa"/>
            <w:left w:w="0" w:type="dxa"/>
            <w:bottom w:w="0" w:type="dxa"/>
            <w:right w:w="0" w:type="dxa"/>
          </w:tblCellMar>
        </w:tblPrEx>
        <w:trPr>
          <w:trHeight w:val="28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9#楼</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钢质防盗门【HM1123：钢制入户安全防卫门；防盗保温隔声性能满足设计及现行规范要求；规格1100*2300；专用五金件，其中锁防盗级别超B级（AB钥匙锁）；含门框四边灌浆、二次拆装；其他详见图纸及技术文件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2135.00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187880.00 </w:t>
            </w:r>
          </w:p>
        </w:tc>
      </w:tr>
      <w:tr>
        <w:tblPrEx>
          <w:tblCellMar>
            <w:top w:w="0" w:type="dxa"/>
            <w:left w:w="0" w:type="dxa"/>
            <w:bottom w:w="0" w:type="dxa"/>
            <w:right w:w="0" w:type="dxa"/>
          </w:tblCellMar>
        </w:tblPrEx>
        <w:trPr>
          <w:trHeight w:val="28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10#楼</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盗防火门【HFM乙1223：乙级防火门安全防卫门；防盗保温隔声性能满足设计及现行规范要求；规格1200*2300；专用五金件，其中锁防盗级别超B级（AB钥匙锁）；含门框四边灌浆、二次拆装；其他详见图纸及技术文件要求（子母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3000.00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48000.00 </w:t>
            </w:r>
          </w:p>
        </w:tc>
      </w:tr>
      <w:tr>
        <w:tblPrEx>
          <w:tblCellMar>
            <w:top w:w="0" w:type="dxa"/>
            <w:left w:w="0" w:type="dxa"/>
            <w:bottom w:w="0" w:type="dxa"/>
            <w:right w:w="0" w:type="dxa"/>
          </w:tblCellMar>
        </w:tblPrEx>
        <w:trPr>
          <w:trHeight w:val="28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钢质防盗门【HM1224：钢制入户安全防卫门；防盗保温隔声性能满足设计及现行规范要求；规格1200*2400；专用五金件，其中锁防盗级别超B级（AB钥匙锁）；含门框四边灌浆、二次拆装；其他详见图纸及技术文件要求（子母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3000.00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24000.00 </w:t>
            </w:r>
          </w:p>
        </w:tc>
      </w:tr>
      <w:tr>
        <w:tblPrEx>
          <w:tblCellMar>
            <w:top w:w="0" w:type="dxa"/>
            <w:left w:w="0" w:type="dxa"/>
            <w:bottom w:w="0" w:type="dxa"/>
            <w:right w:w="0" w:type="dxa"/>
          </w:tblCellMar>
        </w:tblPrEx>
        <w:trPr>
          <w:trHeight w:val="28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11#楼</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盗防火门【HFM乙1123：乙级防火门安全防卫门；防盗保温隔声性能满足设计及现行规范要求；规格1100*2300；专用五金件，其中锁防盗级别超B级（AB钥匙锁）；含门框四边灌浆、二次拆装；其他详见图纸及技术文件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2135.00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145180.00 </w:t>
            </w:r>
          </w:p>
        </w:tc>
      </w:tr>
      <w:tr>
        <w:tblPrEx>
          <w:tblCellMar>
            <w:top w:w="0" w:type="dxa"/>
            <w:left w:w="0" w:type="dxa"/>
            <w:bottom w:w="0" w:type="dxa"/>
            <w:right w:w="0" w:type="dxa"/>
          </w:tblCellMar>
        </w:tblPrEx>
        <w:trPr>
          <w:trHeight w:val="28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15#楼</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盗防火门【HFM乙1123：乙级防火门安全防卫门；防盗保温隔声性能满足设计及现行规范要求；规格1100*2300；专用五金件，其中锁防盗级别超B级（AB钥匙锁）；含门框四边灌浆、二次拆装；其他详见图纸及技术文件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2135.00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230580.00 </w:t>
            </w:r>
          </w:p>
        </w:tc>
      </w:tr>
      <w:tr>
        <w:tblPrEx>
          <w:tblCellMar>
            <w:top w:w="0" w:type="dxa"/>
            <w:left w:w="0" w:type="dxa"/>
            <w:bottom w:w="0" w:type="dxa"/>
            <w:right w:w="0" w:type="dxa"/>
          </w:tblCellMar>
        </w:tblPrEx>
        <w:trPr>
          <w:trHeight w:val="28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16#楼</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盗防火门【HFM乙1123：乙级防火门安全防卫门；防盗保温隔声性能满足设计及现行规范要求；规格1100*2300；专用五金件，其中锁防盗级别超B级（AB钥匙锁）；含门框四边灌浆、二次拆装；其他详见图纸及技术文件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2135.00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153720.00 </w:t>
            </w:r>
          </w:p>
        </w:tc>
      </w:tr>
      <w:tr>
        <w:tblPrEx>
          <w:tblCellMar>
            <w:top w:w="0" w:type="dxa"/>
            <w:left w:w="0" w:type="dxa"/>
            <w:bottom w:w="0" w:type="dxa"/>
            <w:right w:w="0" w:type="dxa"/>
          </w:tblCellMar>
        </w:tblPrEx>
        <w:trPr>
          <w:trHeight w:val="28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3#楼</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盗防火门【HFM乙1223：乙级防火门安全防卫门；防盗保温隔声性能满足设计及现行规范要求；规格1200*2300；专用五金件，其中锁防盗级别超B级（AB钥匙锁）；含门框四边灌浆、二次拆装；其他详见图纸及技术文件要求（子母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3000.00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48000.00 </w:t>
            </w:r>
          </w:p>
        </w:tc>
      </w:tr>
      <w:tr>
        <w:tblPrEx>
          <w:tblCellMar>
            <w:top w:w="0" w:type="dxa"/>
            <w:left w:w="0" w:type="dxa"/>
            <w:bottom w:w="0" w:type="dxa"/>
            <w:right w:w="0" w:type="dxa"/>
          </w:tblCellMar>
        </w:tblPrEx>
        <w:trPr>
          <w:trHeight w:val="28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钢质防盗门【HM1224：钢制入户安全防卫门；防盗保温隔声性能满足设计及现行规范要求；规格1200*2400；专用五金件，其中锁防盗级别超B级（AB钥匙锁）；含门框四边灌浆、二次拆装；其他详见图纸及技术文件要求（子母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3000.00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24000.00 </w:t>
            </w:r>
          </w:p>
        </w:tc>
      </w:tr>
      <w:tr>
        <w:tblPrEx>
          <w:tblCellMar>
            <w:top w:w="0" w:type="dxa"/>
            <w:left w:w="0" w:type="dxa"/>
            <w:bottom w:w="0" w:type="dxa"/>
            <w:right w:w="0" w:type="dxa"/>
          </w:tblCellMar>
        </w:tblPrEx>
        <w:trPr>
          <w:trHeight w:val="28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5#楼</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盗防火门【HFM乙1123：乙级防火门安全防卫门；防盗保温隔声性能满足设计及现行规范要求；规格1100*2300；专用五金件，其中锁防盗级别超B级（AB钥匙锁）；含门框四边灌浆、二次拆装；式样参见高层进户门图片；其他详见图纸及技术文件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2135.00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102480.00 </w:t>
            </w:r>
          </w:p>
        </w:tc>
      </w:tr>
      <w:tr>
        <w:tblPrEx>
          <w:tblCellMar>
            <w:top w:w="0" w:type="dxa"/>
            <w:left w:w="0" w:type="dxa"/>
            <w:bottom w:w="0" w:type="dxa"/>
            <w:right w:w="0" w:type="dxa"/>
          </w:tblCellMar>
        </w:tblPrEx>
        <w:trPr>
          <w:trHeight w:val="28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钢质防盗门【HM1123：钢制入户安全防卫门；防盗保温隔声性能满足设计及现行规范要求；规格1100*2300；专用五金件，其中锁防盗级别超B级（AB钥匙锁）；含门框四边灌浆、二次拆装；式样参见高层进户门图片；其他详见图纸及技术文件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2135.00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179340.00 </w:t>
            </w:r>
          </w:p>
        </w:tc>
      </w:tr>
      <w:tr>
        <w:tblPrEx>
          <w:tblCellMar>
            <w:top w:w="0" w:type="dxa"/>
            <w:left w:w="0" w:type="dxa"/>
            <w:bottom w:w="0" w:type="dxa"/>
            <w:right w:w="0" w:type="dxa"/>
          </w:tblCellMar>
        </w:tblPrEx>
        <w:trPr>
          <w:trHeight w:val="28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8#楼</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盗防火门【HFM乙1223：乙级防火门安全防卫门；防盗保温隔声性能满足设计及现行规范要求；规格1200*2300；专用五金件，其中锁防盗级别超B级（AB钥匙锁）；含门框四边灌浆、二次拆装；其他详见图纸及技术文件要求（子母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3000.00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48000.00 </w:t>
            </w:r>
          </w:p>
        </w:tc>
      </w:tr>
      <w:tr>
        <w:tblPrEx>
          <w:tblCellMar>
            <w:top w:w="0" w:type="dxa"/>
            <w:left w:w="0" w:type="dxa"/>
            <w:bottom w:w="0" w:type="dxa"/>
            <w:right w:w="0" w:type="dxa"/>
          </w:tblCellMar>
        </w:tblPrEx>
        <w:trPr>
          <w:trHeight w:val="28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钢质防盗门【HM1224：钢制入户安全防卫门；防盗保温隔声性能满足设计及现行规范要求；规格1200*2400；专用五金件，其中锁防盗级别超B级（AB钥匙锁）；含门框四边灌浆、二次拆装；其他详见图纸及技术文件要求（子母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3000.00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24000.00 </w:t>
            </w:r>
          </w:p>
        </w:tc>
      </w:tr>
      <w:tr>
        <w:tblPrEx>
          <w:tblCellMar>
            <w:top w:w="0" w:type="dxa"/>
            <w:left w:w="0" w:type="dxa"/>
            <w:bottom w:w="0" w:type="dxa"/>
            <w:right w:w="0" w:type="dxa"/>
          </w:tblCellMar>
        </w:tblPrEx>
        <w:trPr>
          <w:trHeight w:val="28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12#楼</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盗防火门【HFM乙1223：乙级防火门安全防卫门；防盗保温隔声性能满足设计及现行规范要求；规格1200*2300；专用五金件，其中锁防盗级别超B级（AB钥匙锁）；含门框四边灌浆、二次拆装；其他详见图纸及技术文件要求（子母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3000.00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48000.00 </w:t>
            </w:r>
          </w:p>
        </w:tc>
      </w:tr>
      <w:tr>
        <w:tblPrEx>
          <w:tblCellMar>
            <w:top w:w="0" w:type="dxa"/>
            <w:left w:w="0" w:type="dxa"/>
            <w:bottom w:w="0" w:type="dxa"/>
            <w:right w:w="0" w:type="dxa"/>
          </w:tblCellMar>
        </w:tblPrEx>
        <w:trPr>
          <w:trHeight w:val="28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钢质防盗门【HM1224：钢制入户安全防卫门；防盗保温隔声性能满足设计及现行规范要求；规格1200*2400；专用五金件，其中锁防盗级别超B级（AB钥匙锁）；含门框四边灌浆、二次拆装；其他详见图纸及技术文件要求（子母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3000.00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24000.00 </w:t>
            </w:r>
          </w:p>
        </w:tc>
      </w:tr>
      <w:tr>
        <w:tblPrEx>
          <w:tblCellMar>
            <w:top w:w="0" w:type="dxa"/>
            <w:left w:w="0" w:type="dxa"/>
            <w:bottom w:w="0" w:type="dxa"/>
            <w:right w:w="0" w:type="dxa"/>
          </w:tblCellMar>
        </w:tblPrEx>
        <w:trPr>
          <w:trHeight w:val="28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13#楼</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盗防火门【HFM乙1123：乙级防火门安全防卫门；防盗保温隔声性能满足设计及现行规范要求；规格1100*2300；专用五金件，其中锁防盗级别超B级（AB钥匙锁）；含门框四边灌浆、二次拆装；其他详见图纸及技术文件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2135.00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8540.00 </w:t>
            </w:r>
          </w:p>
        </w:tc>
      </w:tr>
      <w:tr>
        <w:tblPrEx>
          <w:tblCellMar>
            <w:top w:w="0" w:type="dxa"/>
            <w:left w:w="0" w:type="dxa"/>
            <w:bottom w:w="0" w:type="dxa"/>
            <w:right w:w="0" w:type="dxa"/>
          </w:tblCellMar>
        </w:tblPrEx>
        <w:trPr>
          <w:trHeight w:val="28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钢质防盗门【HM1123：钢制入户安全防卫门；防盗保温隔声性能满足设计及现行规范要求；规格1100*2300；专用五金件，其中锁防盗级别超B级（AB钥匙锁）；含门框四边灌浆、二次拆装；其他详见图纸及技术文件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2135.00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170800.00 </w:t>
            </w:r>
          </w:p>
        </w:tc>
      </w:tr>
      <w:tr>
        <w:tblPrEx>
          <w:tblCellMar>
            <w:top w:w="0" w:type="dxa"/>
            <w:left w:w="0" w:type="dxa"/>
            <w:bottom w:w="0" w:type="dxa"/>
            <w:right w:w="0" w:type="dxa"/>
          </w:tblCellMar>
        </w:tblPrEx>
        <w:trPr>
          <w:trHeight w:val="28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17#楼</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盗防火门【HFM乙1123：乙级防火门安全防卫门；防盗保温隔声性能满足设计及现行规范要求；规格1100*2300；专用五金件，其中锁防盗级别超B级（AB钥匙锁）；含门框四边灌浆、二次拆装；其他详见图纸及技术文件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2135.00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153720.00 </w:t>
            </w:r>
          </w:p>
        </w:tc>
      </w:tr>
      <w:tr>
        <w:tblPrEx>
          <w:tblCellMar>
            <w:top w:w="0" w:type="dxa"/>
            <w:left w:w="0" w:type="dxa"/>
            <w:bottom w:w="0" w:type="dxa"/>
            <w:right w:w="0" w:type="dxa"/>
          </w:tblCellMar>
        </w:tblPrEx>
        <w:trPr>
          <w:trHeight w:val="28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18#楼</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盗防火门【HFM乙1123：乙级防火门安全防卫门；防盗保温隔声性能满足设计及现行规范要求；规格1100*2300；专用五金件，其中锁防盗级别超B级（AB钥匙锁）；含门框四边灌浆、二次拆装；其他详见图纸及技术文件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2135.00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153720.00 </w:t>
            </w:r>
          </w:p>
        </w:tc>
      </w:tr>
      <w:tr>
        <w:tblPrEx>
          <w:tblCellMar>
            <w:top w:w="0" w:type="dxa"/>
            <w:left w:w="0" w:type="dxa"/>
            <w:bottom w:w="0" w:type="dxa"/>
            <w:right w:w="0" w:type="dxa"/>
          </w:tblCellMar>
        </w:tblPrEx>
        <w:trPr>
          <w:trHeight w:val="28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27</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46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小计</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0" w:type="auto"/>
            <w:tcBorders>
              <w:top w:val="single" w:color="000000" w:sz="4" w:space="0"/>
              <w:left w:val="single" w:color="000000" w:sz="4" w:space="0"/>
              <w:bottom w:val="nil"/>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2295780.00 </w:t>
            </w:r>
          </w:p>
        </w:tc>
      </w:tr>
      <w:tr>
        <w:tblPrEx>
          <w:tblCellMar>
            <w:top w:w="0" w:type="dxa"/>
            <w:left w:w="0" w:type="dxa"/>
            <w:bottom w:w="0" w:type="dxa"/>
            <w:right w:w="0" w:type="dxa"/>
          </w:tblCellMar>
        </w:tblPrEx>
        <w:trPr>
          <w:trHeight w:val="28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28</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46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税金9%</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0" w:type="auto"/>
            <w:tcBorders>
              <w:top w:val="single" w:color="000000" w:sz="4" w:space="0"/>
              <w:left w:val="single" w:color="000000" w:sz="4" w:space="0"/>
              <w:bottom w:val="nil"/>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206620.20 </w:t>
            </w:r>
          </w:p>
        </w:tc>
      </w:tr>
      <w:tr>
        <w:tblPrEx>
          <w:tblCellMar>
            <w:top w:w="0" w:type="dxa"/>
            <w:left w:w="0" w:type="dxa"/>
            <w:bottom w:w="0" w:type="dxa"/>
            <w:right w:w="0" w:type="dxa"/>
          </w:tblCellMar>
        </w:tblPrEx>
        <w:trPr>
          <w:trHeight w:val="28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29</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合计</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color w:val="auto"/>
                <w:sz w:val="21"/>
                <w:szCs w:val="21"/>
                <w:highlight w:val="none"/>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2502400.20 </w:t>
            </w:r>
          </w:p>
        </w:tc>
      </w:tr>
    </w:tbl>
    <w:p>
      <w:pPr>
        <w:pStyle w:val="2"/>
        <w:rPr>
          <w:rFonts w:hint="eastAsia" w:ascii="宋体" w:hAnsi="宋体" w:eastAsia="宋体" w:cs="宋体"/>
          <w:b/>
          <w:i w:val="0"/>
          <w:color w:val="auto"/>
          <w:kern w:val="0"/>
          <w:sz w:val="32"/>
          <w:szCs w:val="32"/>
          <w:highlight w:val="none"/>
          <w:u w:val="none"/>
          <w:lang w:val="en-US" w:eastAsia="zh-CN" w:bidi="ar"/>
        </w:rPr>
      </w:pPr>
    </w:p>
    <w:p>
      <w:pPr>
        <w:pStyle w:val="2"/>
        <w:keepNext w:val="0"/>
        <w:keepLines w:val="0"/>
        <w:pageBreakBefore w:val="0"/>
        <w:widowControl w:val="0"/>
        <w:kinsoku/>
        <w:wordWrap/>
        <w:overflowPunct/>
        <w:topLinePunct w:val="0"/>
        <w:bidi w:val="0"/>
        <w:snapToGrid/>
        <w:spacing w:line="360" w:lineRule="atLeast"/>
        <w:ind w:firstLine="420" w:firstLineChars="200"/>
        <w:textAlignment w:val="auto"/>
        <w:rPr>
          <w:rFonts w:hint="eastAsia" w:asciiTheme="minorEastAsia" w:hAnsiTheme="minorEastAsia" w:eastAsiaTheme="minorEastAsia" w:cstheme="minorEastAsia"/>
          <w:color w:val="auto"/>
          <w:sz w:val="21"/>
          <w:szCs w:val="21"/>
          <w:highlight w:val="none"/>
        </w:rPr>
        <w:sectPr>
          <w:pgSz w:w="11906" w:h="16838"/>
          <w:pgMar w:top="1440" w:right="1800" w:bottom="1440" w:left="1800" w:header="851" w:footer="992" w:gutter="0"/>
          <w:cols w:space="425" w:num="1"/>
          <w:docGrid w:type="lines" w:linePitch="312" w:charSpace="0"/>
        </w:sectPr>
      </w:pPr>
    </w:p>
    <w:p>
      <w:pPr>
        <w:jc w:val="center"/>
        <w:rPr>
          <w:rFonts w:ascii="宋体" w:hAnsi="宋体" w:cs="宋体"/>
          <w:b/>
          <w:color w:val="auto"/>
          <w:sz w:val="30"/>
          <w:szCs w:val="30"/>
          <w:highlight w:val="none"/>
        </w:rPr>
      </w:pPr>
      <w:r>
        <w:rPr>
          <w:rFonts w:hint="eastAsia" w:ascii="宋体" w:hAnsi="宋体" w:cs="宋体"/>
          <w:b/>
          <w:color w:val="auto"/>
          <w:sz w:val="30"/>
          <w:szCs w:val="30"/>
          <w:highlight w:val="none"/>
        </w:rPr>
        <w:t>第五章  评标细则</w:t>
      </w:r>
    </w:p>
    <w:p>
      <w:pPr>
        <w:keepNext w:val="0"/>
        <w:keepLines w:val="0"/>
        <w:pageBreakBefore w:val="0"/>
        <w:widowControl w:val="0"/>
        <w:kinsoku/>
        <w:wordWrap/>
        <w:overflowPunct/>
        <w:topLinePunct w:val="0"/>
        <w:autoSpaceDE/>
        <w:autoSpaceDN/>
        <w:bidi w:val="0"/>
        <w:adjustRightInd/>
        <w:snapToGrid/>
        <w:spacing w:before="313" w:beforeLines="100" w:line="360" w:lineRule="exact"/>
        <w:ind w:firstLine="424" w:firstLineChars="202"/>
        <w:textAlignment w:val="auto"/>
        <w:rPr>
          <w:color w:val="auto"/>
          <w:highlight w:val="none"/>
        </w:rPr>
      </w:pPr>
      <w:r>
        <w:rPr>
          <w:rFonts w:hint="eastAsia"/>
          <w:color w:val="auto"/>
          <w:highlight w:val="none"/>
        </w:rPr>
        <w:t>一、本项目</w:t>
      </w:r>
      <w:r>
        <w:rPr>
          <w:color w:val="auto"/>
          <w:highlight w:val="none"/>
        </w:rPr>
        <w:t>采用</w:t>
      </w:r>
      <w:r>
        <w:rPr>
          <w:b/>
          <w:color w:val="auto"/>
          <w:highlight w:val="none"/>
        </w:rPr>
        <w:t>最低评标价法</w:t>
      </w:r>
      <w:r>
        <w:rPr>
          <w:rFonts w:hint="eastAsia"/>
          <w:b/>
          <w:color w:val="auto"/>
          <w:highlight w:val="none"/>
        </w:rPr>
        <w:t>（税前价），</w:t>
      </w:r>
      <w:r>
        <w:rPr>
          <w:rFonts w:hint="eastAsia"/>
          <w:color w:val="auto"/>
          <w:highlight w:val="none"/>
        </w:rPr>
        <w:t>即投标文件满足招标文件全部实质性要求且最终报价最低的投标人为中标人。</w:t>
      </w:r>
    </w:p>
    <w:p>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rPr>
          <w:rFonts w:hint="eastAsia"/>
          <w:color w:val="auto"/>
          <w:szCs w:val="22"/>
          <w:highlight w:val="none"/>
        </w:rPr>
      </w:pPr>
      <w:r>
        <w:rPr>
          <w:rFonts w:hint="eastAsia"/>
          <w:color w:val="auto"/>
          <w:szCs w:val="22"/>
          <w:highlight w:val="none"/>
        </w:rPr>
        <w:t>二、报价在</w:t>
      </w:r>
      <w:r>
        <w:rPr>
          <w:rFonts w:hint="eastAsia"/>
          <w:color w:val="auto"/>
          <w:szCs w:val="22"/>
          <w:highlight w:val="none"/>
          <w:lang w:eastAsia="zh-CN"/>
        </w:rPr>
        <w:t>控制价</w:t>
      </w:r>
      <w:r>
        <w:rPr>
          <w:rFonts w:hint="eastAsia"/>
          <w:color w:val="auto"/>
          <w:szCs w:val="22"/>
          <w:highlight w:val="none"/>
        </w:rPr>
        <w:t>以下的，为有效报价。超出此范围的报价为无效报价。无效报价的</w:t>
      </w:r>
      <w:r>
        <w:rPr>
          <w:rFonts w:hint="eastAsia"/>
          <w:color w:val="auto"/>
          <w:szCs w:val="22"/>
          <w:highlight w:val="none"/>
          <w:lang w:eastAsia="zh-CN"/>
        </w:rPr>
        <w:t>投标文件</w:t>
      </w:r>
      <w:r>
        <w:rPr>
          <w:rFonts w:hint="eastAsia"/>
          <w:color w:val="auto"/>
          <w:szCs w:val="22"/>
          <w:highlight w:val="none"/>
        </w:rPr>
        <w:t>不进行评审，也不得中标。</w:t>
      </w:r>
    </w:p>
    <w:p>
      <w:pPr>
        <w:pStyle w:val="6"/>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color w:val="auto"/>
          <w:highlight w:val="none"/>
        </w:rPr>
      </w:pPr>
      <w:r>
        <w:rPr>
          <w:rFonts w:hint="eastAsia"/>
          <w:color w:val="auto"/>
          <w:szCs w:val="22"/>
          <w:highlight w:val="none"/>
          <w:lang w:eastAsia="zh-CN"/>
        </w:rPr>
        <w:t>三</w:t>
      </w:r>
      <w:r>
        <w:rPr>
          <w:rFonts w:hint="eastAsia"/>
          <w:color w:val="auto"/>
          <w:szCs w:val="22"/>
          <w:highlight w:val="none"/>
        </w:rPr>
        <w:t>、报价相同的</w:t>
      </w:r>
      <w:r>
        <w:rPr>
          <w:rFonts w:hint="eastAsia"/>
          <w:color w:val="auto"/>
          <w:szCs w:val="22"/>
          <w:highlight w:val="none"/>
          <w:lang w:eastAsia="zh-CN"/>
        </w:rPr>
        <w:t>，</w:t>
      </w:r>
      <w:r>
        <w:rPr>
          <w:rFonts w:hint="eastAsia"/>
          <w:color w:val="auto"/>
          <w:szCs w:val="22"/>
          <w:highlight w:val="none"/>
        </w:rPr>
        <w:t>由</w:t>
      </w:r>
      <w:r>
        <w:rPr>
          <w:rFonts w:hint="eastAsia"/>
          <w:color w:val="auto"/>
          <w:szCs w:val="22"/>
          <w:highlight w:val="none"/>
          <w:lang w:eastAsia="zh-CN"/>
        </w:rPr>
        <w:t>招标人</w:t>
      </w:r>
      <w:r>
        <w:rPr>
          <w:rFonts w:hint="eastAsia"/>
          <w:color w:val="auto"/>
          <w:szCs w:val="22"/>
          <w:highlight w:val="none"/>
        </w:rPr>
        <w:t>抽签确定中标人。</w:t>
      </w:r>
    </w:p>
    <w:p>
      <w:pPr>
        <w:keepNext w:val="0"/>
        <w:keepLines w:val="0"/>
        <w:pageBreakBefore w:val="0"/>
        <w:widowControl w:val="0"/>
        <w:kinsoku/>
        <w:wordWrap/>
        <w:overflowPunct/>
        <w:topLinePunct w:val="0"/>
        <w:bidi w:val="0"/>
        <w:adjustRightInd/>
        <w:spacing w:line="360" w:lineRule="exact"/>
        <w:ind w:firstLine="424" w:firstLineChars="202"/>
        <w:textAlignment w:val="auto"/>
        <w:rPr>
          <w:rFonts w:hint="eastAsia" w:asciiTheme="minorEastAsia" w:hAnsiTheme="minorEastAsia" w:eastAsiaTheme="minorEastAsia" w:cstheme="minorEastAsia"/>
          <w:b w:val="0"/>
          <w:bCs/>
          <w:color w:val="auto"/>
          <w:sz w:val="21"/>
          <w:szCs w:val="21"/>
          <w:highlight w:val="none"/>
        </w:rPr>
      </w:pPr>
    </w:p>
    <w:p>
      <w:pPr>
        <w:keepNext w:val="0"/>
        <w:keepLines w:val="0"/>
        <w:pageBreakBefore w:val="0"/>
        <w:widowControl w:val="0"/>
        <w:kinsoku/>
        <w:wordWrap/>
        <w:overflowPunct/>
        <w:topLinePunct w:val="0"/>
        <w:bidi w:val="0"/>
        <w:adjustRightInd/>
        <w:spacing w:line="360" w:lineRule="exact"/>
        <w:ind w:firstLine="424" w:firstLineChars="202"/>
        <w:textAlignment w:val="auto"/>
        <w:rPr>
          <w:rFonts w:hint="eastAsia" w:asciiTheme="minorEastAsia" w:hAnsiTheme="minorEastAsia" w:eastAsiaTheme="minorEastAsia" w:cstheme="minorEastAsia"/>
          <w:b w:val="0"/>
          <w:bCs/>
          <w:color w:val="auto"/>
          <w:sz w:val="21"/>
          <w:szCs w:val="21"/>
          <w:highlight w:val="none"/>
        </w:rPr>
      </w:pPr>
    </w:p>
    <w:p>
      <w:pPr>
        <w:keepNext w:val="0"/>
        <w:keepLines w:val="0"/>
        <w:pageBreakBefore w:val="0"/>
        <w:widowControl w:val="0"/>
        <w:kinsoku/>
        <w:wordWrap/>
        <w:overflowPunct/>
        <w:topLinePunct w:val="0"/>
        <w:bidi w:val="0"/>
        <w:adjustRightInd/>
        <w:spacing w:line="360" w:lineRule="exact"/>
        <w:ind w:firstLine="424" w:firstLineChars="202"/>
        <w:textAlignment w:val="auto"/>
        <w:rPr>
          <w:rFonts w:hint="eastAsia" w:asciiTheme="minorEastAsia" w:hAnsiTheme="minorEastAsia" w:eastAsiaTheme="minorEastAsia" w:cstheme="minorEastAsia"/>
          <w:b w:val="0"/>
          <w:bCs/>
          <w:color w:val="auto"/>
          <w:sz w:val="21"/>
          <w:szCs w:val="21"/>
          <w:highlight w:val="none"/>
        </w:rPr>
        <w:sectPr>
          <w:pgSz w:w="11906" w:h="16838"/>
          <w:pgMar w:top="1440" w:right="1800" w:bottom="1440" w:left="1800" w:header="851" w:footer="992" w:gutter="0"/>
          <w:cols w:space="425" w:num="1"/>
          <w:docGrid w:type="lines" w:linePitch="312" w:charSpace="0"/>
        </w:sectPr>
      </w:pPr>
    </w:p>
    <w:p>
      <w:pPr>
        <w:jc w:val="center"/>
        <w:rPr>
          <w:rFonts w:cs="宋体"/>
          <w:b/>
          <w:color w:val="auto"/>
          <w:sz w:val="28"/>
          <w:szCs w:val="28"/>
          <w:highlight w:val="none"/>
        </w:rPr>
      </w:pPr>
      <w:r>
        <w:rPr>
          <w:rFonts w:hint="eastAsia" w:ascii="宋体" w:hAnsi="宋体" w:cs="宋体"/>
          <w:b/>
          <w:color w:val="auto"/>
          <w:sz w:val="30"/>
          <w:szCs w:val="30"/>
          <w:highlight w:val="none"/>
        </w:rPr>
        <w:t>第六章  附    件</w:t>
      </w:r>
    </w:p>
    <w:p>
      <w:pPr>
        <w:spacing w:line="360" w:lineRule="auto"/>
        <w:jc w:val="center"/>
        <w:rPr>
          <w:rFonts w:hint="eastAsia" w:ascii="宋体" w:hAnsi="宋体"/>
          <w:b/>
          <w:color w:val="auto"/>
          <w:sz w:val="28"/>
          <w:szCs w:val="28"/>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告 知 书</w:t>
      </w:r>
    </w:p>
    <w:p>
      <w:pPr>
        <w:spacing w:line="360" w:lineRule="auto"/>
        <w:rPr>
          <w:rFonts w:ascii="宋体" w:hAnsi="宋体"/>
          <w:color w:val="auto"/>
          <w:szCs w:val="21"/>
          <w:highlight w:val="none"/>
        </w:rPr>
      </w:pPr>
      <w:r>
        <w:rPr>
          <w:rFonts w:hint="eastAsia" w:ascii="宋体" w:hAnsi="宋体"/>
          <w:color w:val="auto"/>
          <w:szCs w:val="21"/>
          <w:highlight w:val="none"/>
        </w:rPr>
        <w:t>尊敬的投标人及项目参与人：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为营造公开、公正的市场环境，确保招标工作规范有序开展，特将有关事项告知如下：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一、欢迎投标人及项目参与人对代理机构工作人员进行监督。凡发现代理机构工作人员有以下情形的，均可以书面具名方式举报，请投送至本</w:t>
      </w:r>
      <w:r>
        <w:rPr>
          <w:rFonts w:ascii="宋体" w:hAnsi="宋体"/>
          <w:color w:val="auto"/>
          <w:szCs w:val="21"/>
          <w:highlight w:val="none"/>
        </w:rPr>
        <w:t>公司</w:t>
      </w:r>
      <w:r>
        <w:rPr>
          <w:rFonts w:hint="eastAsia" w:ascii="宋体" w:hAnsi="宋体"/>
          <w:color w:val="auto"/>
          <w:szCs w:val="21"/>
          <w:highlight w:val="none"/>
        </w:rPr>
        <w:t>总经理室。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（一）接受投标人组织的宴请、旅游、娱乐等活动；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（二）与投标人或招标人恶意串通的；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（三）在采购过程中接受贿赂或者获取不正当利益的；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（四）违规向关联参与人或投标人透露招投标或评审信息的；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（五）其他违纪违规行为。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二、投标人及项目参与人应当遵守采购活动工作规则，有下列情形之一的，将被列入不良行为纪录，建议有关</w:t>
      </w:r>
      <w:r>
        <w:rPr>
          <w:rFonts w:ascii="宋体" w:hAnsi="宋体"/>
          <w:color w:val="auto"/>
          <w:szCs w:val="21"/>
          <w:highlight w:val="none"/>
        </w:rPr>
        <w:t>行政监督部门</w:t>
      </w:r>
      <w:r>
        <w:rPr>
          <w:rFonts w:hint="eastAsia" w:ascii="宋体" w:hAnsi="宋体"/>
          <w:color w:val="auto"/>
          <w:szCs w:val="21"/>
          <w:highlight w:val="none"/>
        </w:rPr>
        <w:t>禁止</w:t>
      </w:r>
      <w:r>
        <w:rPr>
          <w:rFonts w:ascii="宋体" w:hAnsi="宋体"/>
          <w:color w:val="auto"/>
          <w:szCs w:val="21"/>
          <w:highlight w:val="none"/>
        </w:rPr>
        <w:t>其</w:t>
      </w:r>
      <w:r>
        <w:rPr>
          <w:rFonts w:hint="eastAsia" w:ascii="宋体" w:hAnsi="宋体"/>
          <w:color w:val="auto"/>
          <w:szCs w:val="21"/>
          <w:highlight w:val="none"/>
        </w:rPr>
        <w:t>一至三年内参与采购代理机构组织的一切项目，并在相关媒体网站予以公布：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w:t>
      </w:r>
      <w:bookmarkStart w:id="12" w:name="OLE_LINK1"/>
      <w:r>
        <w:rPr>
          <w:rFonts w:hint="eastAsia" w:ascii="宋体" w:hAnsi="宋体"/>
          <w:color w:val="auto"/>
          <w:szCs w:val="21"/>
          <w:highlight w:val="none"/>
        </w:rPr>
        <w:t>在采购活动实施过程中，有吵闹、起哄、斗殴等行为，扰乱开标现场或评审现场秩序的，以及在投标答疑、领取招标文件、办理相关手续过程中扰乱正常办公秩序的；</w:t>
      </w:r>
    </w:p>
    <w:bookmarkEnd w:id="12"/>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（二）采取不正当手段诋毁、排挤其他投标人的；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（三）提供虚假材料谋取中标、成交的；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（四）向招标人、采购代理机构工作人员行贿或提供其他不正当利益的；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（五）在招投采购过程中与招标人进行协商谈判的；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（六）未按规定程序进行质疑、投诉，影响项目正常进行的。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监督办公室：常州市</w:t>
      </w:r>
      <w:r>
        <w:rPr>
          <w:rFonts w:hint="eastAsia" w:ascii="宋体" w:hAnsi="宋体"/>
          <w:color w:val="auto"/>
          <w:szCs w:val="21"/>
          <w:highlight w:val="none"/>
          <w:lang w:eastAsia="zh-CN"/>
        </w:rPr>
        <w:t>尚阳招标</w:t>
      </w:r>
      <w:r>
        <w:rPr>
          <w:rFonts w:ascii="宋体" w:hAnsi="宋体"/>
          <w:color w:val="auto"/>
          <w:szCs w:val="21"/>
          <w:highlight w:val="none"/>
        </w:rPr>
        <w:t>有限公司总经理室</w:t>
      </w:r>
    </w:p>
    <w:p>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投诉监督电话：0519-</w:t>
      </w:r>
      <w:r>
        <w:rPr>
          <w:rFonts w:hint="eastAsia" w:ascii="宋体" w:hAnsi="宋体"/>
          <w:color w:val="auto"/>
          <w:szCs w:val="21"/>
          <w:highlight w:val="none"/>
          <w:lang w:val="en-US" w:eastAsia="zh-CN"/>
        </w:rPr>
        <w:t>88818225</w:t>
      </w:r>
    </w:p>
    <w:p>
      <w:pPr>
        <w:rPr>
          <w:color w:val="auto"/>
          <w:highlight w:val="none"/>
        </w:rPr>
      </w:pPr>
    </w:p>
    <w:p>
      <w:pPr>
        <w:pStyle w:val="19"/>
        <w:spacing w:line="360" w:lineRule="exact"/>
        <w:rPr>
          <w:rFonts w:hint="eastAsia" w:cs="宋体"/>
          <w:b/>
          <w:color w:val="auto"/>
          <w:sz w:val="28"/>
          <w:szCs w:val="28"/>
          <w:highlight w:val="none"/>
        </w:rPr>
      </w:pPr>
    </w:p>
    <w:p>
      <w:pPr>
        <w:pStyle w:val="10"/>
        <w:rPr>
          <w:rFonts w:hint="eastAsia"/>
          <w:color w:val="auto"/>
          <w:highlight w:val="none"/>
        </w:rPr>
        <w:sectPr>
          <w:pgSz w:w="11906" w:h="16838"/>
          <w:pgMar w:top="1440" w:right="1800" w:bottom="1440" w:left="1800" w:header="851" w:footer="992" w:gutter="0"/>
          <w:cols w:space="425" w:num="1"/>
          <w:docGrid w:type="lines" w:linePitch="312" w:charSpace="0"/>
        </w:sectPr>
      </w:pPr>
    </w:p>
    <w:p>
      <w:pPr>
        <w:pStyle w:val="19"/>
        <w:spacing w:line="360" w:lineRule="exact"/>
        <w:rPr>
          <w:rFonts w:cs="宋体"/>
          <w:b/>
          <w:color w:val="auto"/>
          <w:sz w:val="32"/>
          <w:highlight w:val="none"/>
        </w:rPr>
      </w:pPr>
      <w:r>
        <w:rPr>
          <w:rFonts w:hint="eastAsia" w:cs="宋体"/>
          <w:b/>
          <w:color w:val="auto"/>
          <w:sz w:val="28"/>
          <w:szCs w:val="28"/>
          <w:highlight w:val="none"/>
        </w:rPr>
        <w:t>1.投标函</w:t>
      </w:r>
    </w:p>
    <w:p>
      <w:pPr>
        <w:pStyle w:val="10"/>
        <w:rPr>
          <w:rFonts w:ascii="宋体" w:hAnsi="宋体" w:cs="宋体"/>
          <w:color w:val="auto"/>
          <w:highlight w:val="none"/>
        </w:rPr>
      </w:pPr>
    </w:p>
    <w:p>
      <w:pPr>
        <w:pStyle w:val="19"/>
        <w:spacing w:line="360" w:lineRule="exact"/>
        <w:jc w:val="center"/>
        <w:rPr>
          <w:rFonts w:cs="宋体"/>
          <w:b/>
          <w:color w:val="auto"/>
          <w:sz w:val="28"/>
          <w:szCs w:val="28"/>
          <w:highlight w:val="none"/>
        </w:rPr>
      </w:pPr>
      <w:r>
        <w:rPr>
          <w:rFonts w:hint="eastAsia" w:cs="宋体"/>
          <w:b/>
          <w:color w:val="auto"/>
          <w:sz w:val="28"/>
          <w:szCs w:val="28"/>
          <w:highlight w:val="none"/>
        </w:rPr>
        <w:t>投  标  函</w:t>
      </w:r>
    </w:p>
    <w:p>
      <w:pPr>
        <w:pStyle w:val="19"/>
        <w:spacing w:line="36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致</w:t>
      </w:r>
      <w:r>
        <w:rPr>
          <w:rFonts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lang w:eastAsia="zh-CN"/>
        </w:rPr>
        <w:t>常州达辉建设有限公司、常州市尚阳招标有限公司</w:t>
      </w:r>
      <w:r>
        <w:rPr>
          <w:rFonts w:hint="eastAsia" w:cs="宋体" w:asciiTheme="minorEastAsia" w:hAnsiTheme="minorEastAsia" w:eastAsiaTheme="minorEastAsia"/>
          <w:color w:val="auto"/>
          <w:sz w:val="21"/>
          <w:szCs w:val="21"/>
          <w:highlight w:val="none"/>
        </w:rPr>
        <w:t>：</w:t>
      </w:r>
    </w:p>
    <w:p>
      <w:pPr>
        <w:pStyle w:val="19"/>
        <w:spacing w:line="360" w:lineRule="exact"/>
        <w:ind w:firstLine="42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我单位收到贵单位“       号”招标文件后，经仔细阅读和研究，我单位决定参加本项目的招标活动并投标。为此，我单位郑重声明以下诸点，并负法律责任。</w:t>
      </w:r>
    </w:p>
    <w:p>
      <w:pPr>
        <w:pStyle w:val="19"/>
        <w:spacing w:line="360" w:lineRule="exact"/>
        <w:ind w:firstLine="42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按招标文件规定的各项要求，完成招标文件</w:t>
      </w:r>
      <w:r>
        <w:rPr>
          <w:rFonts w:asciiTheme="minorEastAsia" w:hAnsiTheme="minorEastAsia" w:eastAsiaTheme="minorEastAsia"/>
          <w:color w:val="auto"/>
          <w:sz w:val="21"/>
          <w:szCs w:val="21"/>
          <w:highlight w:val="none"/>
        </w:rPr>
        <w:t>规定的</w:t>
      </w:r>
      <w:r>
        <w:rPr>
          <w:rFonts w:hint="eastAsia" w:asciiTheme="minorEastAsia" w:hAnsiTheme="minorEastAsia" w:eastAsiaTheme="minorEastAsia"/>
          <w:color w:val="auto"/>
          <w:sz w:val="21"/>
          <w:szCs w:val="21"/>
          <w:highlight w:val="none"/>
        </w:rPr>
        <w:t>全部内容。</w:t>
      </w:r>
    </w:p>
    <w:p>
      <w:pPr>
        <w:pStyle w:val="19"/>
        <w:spacing w:line="360" w:lineRule="exact"/>
        <w:ind w:firstLine="42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2.如果我单位的投标文件被接受，</w:t>
      </w:r>
      <w:r>
        <w:rPr>
          <w:rFonts w:hint="eastAsia" w:asciiTheme="minorEastAsia" w:hAnsiTheme="minorEastAsia" w:eastAsiaTheme="minorEastAsia"/>
          <w:color w:val="auto"/>
          <w:sz w:val="21"/>
          <w:szCs w:val="21"/>
          <w:highlight w:val="none"/>
        </w:rPr>
        <w:t>愿按《中华人民共和国合同法》履行自己的全部责任，</w:t>
      </w:r>
      <w:r>
        <w:rPr>
          <w:rFonts w:asciiTheme="minorEastAsia" w:hAnsiTheme="minorEastAsia" w:eastAsiaTheme="minorEastAsia"/>
          <w:color w:val="auto"/>
          <w:sz w:val="21"/>
          <w:szCs w:val="21"/>
          <w:highlight w:val="none"/>
        </w:rPr>
        <w:t>同时</w:t>
      </w:r>
      <w:r>
        <w:rPr>
          <w:rFonts w:hint="eastAsia" w:cs="宋体" w:asciiTheme="minorEastAsia" w:hAnsiTheme="minorEastAsia" w:eastAsiaTheme="minorEastAsia"/>
          <w:color w:val="auto"/>
          <w:sz w:val="21"/>
          <w:szCs w:val="21"/>
          <w:highlight w:val="none"/>
        </w:rPr>
        <w:t>严格履行招标文件中规定的每一项要求，按期、按质、按量履行合同的义务。</w:t>
      </w:r>
    </w:p>
    <w:p>
      <w:pPr>
        <w:pStyle w:val="19"/>
        <w:spacing w:line="360" w:lineRule="exact"/>
        <w:ind w:firstLine="420"/>
        <w:jc w:val="left"/>
        <w:rPr>
          <w:rFonts w:cs="宋体"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我单位承诺该投标文件在投标开始后的全过程中保持有效，不作任何更改和变动。并同意按招标文件中的规定，本投标文件的有效期限为投标开始后</w:t>
      </w:r>
      <w:r>
        <w:rPr>
          <w:rFonts w:cs="宋体" w:asciiTheme="minorEastAsia" w:hAnsiTheme="minorEastAsia" w:eastAsiaTheme="minorEastAsia"/>
          <w:color w:val="auto"/>
          <w:sz w:val="21"/>
          <w:szCs w:val="21"/>
          <w:highlight w:val="none"/>
          <w:u w:val="none"/>
        </w:rPr>
        <w:t>6</w:t>
      </w:r>
      <w:r>
        <w:rPr>
          <w:rFonts w:hint="eastAsia" w:cs="宋体" w:asciiTheme="minorEastAsia" w:hAnsiTheme="minorEastAsia" w:eastAsiaTheme="minorEastAsia"/>
          <w:color w:val="auto"/>
          <w:sz w:val="21"/>
          <w:szCs w:val="21"/>
          <w:highlight w:val="none"/>
          <w:u w:val="none"/>
        </w:rPr>
        <w:t>0</w:t>
      </w:r>
      <w:r>
        <w:rPr>
          <w:rFonts w:hint="eastAsia" w:cs="宋体" w:asciiTheme="minorEastAsia" w:hAnsiTheme="minorEastAsia" w:eastAsiaTheme="minorEastAsia"/>
          <w:color w:val="auto"/>
          <w:sz w:val="21"/>
          <w:szCs w:val="21"/>
          <w:highlight w:val="none"/>
        </w:rPr>
        <w:t>天。</w:t>
      </w:r>
    </w:p>
    <w:p>
      <w:pPr>
        <w:pStyle w:val="19"/>
        <w:spacing w:line="360" w:lineRule="exact"/>
        <w:ind w:firstLine="420"/>
        <w:jc w:val="left"/>
        <w:rPr>
          <w:rFonts w:cs="宋体"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w:t>
      </w:r>
      <w:r>
        <w:rPr>
          <w:rFonts w:hint="eastAsia" w:cs="宋体" w:asciiTheme="minorEastAsia" w:hAnsiTheme="minorEastAsia" w:eastAsiaTheme="minorEastAsia"/>
          <w:color w:val="auto"/>
          <w:sz w:val="21"/>
          <w:szCs w:val="21"/>
          <w:highlight w:val="none"/>
        </w:rPr>
        <w:t>我单位愿意按招标文件的规定交纳投标保证金，</w:t>
      </w:r>
      <w:r>
        <w:rPr>
          <w:rFonts w:hint="eastAsia" w:asciiTheme="minorEastAsia" w:hAnsiTheme="minorEastAsia" w:eastAsiaTheme="minorEastAsia"/>
          <w:color w:val="auto"/>
          <w:sz w:val="21"/>
          <w:szCs w:val="21"/>
          <w:highlight w:val="none"/>
        </w:rPr>
        <w:t>遵守贵单位构有关招标的各项规定。</w:t>
      </w:r>
    </w:p>
    <w:p>
      <w:pPr>
        <w:pStyle w:val="19"/>
        <w:spacing w:line="360" w:lineRule="exact"/>
        <w:ind w:firstLine="42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5.我单位愿意提供招标文件中要求所有资料，并保证完全真实准确，若有虚假和违背，我单位愿意承担由此而产生的一切后果。</w:t>
      </w:r>
    </w:p>
    <w:p>
      <w:pPr>
        <w:pStyle w:val="19"/>
        <w:spacing w:line="360" w:lineRule="exact"/>
        <w:ind w:firstLine="42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w:t>
      </w:r>
      <w:r>
        <w:rPr>
          <w:rFonts w:hint="eastAsia" w:cs="宋体" w:asciiTheme="minorEastAsia" w:hAnsiTheme="minorEastAsia" w:eastAsiaTheme="minorEastAsia"/>
          <w:color w:val="auto"/>
          <w:sz w:val="21"/>
          <w:szCs w:val="21"/>
          <w:highlight w:val="none"/>
        </w:rPr>
        <w:t>我单位承诺：无因拖欠工人工资或者因发生质量安全事故被有关部门限制在招标项目所在地承接工程的情形；未处于被责令停业、财产被接管、冻结和破产状态，或未处于投标资格被取消或者被暂停且在暂停期内的状态。</w:t>
      </w:r>
    </w:p>
    <w:p>
      <w:pPr>
        <w:pStyle w:val="19"/>
        <w:spacing w:line="360" w:lineRule="exact"/>
        <w:ind w:firstLine="420"/>
        <w:jc w:val="left"/>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w:t>
      </w:r>
      <w:r>
        <w:rPr>
          <w:rFonts w:hint="eastAsia" w:cs="宋体" w:asciiTheme="minorEastAsia" w:hAnsiTheme="minorEastAsia" w:eastAsiaTheme="minorEastAsia"/>
          <w:color w:val="auto"/>
          <w:sz w:val="21"/>
          <w:szCs w:val="21"/>
          <w:highlight w:val="none"/>
        </w:rPr>
        <w:t>我单位承诺：所派注册建造师不同时在两个或者两个以上单位受聘或者执业；注册建造师无在建工程。</w:t>
      </w:r>
    </w:p>
    <w:p>
      <w:pPr>
        <w:pStyle w:val="19"/>
        <w:spacing w:line="360" w:lineRule="exact"/>
        <w:ind w:firstLine="42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8.我单位认为贵单位有权决定中标人，还认为贵单位有权接受或拒绝所有的投标人。</w:t>
      </w:r>
    </w:p>
    <w:p>
      <w:pPr>
        <w:pStyle w:val="19"/>
        <w:spacing w:line="360" w:lineRule="exact"/>
        <w:ind w:firstLine="42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9.我单位愿意遵守招标文件中所列的收费标准。</w:t>
      </w:r>
    </w:p>
    <w:p>
      <w:pPr>
        <w:pStyle w:val="19"/>
        <w:spacing w:line="360" w:lineRule="exact"/>
        <w:ind w:firstLine="42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10.如果我单位中标，我单位愿意在签订合同时支付履约保证金，并按招标文件的规定支付中标服务费。</w:t>
      </w:r>
    </w:p>
    <w:p>
      <w:pPr>
        <w:spacing w:line="400" w:lineRule="exact"/>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1</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我单位研究招标文件后，愿以</w:t>
      </w:r>
      <w:r>
        <w:rPr>
          <w:rFonts w:hint="eastAsia" w:asciiTheme="minorEastAsia" w:hAnsiTheme="minorEastAsia" w:eastAsiaTheme="minorEastAsia"/>
          <w:color w:val="auto"/>
          <w:szCs w:val="21"/>
          <w:highlight w:val="none"/>
        </w:rPr>
        <w:t>人民币</w:t>
      </w:r>
      <w:r>
        <w:rPr>
          <w:rFonts w:hint="eastAsia" w:asciiTheme="minorEastAsia" w:hAnsiTheme="minorEastAsia" w:eastAsiaTheme="minorEastAsia"/>
          <w:color w:val="auto"/>
          <w:szCs w:val="21"/>
          <w:highlight w:val="none"/>
          <w:u w:val="single"/>
        </w:rPr>
        <w:t>含税总价：   元，小写：   元</w:t>
      </w:r>
      <w:r>
        <w:rPr>
          <w:rFonts w:hint="eastAsia" w:asciiTheme="minorEastAsia" w:hAnsiTheme="minorEastAsia" w:eastAsiaTheme="minorEastAsia"/>
          <w:color w:val="auto"/>
          <w:szCs w:val="21"/>
          <w:highlight w:val="none"/>
          <w:u w:val="single"/>
          <w:lang w:eastAsia="zh-CN"/>
        </w:rPr>
        <w:t>，</w:t>
      </w:r>
      <w:r>
        <w:rPr>
          <w:rFonts w:hint="eastAsia" w:asciiTheme="minorEastAsia" w:hAnsiTheme="minorEastAsia" w:eastAsiaTheme="minorEastAsia"/>
          <w:color w:val="auto"/>
          <w:szCs w:val="21"/>
          <w:highlight w:val="none"/>
          <w:u w:val="single"/>
        </w:rPr>
        <w:t>其中税金：   元（税率    %），税前价：    元</w:t>
      </w:r>
      <w:r>
        <w:rPr>
          <w:rFonts w:hint="eastAsia" w:asciiTheme="minorEastAsia" w:hAnsiTheme="minorEastAsia" w:eastAsiaTheme="minorEastAsia"/>
          <w:color w:val="auto"/>
          <w:szCs w:val="21"/>
          <w:highlight w:val="none"/>
        </w:rPr>
        <w:t>报价</w:t>
      </w:r>
      <w:r>
        <w:rPr>
          <w:rFonts w:hint="eastAsia" w:cs="宋体" w:asciiTheme="minorEastAsia" w:hAnsiTheme="minorEastAsia" w:eastAsiaTheme="minorEastAsia"/>
          <w:color w:val="auto"/>
          <w:szCs w:val="21"/>
          <w:highlight w:val="none"/>
        </w:rPr>
        <w:t>，按招标文件要求承包本次招标范围内的全部工程。</w:t>
      </w:r>
    </w:p>
    <w:p>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cs="宋体" w:asciiTheme="minorEastAsia" w:hAnsiTheme="minorEastAsia" w:eastAsiaTheme="minorEastAsia"/>
          <w:color w:val="auto"/>
          <w:szCs w:val="21"/>
          <w:highlight w:val="none"/>
        </w:rPr>
        <w:t>我单位</w:t>
      </w:r>
      <w:r>
        <w:rPr>
          <w:rFonts w:hint="eastAsia" w:ascii="宋体" w:hAnsi="宋体" w:cs="宋体"/>
          <w:color w:val="auto"/>
          <w:szCs w:val="21"/>
          <w:highlight w:val="none"/>
        </w:rPr>
        <w:t>保证在收到招标人发出的书面开工后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日内开工，并在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日（日历日）内竣工。</w:t>
      </w:r>
    </w:p>
    <w:p>
      <w:pPr>
        <w:spacing w:line="400" w:lineRule="exact"/>
        <w:ind w:firstLine="420" w:firstLineChars="200"/>
        <w:rPr>
          <w:rFonts w:ascii="宋体" w:hAnsi="宋体" w:cs="宋体"/>
          <w:color w:val="auto"/>
          <w:szCs w:val="21"/>
          <w:highlight w:val="none"/>
          <w:u w:val="single"/>
        </w:rPr>
      </w:pPr>
      <w:r>
        <w:rPr>
          <w:rFonts w:ascii="宋体" w:hAnsi="宋体" w:cs="宋体"/>
          <w:color w:val="auto"/>
          <w:szCs w:val="21"/>
          <w:highlight w:val="none"/>
        </w:rPr>
        <w:t>1</w:t>
      </w:r>
      <w:r>
        <w:rPr>
          <w:rFonts w:hint="eastAsia" w:ascii="宋体" w:hAnsi="宋体" w:cs="宋体"/>
          <w:color w:val="auto"/>
          <w:szCs w:val="21"/>
          <w:highlight w:val="none"/>
        </w:rPr>
        <w:t>3</w:t>
      </w:r>
      <w:r>
        <w:rPr>
          <w:rFonts w:ascii="宋体" w:hAnsi="宋体" w:cs="宋体"/>
          <w:color w:val="auto"/>
          <w:szCs w:val="21"/>
          <w:highlight w:val="none"/>
        </w:rPr>
        <w:t>.</w:t>
      </w:r>
      <w:r>
        <w:rPr>
          <w:rFonts w:hint="eastAsia" w:cs="宋体" w:asciiTheme="minorEastAsia" w:hAnsiTheme="minorEastAsia" w:eastAsiaTheme="minorEastAsia"/>
          <w:color w:val="auto"/>
          <w:szCs w:val="21"/>
          <w:highlight w:val="none"/>
        </w:rPr>
        <w:t>我单位</w:t>
      </w:r>
      <w:r>
        <w:rPr>
          <w:rFonts w:hint="eastAsia" w:ascii="宋体" w:hAnsi="宋体" w:cs="宋体"/>
          <w:color w:val="auto"/>
          <w:szCs w:val="21"/>
          <w:highlight w:val="none"/>
        </w:rPr>
        <w:t>保证本工程质量达到：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s="宋体"/>
          <w:color w:val="auto"/>
          <w:szCs w:val="21"/>
          <w:highlight w:val="none"/>
        </w:rPr>
        <w:t>。</w:t>
      </w:r>
    </w:p>
    <w:p>
      <w:pPr>
        <w:pStyle w:val="19"/>
        <w:spacing w:line="360" w:lineRule="exact"/>
        <w:ind w:firstLine="405"/>
        <w:rPr>
          <w:rFonts w:cs="宋体"/>
          <w:color w:val="auto"/>
          <w:sz w:val="21"/>
          <w:szCs w:val="21"/>
          <w:highlight w:val="none"/>
        </w:rPr>
      </w:pPr>
      <w:r>
        <w:rPr>
          <w:rFonts w:cs="宋体"/>
          <w:color w:val="auto"/>
          <w:sz w:val="21"/>
          <w:szCs w:val="21"/>
          <w:highlight w:val="none"/>
        </w:rPr>
        <w:t>1</w:t>
      </w:r>
      <w:r>
        <w:rPr>
          <w:rFonts w:hint="eastAsia" w:cs="宋体"/>
          <w:color w:val="auto"/>
          <w:sz w:val="21"/>
          <w:szCs w:val="21"/>
          <w:highlight w:val="none"/>
        </w:rPr>
        <w:t>4</w:t>
      </w:r>
      <w:r>
        <w:rPr>
          <w:rFonts w:cs="宋体"/>
          <w:color w:val="auto"/>
          <w:sz w:val="21"/>
          <w:szCs w:val="21"/>
          <w:highlight w:val="none"/>
        </w:rPr>
        <w:t>.</w:t>
      </w:r>
      <w:r>
        <w:rPr>
          <w:rFonts w:hint="eastAsia" w:cs="宋体" w:asciiTheme="minorEastAsia" w:hAnsiTheme="minorEastAsia" w:eastAsiaTheme="minorEastAsia"/>
          <w:color w:val="auto"/>
          <w:sz w:val="21"/>
          <w:szCs w:val="21"/>
          <w:highlight w:val="none"/>
        </w:rPr>
        <w:t>我单位</w:t>
      </w:r>
      <w:r>
        <w:rPr>
          <w:rFonts w:hint="eastAsia" w:cs="宋体"/>
          <w:color w:val="auto"/>
          <w:sz w:val="21"/>
          <w:szCs w:val="21"/>
          <w:highlight w:val="none"/>
        </w:rPr>
        <w:t>一旦中标，将实行项目负责人负责制，保证并配备</w:t>
      </w:r>
      <w:r>
        <w:rPr>
          <w:rFonts w:hint="eastAsia" w:cs="宋体"/>
          <w:color w:val="auto"/>
          <w:sz w:val="21"/>
          <w:szCs w:val="21"/>
          <w:highlight w:val="none"/>
          <w:u w:val="single"/>
        </w:rPr>
        <w:t xml:space="preserve">         </w:t>
      </w:r>
      <w:r>
        <w:rPr>
          <w:rFonts w:hint="eastAsia" w:cs="宋体"/>
          <w:color w:val="auto"/>
          <w:sz w:val="21"/>
          <w:szCs w:val="21"/>
          <w:highlight w:val="none"/>
        </w:rPr>
        <w:t>（项目建造师）全面负责上述项目管理。</w:t>
      </w:r>
    </w:p>
    <w:p>
      <w:pPr>
        <w:pStyle w:val="19"/>
        <w:spacing w:line="360" w:lineRule="exact"/>
        <w:ind w:firstLine="405"/>
        <w:rPr>
          <w:rFonts w:cs="宋体"/>
          <w:color w:val="auto"/>
          <w:sz w:val="21"/>
          <w:szCs w:val="21"/>
          <w:highlight w:val="none"/>
        </w:rPr>
      </w:pPr>
      <w:r>
        <w:rPr>
          <w:rFonts w:cs="宋体"/>
          <w:color w:val="auto"/>
          <w:sz w:val="21"/>
          <w:szCs w:val="21"/>
          <w:highlight w:val="none"/>
        </w:rPr>
        <w:t>1</w:t>
      </w:r>
      <w:r>
        <w:rPr>
          <w:rFonts w:hint="eastAsia" w:cs="宋体"/>
          <w:color w:val="auto"/>
          <w:sz w:val="21"/>
          <w:szCs w:val="21"/>
          <w:highlight w:val="none"/>
        </w:rPr>
        <w:t>5</w:t>
      </w:r>
      <w:r>
        <w:rPr>
          <w:rFonts w:cs="宋体"/>
          <w:color w:val="auto"/>
          <w:sz w:val="21"/>
          <w:szCs w:val="21"/>
          <w:highlight w:val="none"/>
        </w:rPr>
        <w:t>.</w:t>
      </w:r>
      <w:r>
        <w:rPr>
          <w:rFonts w:hint="eastAsia" w:cs="宋体"/>
          <w:color w:val="auto"/>
          <w:sz w:val="21"/>
          <w:szCs w:val="21"/>
          <w:highlight w:val="none"/>
        </w:rPr>
        <w:t>与本次投标有关的正式通讯地址为：</w:t>
      </w:r>
    </w:p>
    <w:p>
      <w:pPr>
        <w:pStyle w:val="19"/>
        <w:spacing w:line="360" w:lineRule="exact"/>
        <w:rPr>
          <w:rFonts w:cs="宋体"/>
          <w:color w:val="auto"/>
          <w:sz w:val="21"/>
          <w:szCs w:val="21"/>
          <w:highlight w:val="none"/>
        </w:rPr>
      </w:pPr>
    </w:p>
    <w:p>
      <w:pPr>
        <w:pStyle w:val="19"/>
        <w:spacing w:line="360" w:lineRule="exact"/>
        <w:jc w:val="left"/>
        <w:rPr>
          <w:rFonts w:cs="宋体"/>
          <w:color w:val="auto"/>
          <w:sz w:val="21"/>
          <w:szCs w:val="21"/>
          <w:highlight w:val="none"/>
        </w:rPr>
      </w:pPr>
      <w:r>
        <w:rPr>
          <w:rFonts w:hint="eastAsia" w:cs="宋体"/>
          <w:color w:val="auto"/>
          <w:sz w:val="21"/>
          <w:szCs w:val="21"/>
          <w:highlight w:val="none"/>
        </w:rPr>
        <w:t xml:space="preserve">地   址：                  </w:t>
      </w:r>
    </w:p>
    <w:p>
      <w:pPr>
        <w:pStyle w:val="19"/>
        <w:spacing w:line="360" w:lineRule="exact"/>
        <w:rPr>
          <w:rFonts w:cs="宋体"/>
          <w:color w:val="auto"/>
          <w:sz w:val="21"/>
          <w:szCs w:val="21"/>
          <w:highlight w:val="none"/>
        </w:rPr>
      </w:pPr>
      <w:r>
        <w:rPr>
          <w:rFonts w:hint="eastAsia" w:cs="宋体"/>
          <w:color w:val="auto"/>
          <w:sz w:val="21"/>
          <w:szCs w:val="21"/>
          <w:highlight w:val="none"/>
        </w:rPr>
        <w:t xml:space="preserve">电   话：                  </w:t>
      </w:r>
    </w:p>
    <w:p>
      <w:pPr>
        <w:pStyle w:val="19"/>
        <w:spacing w:line="360" w:lineRule="exact"/>
        <w:rPr>
          <w:rFonts w:cs="宋体"/>
          <w:color w:val="auto"/>
          <w:sz w:val="21"/>
          <w:szCs w:val="21"/>
          <w:highlight w:val="none"/>
        </w:rPr>
      </w:pPr>
      <w:r>
        <w:rPr>
          <w:rFonts w:hint="eastAsia" w:cs="宋体"/>
          <w:color w:val="auto"/>
          <w:sz w:val="21"/>
          <w:szCs w:val="21"/>
          <w:highlight w:val="none"/>
        </w:rPr>
        <w:t xml:space="preserve">传   真：                  </w:t>
      </w:r>
    </w:p>
    <w:p>
      <w:pPr>
        <w:pStyle w:val="19"/>
        <w:spacing w:line="360" w:lineRule="exact"/>
        <w:rPr>
          <w:rFonts w:cs="宋体"/>
          <w:color w:val="auto"/>
          <w:sz w:val="21"/>
          <w:szCs w:val="21"/>
          <w:highlight w:val="none"/>
        </w:rPr>
      </w:pPr>
      <w:r>
        <w:rPr>
          <w:rFonts w:hint="eastAsia" w:cs="宋体"/>
          <w:color w:val="auto"/>
          <w:sz w:val="21"/>
          <w:szCs w:val="21"/>
          <w:highlight w:val="none"/>
        </w:rPr>
        <w:t xml:space="preserve">投标人法定代表人或代理人（签字或盖章）：       </w:t>
      </w:r>
    </w:p>
    <w:p>
      <w:pPr>
        <w:pStyle w:val="19"/>
        <w:spacing w:line="360" w:lineRule="exact"/>
        <w:rPr>
          <w:rFonts w:cs="宋体"/>
          <w:color w:val="auto"/>
          <w:sz w:val="21"/>
          <w:szCs w:val="21"/>
          <w:highlight w:val="none"/>
        </w:rPr>
      </w:pPr>
      <w:r>
        <w:rPr>
          <w:rFonts w:hint="eastAsia" w:cs="宋体"/>
          <w:color w:val="auto"/>
          <w:sz w:val="21"/>
          <w:szCs w:val="21"/>
          <w:highlight w:val="none"/>
        </w:rPr>
        <w:t xml:space="preserve">投标人名称（公章）：             </w:t>
      </w:r>
    </w:p>
    <w:p>
      <w:pPr>
        <w:pStyle w:val="19"/>
        <w:spacing w:line="360" w:lineRule="exact"/>
        <w:rPr>
          <w:rFonts w:cs="宋体"/>
          <w:color w:val="auto"/>
          <w:sz w:val="21"/>
          <w:szCs w:val="21"/>
          <w:highlight w:val="none"/>
        </w:rPr>
      </w:pPr>
      <w:r>
        <w:rPr>
          <w:rFonts w:hint="eastAsia" w:cs="宋体"/>
          <w:color w:val="auto"/>
          <w:sz w:val="21"/>
          <w:szCs w:val="21"/>
          <w:highlight w:val="none"/>
        </w:rPr>
        <w:t>日    期：     年    月    日</w:t>
      </w:r>
    </w:p>
    <w:p>
      <w:pPr>
        <w:pStyle w:val="19"/>
        <w:spacing w:line="360" w:lineRule="exact"/>
        <w:rPr>
          <w:rFonts w:hint="eastAsia" w:cs="宋体"/>
          <w:b/>
          <w:color w:val="auto"/>
          <w:sz w:val="28"/>
          <w:szCs w:val="28"/>
          <w:highlight w:val="none"/>
        </w:rPr>
        <w:sectPr>
          <w:pgSz w:w="11906" w:h="16838"/>
          <w:pgMar w:top="1440" w:right="1800" w:bottom="1440" w:left="1800" w:header="851" w:footer="992" w:gutter="0"/>
          <w:cols w:space="425" w:num="1"/>
          <w:docGrid w:type="lines" w:linePitch="312" w:charSpace="0"/>
        </w:sectPr>
      </w:pPr>
    </w:p>
    <w:p>
      <w:pPr>
        <w:pStyle w:val="19"/>
        <w:spacing w:line="360" w:lineRule="exact"/>
        <w:rPr>
          <w:rFonts w:cs="宋体"/>
          <w:b/>
          <w:color w:val="auto"/>
          <w:sz w:val="28"/>
          <w:szCs w:val="28"/>
          <w:highlight w:val="none"/>
        </w:rPr>
      </w:pPr>
      <w:r>
        <w:rPr>
          <w:rFonts w:hint="eastAsia" w:cs="宋体"/>
          <w:b/>
          <w:color w:val="auto"/>
          <w:sz w:val="28"/>
          <w:szCs w:val="28"/>
          <w:highlight w:val="none"/>
        </w:rPr>
        <w:t>2.法定代表人资格证明书</w:t>
      </w:r>
    </w:p>
    <w:p>
      <w:pPr>
        <w:rPr>
          <w:color w:val="auto"/>
          <w:highlight w:val="none"/>
        </w:rPr>
      </w:pPr>
    </w:p>
    <w:p>
      <w:pPr>
        <w:spacing w:line="360" w:lineRule="auto"/>
        <w:jc w:val="center"/>
        <w:rPr>
          <w:rFonts w:ascii="宋体" w:hAnsi="宋体"/>
          <w:b/>
          <w:color w:val="auto"/>
          <w:sz w:val="32"/>
          <w:szCs w:val="32"/>
          <w:highlight w:val="none"/>
        </w:rPr>
      </w:pPr>
      <w:r>
        <w:rPr>
          <w:rFonts w:hint="eastAsia" w:ascii="宋体" w:hAnsi="宋体"/>
          <w:b/>
          <w:color w:val="auto"/>
          <w:sz w:val="28"/>
          <w:szCs w:val="28"/>
          <w:highlight w:val="none"/>
        </w:rPr>
        <w:t>法定代表人资格证明书</w:t>
      </w:r>
    </w:p>
    <w:p>
      <w:pPr>
        <w:spacing w:line="360" w:lineRule="auto"/>
        <w:rPr>
          <w:rFonts w:ascii="宋体" w:hAnsi="宋体"/>
          <w:color w:val="auto"/>
          <w:szCs w:val="21"/>
          <w:highlight w:val="none"/>
        </w:rPr>
      </w:pPr>
      <w:r>
        <w:rPr>
          <w:rFonts w:hint="eastAsia" w:ascii="宋体" w:hAnsi="宋体"/>
          <w:color w:val="auto"/>
          <w:szCs w:val="21"/>
          <w:highlight w:val="none"/>
        </w:rPr>
        <w:t>投标人名称</w:t>
      </w:r>
      <w:r>
        <w:rPr>
          <w:rFonts w:ascii="宋体" w:hAnsi="宋体"/>
          <w:color w:val="auto"/>
          <w:szCs w:val="21"/>
          <w:highlight w:val="none"/>
        </w:rPr>
        <w:t>:</w:t>
      </w:r>
    </w:p>
    <w:p>
      <w:pPr>
        <w:spacing w:line="360" w:lineRule="auto"/>
        <w:rPr>
          <w:rFonts w:ascii="宋体" w:hAnsi="宋体"/>
          <w:color w:val="auto"/>
          <w:szCs w:val="21"/>
          <w:highlight w:val="none"/>
        </w:rPr>
      </w:pPr>
      <w:r>
        <w:rPr>
          <w:rFonts w:hint="eastAsia" w:ascii="宋体" w:hAnsi="宋体"/>
          <w:color w:val="auto"/>
          <w:szCs w:val="21"/>
          <w:highlight w:val="none"/>
        </w:rPr>
        <w:t>地址</w:t>
      </w:r>
      <w:r>
        <w:rPr>
          <w:rFonts w:ascii="宋体" w:hAnsi="宋体"/>
          <w:color w:val="auto"/>
          <w:szCs w:val="21"/>
          <w:highlight w:val="none"/>
        </w:rPr>
        <w:t>:</w:t>
      </w:r>
    </w:p>
    <w:p>
      <w:pPr>
        <w:spacing w:line="360" w:lineRule="auto"/>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rPr>
        <w:t>:            </w:t>
      </w:r>
      <w:r>
        <w:rPr>
          <w:rFonts w:hint="eastAsia" w:ascii="宋体" w:hAnsi="宋体"/>
          <w:color w:val="auto"/>
          <w:szCs w:val="21"/>
          <w:highlight w:val="none"/>
        </w:rPr>
        <w:t>性别</w:t>
      </w:r>
      <w:r>
        <w:rPr>
          <w:rFonts w:ascii="宋体" w:hAnsi="宋体"/>
          <w:color w:val="auto"/>
          <w:szCs w:val="21"/>
          <w:highlight w:val="none"/>
        </w:rPr>
        <w:t>:        </w:t>
      </w:r>
      <w:r>
        <w:rPr>
          <w:rFonts w:hint="eastAsia" w:ascii="宋体" w:hAnsi="宋体"/>
          <w:color w:val="auto"/>
          <w:szCs w:val="21"/>
          <w:highlight w:val="none"/>
        </w:rPr>
        <w:t>年龄</w:t>
      </w:r>
      <w:r>
        <w:rPr>
          <w:rFonts w:ascii="宋体" w:hAnsi="宋体"/>
          <w:color w:val="auto"/>
          <w:szCs w:val="21"/>
          <w:highlight w:val="none"/>
        </w:rPr>
        <w:t>:        </w:t>
      </w:r>
      <w:r>
        <w:rPr>
          <w:rFonts w:hint="eastAsia" w:ascii="宋体" w:hAnsi="宋体"/>
          <w:color w:val="auto"/>
          <w:szCs w:val="21"/>
          <w:highlight w:val="none"/>
        </w:rPr>
        <w:t>职务</w:t>
      </w:r>
      <w:r>
        <w:rPr>
          <w:rFonts w:ascii="宋体" w:hAnsi="宋体"/>
          <w:color w:val="auto"/>
          <w:szCs w:val="21"/>
          <w:highlight w:val="none"/>
        </w:rPr>
        <w:t>:</w:t>
      </w:r>
    </w:p>
    <w:p>
      <w:pPr>
        <w:spacing w:line="360" w:lineRule="auto"/>
        <w:rPr>
          <w:rFonts w:ascii="宋体" w:hAnsi="宋体"/>
          <w:color w:val="auto"/>
          <w:szCs w:val="21"/>
          <w:highlight w:val="none"/>
        </w:rPr>
      </w:pPr>
      <w:r>
        <w:rPr>
          <w:rFonts w:hint="eastAsia" w:ascii="宋体" w:hAnsi="宋体"/>
          <w:color w:val="auto"/>
          <w:szCs w:val="21"/>
          <w:highlight w:val="none"/>
        </w:rPr>
        <w:t>系</w:t>
      </w:r>
      <w:r>
        <w:rPr>
          <w:rFonts w:ascii="宋体" w:hAnsi="宋体"/>
          <w:color w:val="auto"/>
          <w:szCs w:val="21"/>
          <w:highlight w:val="none"/>
          <w:u w:val="single"/>
        </w:rPr>
        <w:t xml:space="preserve">               </w:t>
      </w:r>
      <w:r>
        <w:rPr>
          <w:rFonts w:hint="eastAsia" w:ascii="宋体" w:hAnsi="宋体"/>
          <w:color w:val="auto"/>
          <w:szCs w:val="21"/>
          <w:highlight w:val="none"/>
        </w:rPr>
        <w:t>的法定代表人。为实施</w:t>
      </w:r>
      <w:r>
        <w:rPr>
          <w:rFonts w:ascii="宋体" w:hAnsi="宋体"/>
          <w:color w:val="auto"/>
          <w:szCs w:val="21"/>
          <w:highlight w:val="none"/>
        </w:rPr>
        <w:t xml:space="preserve"> </w:t>
      </w:r>
      <w:r>
        <w:rPr>
          <w:rFonts w:hint="eastAsia" w:ascii="宋体" w:hAnsi="宋体"/>
          <w:color w:val="auto"/>
          <w:szCs w:val="21"/>
          <w:highlight w:val="none"/>
          <w:u w:val="single"/>
        </w:rPr>
        <w:t xml:space="preserve">           （  </w:t>
      </w:r>
      <w:r>
        <w:rPr>
          <w:rFonts w:ascii="宋体" w:hAnsi="宋体"/>
          <w:color w:val="auto"/>
          <w:szCs w:val="21"/>
          <w:highlight w:val="none"/>
          <w:u w:val="single"/>
        </w:rPr>
        <w:t xml:space="preserve">    </w:t>
      </w:r>
      <w:r>
        <w:rPr>
          <w:rFonts w:hint="eastAsia" w:ascii="宋体" w:hAnsi="宋体"/>
          <w:color w:val="auto"/>
          <w:szCs w:val="21"/>
          <w:highlight w:val="none"/>
          <w:u w:val="single"/>
        </w:rPr>
        <w:t>号）</w:t>
      </w:r>
      <w:r>
        <w:rPr>
          <w:rFonts w:ascii="宋体" w:hAnsi="宋体"/>
          <w:color w:val="auto"/>
          <w:szCs w:val="21"/>
          <w:highlight w:val="none"/>
          <w:u w:val="single"/>
        </w:rPr>
        <w:t> </w:t>
      </w:r>
      <w:r>
        <w:rPr>
          <w:rFonts w:hint="eastAsia" w:ascii="宋体" w:hAnsi="宋体"/>
          <w:color w:val="auto"/>
          <w:szCs w:val="21"/>
          <w:highlight w:val="none"/>
        </w:rPr>
        <w:t>的工作，签署上述项目的投标文件、进行合同谈判、签署合同和处理与之有关的一切事务。</w:t>
      </w:r>
    </w:p>
    <w:p>
      <w:pPr>
        <w:spacing w:line="360" w:lineRule="auto"/>
        <w:rPr>
          <w:rFonts w:ascii="宋体" w:hAnsi="宋体"/>
          <w:color w:val="auto"/>
          <w:szCs w:val="21"/>
          <w:highlight w:val="none"/>
        </w:rPr>
      </w:pPr>
      <w:r>
        <w:rPr>
          <w:rFonts w:hint="eastAsia" w:ascii="宋体" w:hAnsi="宋体"/>
          <w:color w:val="auto"/>
          <w:szCs w:val="21"/>
          <w:highlight w:val="none"/>
        </w:rPr>
        <w:t>特此证明。</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ascii="宋体" w:hAnsi="宋体"/>
          <w:color w:val="auto"/>
          <w:szCs w:val="21"/>
          <w:highlight w:val="none"/>
        </w:rPr>
        <w:t>                 </w:t>
      </w:r>
      <w:r>
        <w:rPr>
          <w:rFonts w:hint="eastAsia" w:ascii="宋体" w:hAnsi="宋体"/>
          <w:color w:val="auto"/>
          <w:szCs w:val="21"/>
          <w:highlight w:val="none"/>
        </w:rPr>
        <w:t>投标人：（公章）</w:t>
      </w:r>
    </w:p>
    <w:p>
      <w:pPr>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法定代表人签字或盖章：</w:t>
      </w:r>
    </w:p>
    <w:p>
      <w:pPr>
        <w:spacing w:line="360" w:lineRule="auto"/>
        <w:ind w:firstLine="3570" w:firstLineChars="1700"/>
        <w:rPr>
          <w:rFonts w:ascii="宋体" w:hAns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tabs>
          <w:tab w:val="left" w:pos="6045"/>
        </w:tabs>
        <w:snapToGrid w:val="0"/>
        <w:spacing w:line="360" w:lineRule="auto"/>
        <w:ind w:left="210" w:hanging="210" w:hangingChars="100"/>
        <w:rPr>
          <w:rFonts w:ascii="宋体" w:hAnsi="宋体"/>
          <w:color w:val="auto"/>
          <w:szCs w:val="21"/>
          <w:highlight w:val="none"/>
        </w:rPr>
      </w:pPr>
    </w:p>
    <w:p>
      <w:pPr>
        <w:snapToGrid w:val="0"/>
        <w:spacing w:line="360" w:lineRule="auto"/>
        <w:rPr>
          <w:rFonts w:ascii="宋体" w:hAnsi="宋体"/>
          <w:color w:val="auto"/>
          <w:szCs w:val="21"/>
          <w:highlight w:val="none"/>
        </w:rPr>
      </w:pPr>
      <w:r>
        <w:rPr>
          <w:rFonts w:hint="eastAsia" w:ascii="宋体" w:hAnsi="宋体" w:cs="宋体"/>
          <w:color w:val="auto"/>
          <w:szCs w:val="21"/>
          <w:highlight w:val="none"/>
        </w:rPr>
        <w:t> </w:t>
      </w:r>
    </w:p>
    <w:p>
      <w:pPr>
        <w:snapToGrid w:val="0"/>
        <w:spacing w:line="360" w:lineRule="auto"/>
        <w:rPr>
          <w:rFonts w:ascii="宋体" w:hAnsi="宋体"/>
          <w:color w:val="auto"/>
          <w:szCs w:val="21"/>
          <w:highlight w:val="none"/>
        </w:rPr>
      </w:pPr>
    </w:p>
    <w:p>
      <w:pPr>
        <w:snapToGrid w:val="0"/>
        <w:spacing w:line="360" w:lineRule="auto"/>
        <w:rPr>
          <w:rFonts w:ascii="宋体" w:hAnsi="宋体"/>
          <w:b/>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法定代表人身份证</w:t>
      </w:r>
    </w:p>
    <w:p>
      <w:pPr>
        <w:spacing w:line="360" w:lineRule="auto"/>
        <w:rPr>
          <w:rFonts w:ascii="宋体" w:hAnsi="宋体"/>
          <w:color w:val="auto"/>
          <w:szCs w:val="21"/>
          <w:highlight w:val="none"/>
        </w:rPr>
      </w:pPr>
      <w:r>
        <w:rPr>
          <w:rFonts w:hint="eastAsia" w:ascii="宋体" w:hAnsi="宋体"/>
          <w:color w:val="auto"/>
          <w:szCs w:val="21"/>
          <w:highlight w:val="none"/>
        </w:rPr>
        <w:t>（双面复印件）粘贴处</w:t>
      </w:r>
    </w:p>
    <w:p>
      <w:pPr>
        <w:snapToGrid w:val="0"/>
        <w:spacing w:line="360" w:lineRule="auto"/>
        <w:rPr>
          <w:rFonts w:ascii="宋体" w:hAnsi="宋体"/>
          <w:b/>
          <w:color w:val="auto"/>
          <w:sz w:val="24"/>
          <w:szCs w:val="28"/>
          <w:highlight w:val="none"/>
        </w:rPr>
      </w:pPr>
    </w:p>
    <w:p>
      <w:pPr>
        <w:snapToGrid w:val="0"/>
        <w:spacing w:line="360" w:lineRule="auto"/>
        <w:rPr>
          <w:rFonts w:ascii="宋体" w:hAnsi="宋体"/>
          <w:b/>
          <w:color w:val="auto"/>
          <w:sz w:val="24"/>
          <w:szCs w:val="28"/>
          <w:highlight w:val="none"/>
        </w:rPr>
      </w:pPr>
    </w:p>
    <w:p>
      <w:pPr>
        <w:rPr>
          <w:color w:val="auto"/>
          <w:highlight w:val="none"/>
        </w:rPr>
      </w:pPr>
    </w:p>
    <w:p>
      <w:pPr>
        <w:rPr>
          <w:color w:val="auto"/>
          <w:highlight w:val="none"/>
        </w:rPr>
        <w:sectPr>
          <w:pgSz w:w="11906" w:h="16838"/>
          <w:pgMar w:top="1440" w:right="1800" w:bottom="1440" w:left="1800" w:header="851" w:footer="992" w:gutter="0"/>
          <w:cols w:space="425" w:num="1"/>
          <w:docGrid w:type="lines" w:linePitch="312" w:charSpace="0"/>
        </w:sectPr>
      </w:pPr>
    </w:p>
    <w:p>
      <w:pPr>
        <w:pageBreakBefore/>
        <w:spacing w:line="360" w:lineRule="auto"/>
        <w:rPr>
          <w:rFonts w:ascii="宋体" w:hAnsi="宋体" w:cs="宋体"/>
          <w:b/>
          <w:color w:val="auto"/>
          <w:sz w:val="28"/>
          <w:highlight w:val="none"/>
        </w:rPr>
      </w:pPr>
      <w:r>
        <w:rPr>
          <w:rFonts w:hint="eastAsia" w:ascii="宋体" w:hAnsi="宋体" w:cs="宋体"/>
          <w:b/>
          <w:color w:val="auto"/>
          <w:sz w:val="28"/>
          <w:highlight w:val="none"/>
        </w:rPr>
        <w:t>3.授权委托书</w:t>
      </w:r>
    </w:p>
    <w:p>
      <w:pPr>
        <w:pStyle w:val="19"/>
        <w:spacing w:line="360" w:lineRule="exact"/>
        <w:jc w:val="center"/>
        <w:rPr>
          <w:rFonts w:cs="宋体"/>
          <w:b/>
          <w:color w:val="auto"/>
          <w:sz w:val="28"/>
          <w:szCs w:val="28"/>
          <w:highlight w:val="none"/>
        </w:rPr>
      </w:pPr>
      <w:r>
        <w:rPr>
          <w:rFonts w:hint="eastAsia" w:cs="宋体"/>
          <w:b/>
          <w:color w:val="auto"/>
          <w:sz w:val="28"/>
          <w:szCs w:val="28"/>
          <w:highlight w:val="none"/>
        </w:rPr>
        <w:t>授权委托书</w:t>
      </w:r>
    </w:p>
    <w:p>
      <w:pPr>
        <w:adjustRightInd w:val="0"/>
        <w:snapToGrid w:val="0"/>
        <w:spacing w:line="360" w:lineRule="auto"/>
        <w:ind w:firstLine="516" w:firstLineChars="215"/>
        <w:rPr>
          <w:rFonts w:ascii="宋体" w:hAnsi="宋体" w:cs="宋体"/>
          <w:color w:val="auto"/>
          <w:sz w:val="24"/>
          <w:szCs w:val="24"/>
          <w:highlight w:val="none"/>
        </w:rPr>
      </w:pPr>
    </w:p>
    <w:p>
      <w:pPr>
        <w:adjustRightInd w:val="0"/>
        <w:snapToGrid w:val="0"/>
        <w:spacing w:line="360" w:lineRule="auto"/>
        <w:ind w:firstLine="516" w:firstLineChars="215"/>
        <w:rPr>
          <w:rFonts w:ascii="宋体" w:hAnsi="宋体" w:cs="宋体"/>
          <w:color w:val="auto"/>
          <w:sz w:val="24"/>
          <w:szCs w:val="24"/>
          <w:highlight w:val="none"/>
        </w:rPr>
      </w:pPr>
      <w:r>
        <w:rPr>
          <w:rFonts w:hint="eastAsia" w:ascii="宋体" w:hAnsi="宋体" w:cs="宋体"/>
          <w:color w:val="auto"/>
          <w:sz w:val="24"/>
          <w:szCs w:val="24"/>
          <w:highlight w:val="none"/>
        </w:rPr>
        <w:t>本授权委托书声明：我 ___________(姓名)系_________________（投标人名称）的法定代表人，现授权委托__________________（被授权人的姓名、职务）为本次投标中我单位的合法代理人，全权负责参加本次项目的投标、签订合约以及与之相关的各项工作。本投标人对被授权人的签名负全部责任。</w:t>
      </w:r>
    </w:p>
    <w:p>
      <w:pPr>
        <w:adjustRightInd w:val="0"/>
        <w:snapToGrid w:val="0"/>
        <w:spacing w:line="360" w:lineRule="auto"/>
        <w:ind w:firstLine="516" w:firstLineChars="215"/>
        <w:rPr>
          <w:rFonts w:ascii="宋体" w:hAnsi="宋体" w:cs="宋体"/>
          <w:color w:val="auto"/>
          <w:sz w:val="24"/>
          <w:szCs w:val="24"/>
          <w:highlight w:val="none"/>
        </w:rPr>
      </w:pPr>
      <w:r>
        <w:rPr>
          <w:rFonts w:hint="eastAsia" w:ascii="宋体" w:hAnsi="宋体" w:cs="宋体"/>
          <w:color w:val="auto"/>
          <w:sz w:val="24"/>
          <w:szCs w:val="24"/>
          <w:highlight w:val="none"/>
        </w:rPr>
        <w:t>本授权书于__________年_______月________日签字或盖章生效，特此声明。</w:t>
      </w:r>
    </w:p>
    <w:p>
      <w:pPr>
        <w:adjustRightInd w:val="0"/>
        <w:snapToGrid w:val="0"/>
        <w:spacing w:line="360" w:lineRule="auto"/>
        <w:rPr>
          <w:rFonts w:ascii="宋体" w:hAnsi="宋体" w:cs="宋体"/>
          <w:color w:val="auto"/>
          <w:sz w:val="24"/>
          <w:szCs w:val="24"/>
          <w:highlight w:val="none"/>
        </w:rPr>
      </w:pPr>
    </w:p>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法定代表人签字或盖章：                       日期：</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职务：                                       联系电话：</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单位名称：                                   地址：</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身份证号码：</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color w:val="auto"/>
          <w:szCs w:val="21"/>
          <w:highlight w:val="none"/>
        </w:rPr>
        <w:t>委托代理人（被授权人）签字或盖章：           日期：</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职务：                                       联系电话：</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单位名称：                                   地址：</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身份证号码：</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投标人公章：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地址：                                       电话：</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传真：                                       邮编：</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开户行：</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帐号：</w:t>
      </w: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代理人身份证</w:t>
      </w:r>
    </w:p>
    <w:p>
      <w:pPr>
        <w:spacing w:line="360" w:lineRule="auto"/>
        <w:rPr>
          <w:rFonts w:ascii="宋体" w:hAnsi="宋体" w:cs="宋体"/>
          <w:color w:val="auto"/>
          <w:sz w:val="24"/>
          <w:szCs w:val="24"/>
          <w:highlight w:val="none"/>
        </w:rPr>
      </w:pPr>
      <w:r>
        <w:rPr>
          <w:rFonts w:hint="eastAsia" w:ascii="宋体" w:hAnsi="宋体"/>
          <w:color w:val="auto"/>
          <w:szCs w:val="21"/>
          <w:highlight w:val="none"/>
        </w:rPr>
        <w:t>（双面复印件）粘贴处</w:t>
      </w:r>
    </w:p>
    <w:p>
      <w:pPr>
        <w:spacing w:line="360" w:lineRule="auto"/>
        <w:rPr>
          <w:rFonts w:ascii="宋体" w:hAnsi="宋体" w:cs="宋体"/>
          <w:color w:val="auto"/>
          <w:sz w:val="24"/>
          <w:szCs w:val="24"/>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备注：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1.法定代表人参加开标会议时，需携带本人身份证原件。</w:t>
      </w:r>
    </w:p>
    <w:p>
      <w:pPr>
        <w:rPr>
          <w:rFonts w:ascii="宋体" w:hAnsi="宋体" w:cs="宋体"/>
          <w:color w:val="auto"/>
          <w:szCs w:val="21"/>
          <w:highlight w:val="none"/>
        </w:rPr>
      </w:pPr>
      <w:r>
        <w:rPr>
          <w:rFonts w:hint="eastAsia" w:ascii="宋体" w:hAnsi="宋体" w:cs="宋体"/>
          <w:color w:val="auto"/>
          <w:szCs w:val="21"/>
          <w:highlight w:val="none"/>
        </w:rPr>
        <w:t>2.委托代理人参加开标会议时，需携带授权委托书和本人身份证原件。</w:t>
      </w:r>
    </w:p>
    <w:p>
      <w:pPr>
        <w:outlineLvl w:val="1"/>
        <w:rPr>
          <w:rFonts w:hint="eastAsia" w:ascii="宋体" w:hAnsi="宋体" w:cs="宋体"/>
          <w:b/>
          <w:color w:val="auto"/>
          <w:sz w:val="28"/>
          <w:szCs w:val="28"/>
          <w:highlight w:val="none"/>
        </w:rPr>
        <w:sectPr>
          <w:pgSz w:w="11906" w:h="16838"/>
          <w:pgMar w:top="1440" w:right="1800" w:bottom="1440" w:left="1800" w:header="851" w:footer="992" w:gutter="0"/>
          <w:cols w:space="425" w:num="1"/>
          <w:docGrid w:type="lines" w:linePitch="312" w:charSpace="0"/>
        </w:sectPr>
      </w:pPr>
    </w:p>
    <w:p>
      <w:pPr>
        <w:outlineLvl w:val="1"/>
        <w:rPr>
          <w:rFonts w:ascii="宋体" w:hAnsi="宋体" w:cs="宋体"/>
          <w:b/>
          <w:color w:val="auto"/>
          <w:sz w:val="28"/>
          <w:szCs w:val="28"/>
          <w:highlight w:val="none"/>
        </w:rPr>
      </w:pPr>
      <w:r>
        <w:rPr>
          <w:rFonts w:hint="eastAsia" w:ascii="宋体" w:hAnsi="宋体" w:cs="宋体"/>
          <w:b/>
          <w:color w:val="auto"/>
          <w:sz w:val="28"/>
          <w:szCs w:val="28"/>
          <w:highlight w:val="none"/>
        </w:rPr>
        <w:t>4.开标一览表</w:t>
      </w:r>
    </w:p>
    <w:p>
      <w:pPr>
        <w:jc w:val="center"/>
        <w:rPr>
          <w:rFonts w:ascii="宋体" w:hAnsi="宋体" w:cs="宋体"/>
          <w:b/>
          <w:color w:val="auto"/>
          <w:sz w:val="28"/>
          <w:szCs w:val="28"/>
          <w:highlight w:val="none"/>
        </w:rPr>
      </w:pPr>
      <w:r>
        <w:rPr>
          <w:rFonts w:hint="eastAsia" w:ascii="宋体" w:hAnsi="宋体" w:cs="宋体"/>
          <w:b/>
          <w:color w:val="auto"/>
          <w:sz w:val="28"/>
          <w:szCs w:val="28"/>
          <w:highlight w:val="none"/>
        </w:rPr>
        <w:t>开标一览表</w:t>
      </w:r>
    </w:p>
    <w:p>
      <w:pPr>
        <w:spacing w:line="500" w:lineRule="exact"/>
        <w:jc w:val="right"/>
        <w:rPr>
          <w:rFonts w:ascii="宋体" w:hAnsi="宋体" w:cs="宋体"/>
          <w:b/>
          <w:color w:val="auto"/>
          <w:kern w:val="0"/>
          <w:szCs w:val="21"/>
          <w:highlight w:val="none"/>
        </w:rPr>
      </w:pPr>
      <w:r>
        <w:rPr>
          <w:rFonts w:hint="eastAsia" w:ascii="宋体" w:hAnsi="宋体" w:cs="宋体"/>
          <w:b/>
          <w:color w:val="auto"/>
          <w:kern w:val="0"/>
          <w:sz w:val="24"/>
          <w:szCs w:val="24"/>
          <w:highlight w:val="none"/>
        </w:rPr>
        <w:t xml:space="preserve">                                         </w:t>
      </w:r>
      <w:r>
        <w:rPr>
          <w:rFonts w:hint="eastAsia" w:ascii="宋体" w:hAnsi="宋体" w:cs="宋体"/>
          <w:b/>
          <w:color w:val="auto"/>
          <w:kern w:val="0"/>
          <w:szCs w:val="21"/>
          <w:highlight w:val="none"/>
        </w:rPr>
        <w:t xml:space="preserve">       单位：人民币</w:t>
      </w:r>
    </w:p>
    <w:tbl>
      <w:tblPr>
        <w:tblStyle w:val="1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w:t>
            </w:r>
          </w:p>
        </w:tc>
        <w:tc>
          <w:tcPr>
            <w:tcW w:w="6662" w:type="dxa"/>
          </w:tcPr>
          <w:p>
            <w:pPr>
              <w:widowControl/>
              <w:jc w:val="left"/>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宋体" w:hAnsi="宋体"/>
                <w:color w:val="auto"/>
                <w:szCs w:val="21"/>
                <w:highlight w:val="none"/>
              </w:rPr>
            </w:pPr>
            <w:r>
              <w:rPr>
                <w:rFonts w:hint="eastAsia" w:ascii="宋体" w:hAnsi="宋体"/>
                <w:color w:val="auto"/>
                <w:szCs w:val="21"/>
                <w:highlight w:val="none"/>
              </w:rPr>
              <w:t>项目</w:t>
            </w:r>
            <w:r>
              <w:rPr>
                <w:rFonts w:ascii="宋体" w:hAnsi="宋体"/>
                <w:color w:val="auto"/>
                <w:szCs w:val="21"/>
                <w:highlight w:val="none"/>
              </w:rPr>
              <w:t>标段</w:t>
            </w:r>
          </w:p>
        </w:tc>
        <w:tc>
          <w:tcPr>
            <w:tcW w:w="6662" w:type="dxa"/>
          </w:tcPr>
          <w:p>
            <w:pPr>
              <w:widowControl/>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项目编号</w:t>
            </w:r>
          </w:p>
        </w:tc>
        <w:tc>
          <w:tcPr>
            <w:tcW w:w="6662" w:type="dxa"/>
          </w:tcPr>
          <w:p>
            <w:pPr>
              <w:widowControl/>
              <w:jc w:val="left"/>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投标总价</w:t>
            </w:r>
          </w:p>
        </w:tc>
        <w:tc>
          <w:tcPr>
            <w:tcW w:w="6662" w:type="dxa"/>
          </w:tcPr>
          <w:p>
            <w:pPr>
              <w:jc w:val="center"/>
              <w:rPr>
                <w:rFonts w:ascii="宋体" w:hAnsi="宋体"/>
                <w:color w:val="auto"/>
                <w:szCs w:val="21"/>
                <w:highlight w:val="none"/>
              </w:rPr>
            </w:pPr>
            <w:r>
              <w:rPr>
                <w:rFonts w:hint="eastAsia" w:ascii="宋体" w:hAnsi="宋体"/>
                <w:color w:val="auto"/>
                <w:szCs w:val="21"/>
                <w:highlight w:val="none"/>
              </w:rPr>
              <w:t>含税总价（大写）：       ，¥      元，</w:t>
            </w:r>
          </w:p>
          <w:p>
            <w:pPr>
              <w:widowControl/>
              <w:jc w:val="center"/>
              <w:rPr>
                <w:rFonts w:asciiTheme="minorEastAsia" w:hAnsiTheme="minorEastAsia" w:eastAsiaTheme="minorEastAsia"/>
                <w:color w:val="auto"/>
                <w:szCs w:val="21"/>
                <w:highlight w:val="none"/>
              </w:rPr>
            </w:pPr>
            <w:r>
              <w:rPr>
                <w:rFonts w:hint="eastAsia" w:ascii="宋体" w:hAnsi="宋体"/>
                <w:color w:val="auto"/>
                <w:szCs w:val="21"/>
                <w:highlight w:val="none"/>
              </w:rPr>
              <w:t>其中税金：   元，税率    %，税前价：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质保期</w:t>
            </w:r>
          </w:p>
        </w:tc>
        <w:tc>
          <w:tcPr>
            <w:tcW w:w="6662" w:type="dxa"/>
          </w:tcPr>
          <w:p>
            <w:pPr>
              <w:widowControl/>
              <w:jc w:val="center"/>
              <w:rPr>
                <w:rFonts w:asciiTheme="minorEastAsia" w:hAnsiTheme="minorEastAsia" w:eastAsiaTheme="minorEastAsia"/>
                <w:color w:val="auto"/>
                <w:szCs w:val="21"/>
                <w:highlight w:val="none"/>
              </w:rPr>
            </w:pPr>
          </w:p>
        </w:tc>
      </w:tr>
    </w:tbl>
    <w:p>
      <w:pPr>
        <w:spacing w:line="360" w:lineRule="exact"/>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olor w:val="auto"/>
          <w:szCs w:val="21"/>
          <w:highlight w:val="none"/>
        </w:rPr>
        <w:t>名称（公章）：</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法定代表人或代理人（签字或盖章）：</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日期：      年  月   日</w:t>
      </w:r>
    </w:p>
    <w:p>
      <w:pPr>
        <w:rPr>
          <w:rFonts w:ascii="宋体" w:hAnsi="宋体" w:cs="宋体"/>
          <w:color w:val="auto"/>
          <w:sz w:val="24"/>
          <w:highlight w:val="none"/>
        </w:rPr>
      </w:pPr>
    </w:p>
    <w:p>
      <w:pPr>
        <w:spacing w:line="280" w:lineRule="exact"/>
        <w:ind w:right="420"/>
        <w:rPr>
          <w:rFonts w:ascii="宋体" w:hAnsi="宋体" w:cs="宋体"/>
          <w:color w:val="auto"/>
          <w:szCs w:val="21"/>
          <w:highlight w:val="none"/>
        </w:rPr>
      </w:pPr>
    </w:p>
    <w:p>
      <w:pPr>
        <w:pStyle w:val="4"/>
        <w:overflowPunct w:val="0"/>
        <w:spacing w:line="500" w:lineRule="exact"/>
        <w:ind w:firstLine="0"/>
        <w:rPr>
          <w:rFonts w:hint="eastAsia" w:hAnsi="宋体" w:cs="宋体"/>
          <w:b/>
          <w:bCs/>
          <w:color w:val="auto"/>
          <w:sz w:val="28"/>
          <w:szCs w:val="28"/>
          <w:highlight w:val="none"/>
        </w:rPr>
        <w:sectPr>
          <w:pgSz w:w="11906" w:h="16838"/>
          <w:pgMar w:top="1440" w:right="1800" w:bottom="1440" w:left="1800" w:header="851" w:footer="992" w:gutter="0"/>
          <w:cols w:space="425" w:num="1"/>
          <w:docGrid w:type="lines" w:linePitch="312" w:charSpace="0"/>
        </w:sectPr>
      </w:pPr>
    </w:p>
    <w:p>
      <w:pPr>
        <w:pStyle w:val="4"/>
        <w:overflowPunct w:val="0"/>
        <w:spacing w:line="500" w:lineRule="exact"/>
        <w:ind w:firstLine="0"/>
        <w:rPr>
          <w:rFonts w:hAnsi="宋体" w:cs="宋体"/>
          <w:b/>
          <w:bCs/>
          <w:color w:val="auto"/>
          <w:sz w:val="28"/>
          <w:szCs w:val="28"/>
          <w:highlight w:val="none"/>
        </w:rPr>
      </w:pPr>
      <w:r>
        <w:rPr>
          <w:rFonts w:hint="eastAsia" w:hAnsi="宋体" w:cs="宋体"/>
          <w:b/>
          <w:bCs/>
          <w:color w:val="auto"/>
          <w:sz w:val="28"/>
          <w:szCs w:val="28"/>
          <w:highlight w:val="none"/>
        </w:rPr>
        <w:t>5.投标总价封面</w:t>
      </w:r>
    </w:p>
    <w:p>
      <w:pPr>
        <w:spacing w:line="400" w:lineRule="exact"/>
        <w:ind w:firstLine="2349" w:firstLineChars="650"/>
        <w:rPr>
          <w:rFonts w:ascii="宋体" w:hAnsi="宋体"/>
          <w:b/>
          <w:color w:val="auto"/>
          <w:sz w:val="36"/>
          <w:szCs w:val="36"/>
          <w:highlight w:val="none"/>
        </w:rPr>
      </w:pPr>
    </w:p>
    <w:p>
      <w:pPr>
        <w:spacing w:line="400" w:lineRule="exact"/>
        <w:jc w:val="center"/>
        <w:rPr>
          <w:rFonts w:ascii="宋体" w:hAnsi="宋体"/>
          <w:b/>
          <w:color w:val="auto"/>
          <w:sz w:val="36"/>
          <w:szCs w:val="36"/>
          <w:highlight w:val="none"/>
        </w:rPr>
      </w:pPr>
      <w:r>
        <w:rPr>
          <w:rFonts w:hint="eastAsia" w:ascii="宋体" w:hAnsi="宋体"/>
          <w:b/>
          <w:color w:val="auto"/>
          <w:sz w:val="36"/>
          <w:szCs w:val="36"/>
          <w:highlight w:val="none"/>
        </w:rPr>
        <w:t>投  标  总   价</w:t>
      </w:r>
    </w:p>
    <w:p>
      <w:pPr>
        <w:spacing w:line="400" w:lineRule="exact"/>
        <w:rPr>
          <w:rFonts w:ascii="宋体" w:hAnsi="宋体"/>
          <w:color w:val="auto"/>
          <w:highlight w:val="none"/>
        </w:rPr>
      </w:pPr>
    </w:p>
    <w:p>
      <w:pPr>
        <w:spacing w:line="400" w:lineRule="exact"/>
        <w:rPr>
          <w:rFonts w:ascii="宋体" w:hAnsi="宋体"/>
          <w:color w:val="auto"/>
          <w:highlight w:val="none"/>
        </w:rPr>
      </w:pPr>
    </w:p>
    <w:p>
      <w:pPr>
        <w:spacing w:line="400" w:lineRule="exact"/>
        <w:rPr>
          <w:rFonts w:ascii="宋体" w:hAnsi="宋体"/>
          <w:b/>
          <w:color w:val="auto"/>
          <w:sz w:val="32"/>
          <w:szCs w:val="32"/>
          <w:highlight w:val="none"/>
          <w:u w:val="single"/>
        </w:rPr>
      </w:pPr>
      <w:r>
        <w:rPr>
          <w:rFonts w:hint="eastAsia" w:ascii="宋体" w:hAnsi="宋体"/>
          <w:b/>
          <w:color w:val="auto"/>
          <w:sz w:val="32"/>
          <w:szCs w:val="32"/>
          <w:highlight w:val="none"/>
        </w:rPr>
        <w:t xml:space="preserve">   </w:t>
      </w:r>
      <w:r>
        <w:rPr>
          <w:rFonts w:hint="eastAsia" w:ascii="宋体" w:hAnsi="宋体"/>
          <w:b/>
          <w:color w:val="auto"/>
          <w:sz w:val="32"/>
          <w:szCs w:val="32"/>
          <w:highlight w:val="none"/>
          <w:lang w:val="en-US" w:eastAsia="zh-CN"/>
        </w:rPr>
        <w:t>招   标  人</w:t>
      </w:r>
      <w:r>
        <w:rPr>
          <w:rFonts w:hint="eastAsia" w:ascii="宋体" w:hAnsi="宋体"/>
          <w:b/>
          <w:color w:val="auto"/>
          <w:sz w:val="32"/>
          <w:szCs w:val="32"/>
          <w:highlight w:val="none"/>
        </w:rPr>
        <w:t>：</w:t>
      </w:r>
      <w:r>
        <w:rPr>
          <w:rFonts w:hint="eastAsia" w:ascii="宋体" w:hAnsi="宋体"/>
          <w:b/>
          <w:color w:val="auto"/>
          <w:sz w:val="32"/>
          <w:szCs w:val="32"/>
          <w:highlight w:val="none"/>
          <w:u w:val="single"/>
        </w:rPr>
        <w:t xml:space="preserve">                                  </w:t>
      </w:r>
    </w:p>
    <w:p>
      <w:pPr>
        <w:spacing w:line="400" w:lineRule="exact"/>
        <w:rPr>
          <w:rFonts w:ascii="宋体" w:hAnsi="宋体"/>
          <w:color w:val="auto"/>
          <w:sz w:val="32"/>
          <w:szCs w:val="32"/>
          <w:highlight w:val="none"/>
        </w:rPr>
      </w:pPr>
    </w:p>
    <w:p>
      <w:pPr>
        <w:spacing w:line="400" w:lineRule="exact"/>
        <w:rPr>
          <w:rFonts w:ascii="宋体" w:hAnsi="宋体"/>
          <w:b/>
          <w:color w:val="auto"/>
          <w:sz w:val="32"/>
          <w:szCs w:val="32"/>
          <w:highlight w:val="none"/>
          <w:u w:val="single"/>
        </w:rPr>
      </w:pPr>
      <w:r>
        <w:rPr>
          <w:rFonts w:hint="eastAsia" w:ascii="宋体" w:hAnsi="宋体"/>
          <w:b/>
          <w:color w:val="auto"/>
          <w:sz w:val="32"/>
          <w:szCs w:val="32"/>
          <w:highlight w:val="none"/>
        </w:rPr>
        <w:t xml:space="preserve">   工 程 名 称：</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 xml:space="preserve">           </w:t>
      </w:r>
    </w:p>
    <w:p>
      <w:pPr>
        <w:spacing w:line="400" w:lineRule="exact"/>
        <w:rPr>
          <w:rFonts w:ascii="宋体" w:hAnsi="宋体"/>
          <w:color w:val="auto"/>
          <w:sz w:val="32"/>
          <w:szCs w:val="32"/>
          <w:highlight w:val="none"/>
        </w:rPr>
      </w:pPr>
    </w:p>
    <w:p>
      <w:pPr>
        <w:spacing w:line="400" w:lineRule="exact"/>
        <w:rPr>
          <w:rFonts w:ascii="宋体" w:hAnsi="宋体"/>
          <w:color w:val="auto"/>
          <w:sz w:val="32"/>
          <w:szCs w:val="32"/>
          <w:highlight w:val="none"/>
        </w:rPr>
      </w:pPr>
    </w:p>
    <w:p>
      <w:pPr>
        <w:spacing w:line="400" w:lineRule="exact"/>
        <w:ind w:firstLine="643" w:firstLineChars="200"/>
        <w:rPr>
          <w:rFonts w:ascii="宋体" w:hAnsi="宋体"/>
          <w:b/>
          <w:color w:val="auto"/>
          <w:sz w:val="32"/>
          <w:szCs w:val="32"/>
          <w:highlight w:val="none"/>
          <w:u w:val="single"/>
        </w:rPr>
      </w:pPr>
      <w:r>
        <w:rPr>
          <w:rFonts w:hint="eastAsia" w:ascii="宋体" w:hAnsi="宋体"/>
          <w:b/>
          <w:color w:val="auto"/>
          <w:sz w:val="32"/>
          <w:szCs w:val="32"/>
          <w:highlight w:val="none"/>
        </w:rPr>
        <w:t>投标总价（小写）：</w:t>
      </w:r>
      <w:r>
        <w:rPr>
          <w:rFonts w:hint="eastAsia" w:ascii="宋体" w:hAnsi="宋体"/>
          <w:b/>
          <w:color w:val="auto"/>
          <w:sz w:val="32"/>
          <w:szCs w:val="32"/>
          <w:highlight w:val="none"/>
          <w:u w:val="single"/>
        </w:rPr>
        <w:t xml:space="preserve">                                </w:t>
      </w:r>
    </w:p>
    <w:p>
      <w:pPr>
        <w:spacing w:line="400" w:lineRule="exact"/>
        <w:ind w:firstLine="1928" w:firstLineChars="600"/>
        <w:rPr>
          <w:rFonts w:ascii="宋体" w:hAnsi="宋体"/>
          <w:b/>
          <w:color w:val="auto"/>
          <w:sz w:val="32"/>
          <w:szCs w:val="32"/>
          <w:highlight w:val="none"/>
        </w:rPr>
      </w:pPr>
    </w:p>
    <w:p>
      <w:pPr>
        <w:spacing w:line="400" w:lineRule="exact"/>
        <w:ind w:firstLine="1928" w:firstLineChars="600"/>
        <w:rPr>
          <w:rFonts w:ascii="宋体" w:hAnsi="宋体"/>
          <w:color w:val="auto"/>
          <w:sz w:val="32"/>
          <w:szCs w:val="32"/>
          <w:highlight w:val="none"/>
          <w:u w:val="single"/>
        </w:rPr>
      </w:pPr>
      <w:r>
        <w:rPr>
          <w:rFonts w:hint="eastAsia" w:ascii="宋体" w:hAnsi="宋体"/>
          <w:b/>
          <w:color w:val="auto"/>
          <w:sz w:val="32"/>
          <w:szCs w:val="32"/>
          <w:highlight w:val="none"/>
        </w:rPr>
        <w:t>（大写）：</w:t>
      </w:r>
      <w:r>
        <w:rPr>
          <w:rFonts w:hint="eastAsia" w:ascii="宋体" w:hAnsi="宋体"/>
          <w:color w:val="auto"/>
          <w:sz w:val="32"/>
          <w:szCs w:val="32"/>
          <w:highlight w:val="none"/>
          <w:u w:val="single"/>
        </w:rPr>
        <w:t xml:space="preserve">                                </w:t>
      </w:r>
    </w:p>
    <w:p>
      <w:pPr>
        <w:spacing w:line="400" w:lineRule="exact"/>
        <w:rPr>
          <w:rFonts w:ascii="宋体" w:hAnsi="宋体"/>
          <w:color w:val="auto"/>
          <w:sz w:val="32"/>
          <w:szCs w:val="32"/>
          <w:highlight w:val="none"/>
        </w:rPr>
      </w:pPr>
    </w:p>
    <w:p>
      <w:pPr>
        <w:spacing w:line="400" w:lineRule="exact"/>
        <w:rPr>
          <w:rFonts w:ascii="宋体" w:hAnsi="宋体"/>
          <w:color w:val="auto"/>
          <w:sz w:val="32"/>
          <w:szCs w:val="32"/>
          <w:highlight w:val="none"/>
        </w:rPr>
      </w:pPr>
    </w:p>
    <w:p>
      <w:pPr>
        <w:spacing w:line="400" w:lineRule="exact"/>
        <w:ind w:firstLine="643" w:firstLineChars="200"/>
        <w:rPr>
          <w:rFonts w:ascii="宋体" w:hAnsi="宋体"/>
          <w:color w:val="auto"/>
          <w:sz w:val="32"/>
          <w:szCs w:val="32"/>
          <w:highlight w:val="none"/>
        </w:rPr>
      </w:pPr>
      <w:r>
        <w:rPr>
          <w:rFonts w:hint="eastAsia" w:ascii="宋体" w:hAnsi="宋体"/>
          <w:b/>
          <w:color w:val="auto"/>
          <w:sz w:val="32"/>
          <w:szCs w:val="32"/>
          <w:highlight w:val="none"/>
        </w:rPr>
        <w:t>投 标 人：</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w:t>
      </w:r>
      <w:r>
        <w:rPr>
          <w:rFonts w:hint="eastAsia" w:ascii="宋体" w:hAnsi="宋体"/>
          <w:color w:val="auto"/>
          <w:szCs w:val="21"/>
          <w:highlight w:val="none"/>
        </w:rPr>
        <w:t>单位盖公章</w:t>
      </w:r>
      <w:r>
        <w:rPr>
          <w:rFonts w:hint="eastAsia" w:ascii="宋体" w:hAnsi="宋体"/>
          <w:color w:val="auto"/>
          <w:sz w:val="32"/>
          <w:szCs w:val="32"/>
          <w:highlight w:val="none"/>
        </w:rPr>
        <w:t>）</w:t>
      </w:r>
    </w:p>
    <w:p>
      <w:pPr>
        <w:spacing w:line="400" w:lineRule="exact"/>
        <w:rPr>
          <w:rFonts w:ascii="宋体" w:hAnsi="宋体"/>
          <w:color w:val="auto"/>
          <w:sz w:val="32"/>
          <w:szCs w:val="32"/>
          <w:highlight w:val="none"/>
        </w:rPr>
      </w:pPr>
    </w:p>
    <w:p>
      <w:pPr>
        <w:spacing w:line="400" w:lineRule="exact"/>
        <w:ind w:firstLine="643" w:firstLineChars="200"/>
        <w:rPr>
          <w:rFonts w:ascii="宋体" w:hAnsi="宋体"/>
          <w:b/>
          <w:color w:val="auto"/>
          <w:sz w:val="32"/>
          <w:szCs w:val="32"/>
          <w:highlight w:val="none"/>
        </w:rPr>
      </w:pPr>
      <w:r>
        <w:rPr>
          <w:rFonts w:hint="eastAsia" w:ascii="宋体" w:hAnsi="宋体"/>
          <w:b/>
          <w:color w:val="auto"/>
          <w:sz w:val="32"/>
          <w:szCs w:val="32"/>
          <w:highlight w:val="none"/>
        </w:rPr>
        <w:t>法定代表人</w:t>
      </w:r>
    </w:p>
    <w:p>
      <w:pPr>
        <w:spacing w:line="400" w:lineRule="exact"/>
        <w:ind w:firstLine="643" w:firstLineChars="200"/>
        <w:rPr>
          <w:rFonts w:ascii="宋体" w:hAnsi="宋体"/>
          <w:color w:val="auto"/>
          <w:sz w:val="32"/>
          <w:szCs w:val="32"/>
          <w:highlight w:val="none"/>
        </w:rPr>
      </w:pPr>
      <w:r>
        <w:rPr>
          <w:rFonts w:hint="eastAsia" w:ascii="宋体" w:hAnsi="宋体"/>
          <w:b/>
          <w:color w:val="auto"/>
          <w:sz w:val="32"/>
          <w:szCs w:val="32"/>
          <w:highlight w:val="none"/>
        </w:rPr>
        <w:t>或其授权人：</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 xml:space="preserve"> （</w:t>
      </w:r>
      <w:r>
        <w:rPr>
          <w:rFonts w:hint="eastAsia" w:ascii="宋体" w:hAnsi="宋体"/>
          <w:color w:val="auto"/>
          <w:szCs w:val="21"/>
          <w:highlight w:val="none"/>
        </w:rPr>
        <w:t>签字或盖公章</w:t>
      </w:r>
      <w:r>
        <w:rPr>
          <w:rFonts w:hint="eastAsia" w:ascii="宋体" w:hAnsi="宋体"/>
          <w:color w:val="auto"/>
          <w:sz w:val="32"/>
          <w:szCs w:val="32"/>
          <w:highlight w:val="none"/>
        </w:rPr>
        <w:t>）</w:t>
      </w:r>
    </w:p>
    <w:p>
      <w:pPr>
        <w:spacing w:line="400" w:lineRule="exact"/>
        <w:rPr>
          <w:rFonts w:ascii="宋体" w:hAnsi="宋体"/>
          <w:color w:val="auto"/>
          <w:highlight w:val="none"/>
        </w:rPr>
      </w:pPr>
    </w:p>
    <w:p>
      <w:pPr>
        <w:spacing w:line="400" w:lineRule="exact"/>
        <w:rPr>
          <w:rFonts w:ascii="宋体" w:hAnsi="宋体"/>
          <w:color w:val="auto"/>
          <w:highlight w:val="none"/>
        </w:rPr>
      </w:pPr>
    </w:p>
    <w:p>
      <w:pPr>
        <w:spacing w:line="400" w:lineRule="exact"/>
        <w:rPr>
          <w:rFonts w:ascii="宋体" w:hAnsi="宋体"/>
          <w:color w:val="auto"/>
          <w:highlight w:val="none"/>
        </w:rPr>
      </w:pPr>
    </w:p>
    <w:p>
      <w:pPr>
        <w:spacing w:line="400" w:lineRule="exact"/>
        <w:ind w:firstLine="643" w:firstLineChars="200"/>
        <w:rPr>
          <w:rFonts w:ascii="宋体" w:hAnsi="宋体"/>
          <w:color w:val="auto"/>
          <w:sz w:val="32"/>
          <w:szCs w:val="32"/>
          <w:highlight w:val="none"/>
        </w:rPr>
      </w:pPr>
      <w:r>
        <w:rPr>
          <w:rFonts w:hint="eastAsia" w:ascii="宋体" w:hAnsi="宋体"/>
          <w:b/>
          <w:color w:val="auto"/>
          <w:sz w:val="32"/>
          <w:szCs w:val="32"/>
          <w:highlight w:val="none"/>
        </w:rPr>
        <w:t>编  制  人：</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w:t>
      </w:r>
      <w:r>
        <w:rPr>
          <w:rFonts w:hint="eastAsia" w:ascii="宋体" w:hAnsi="宋体"/>
          <w:color w:val="auto"/>
          <w:szCs w:val="21"/>
          <w:highlight w:val="none"/>
        </w:rPr>
        <w:t>造价人员签字</w:t>
      </w:r>
      <w:r>
        <w:rPr>
          <w:rFonts w:hint="eastAsia" w:ascii="宋体" w:hAnsi="宋体"/>
          <w:b/>
          <w:color w:val="auto"/>
          <w:szCs w:val="21"/>
          <w:highlight w:val="none"/>
        </w:rPr>
        <w:t>或</w:t>
      </w:r>
      <w:r>
        <w:rPr>
          <w:rFonts w:hint="eastAsia" w:ascii="宋体" w:hAnsi="宋体"/>
          <w:color w:val="auto"/>
          <w:szCs w:val="21"/>
          <w:highlight w:val="none"/>
        </w:rPr>
        <w:t>盖专用章</w:t>
      </w:r>
      <w:r>
        <w:rPr>
          <w:rFonts w:hint="eastAsia" w:ascii="宋体" w:hAnsi="宋体"/>
          <w:color w:val="auto"/>
          <w:sz w:val="32"/>
          <w:szCs w:val="32"/>
          <w:highlight w:val="none"/>
        </w:rPr>
        <w:t>）</w:t>
      </w:r>
    </w:p>
    <w:p>
      <w:pPr>
        <w:spacing w:line="400" w:lineRule="exact"/>
        <w:rPr>
          <w:rFonts w:ascii="宋体" w:hAnsi="宋体"/>
          <w:color w:val="auto"/>
          <w:highlight w:val="none"/>
        </w:rPr>
      </w:pPr>
    </w:p>
    <w:p>
      <w:pPr>
        <w:spacing w:line="400" w:lineRule="exact"/>
        <w:rPr>
          <w:rFonts w:ascii="宋体" w:hAnsi="宋体"/>
          <w:color w:val="auto"/>
          <w:highlight w:val="none"/>
        </w:rPr>
      </w:pPr>
    </w:p>
    <w:p>
      <w:pPr>
        <w:spacing w:line="400" w:lineRule="exact"/>
        <w:ind w:firstLine="643" w:firstLineChars="200"/>
        <w:rPr>
          <w:rFonts w:ascii="宋体" w:hAnsi="宋体"/>
          <w:b/>
          <w:color w:val="auto"/>
          <w:sz w:val="32"/>
          <w:szCs w:val="32"/>
          <w:highlight w:val="none"/>
        </w:rPr>
      </w:pPr>
      <w:r>
        <w:rPr>
          <w:rFonts w:hint="eastAsia" w:ascii="宋体" w:hAnsi="宋体"/>
          <w:b/>
          <w:color w:val="auto"/>
          <w:sz w:val="32"/>
          <w:szCs w:val="32"/>
          <w:highlight w:val="none"/>
        </w:rPr>
        <w:t>编 制 时 间：</w:t>
      </w: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sectPr>
          <w:pgSz w:w="11906" w:h="16838"/>
          <w:pgMar w:top="1440" w:right="1800" w:bottom="1440" w:left="1800" w:header="851" w:footer="992" w:gutter="0"/>
          <w:cols w:space="425" w:num="1"/>
          <w:docGrid w:type="lines" w:linePitch="312" w:charSpace="0"/>
        </w:sectPr>
      </w:pPr>
    </w:p>
    <w:p>
      <w:pPr>
        <w:outlineLvl w:val="1"/>
        <w:rPr>
          <w:rFonts w:ascii="宋体" w:hAnsi="宋体" w:cs="宋体"/>
          <w:b/>
          <w:color w:val="auto"/>
          <w:sz w:val="28"/>
          <w:szCs w:val="28"/>
          <w:highlight w:val="none"/>
        </w:rPr>
      </w:pPr>
      <w:r>
        <w:rPr>
          <w:rFonts w:hint="eastAsia" w:ascii="宋体" w:hAnsi="宋体" w:cs="宋体"/>
          <w:b/>
          <w:color w:val="auto"/>
          <w:sz w:val="28"/>
          <w:szCs w:val="28"/>
          <w:highlight w:val="none"/>
        </w:rPr>
        <w:t>6.工程量清单报价表</w:t>
      </w:r>
    </w:p>
    <w:p>
      <w:pPr>
        <w:snapToGrid w:val="0"/>
        <w:spacing w:line="360" w:lineRule="auto"/>
        <w:jc w:val="center"/>
        <w:rPr>
          <w:rFonts w:ascii="宋体" w:hAnsi="宋体"/>
          <w:b/>
          <w:color w:val="auto"/>
          <w:sz w:val="28"/>
          <w:szCs w:val="28"/>
          <w:highlight w:val="none"/>
        </w:rPr>
      </w:pPr>
    </w:p>
    <w:p>
      <w:pPr>
        <w:snapToGrid w:val="0"/>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工程量清单报价表</w:t>
      </w:r>
    </w:p>
    <w:p>
      <w:pPr>
        <w:jc w:val="center"/>
        <w:outlineLvl w:val="1"/>
        <w:rPr>
          <w:rFonts w:ascii="宋体" w:hAnsi="宋体" w:cs="宋体"/>
          <w:b/>
          <w:color w:val="auto"/>
          <w:sz w:val="28"/>
          <w:szCs w:val="28"/>
          <w:highlight w:val="none"/>
        </w:rPr>
      </w:pPr>
    </w:p>
    <w:p>
      <w:pPr>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rPr>
        <w:t>详见工程量清单</w:t>
      </w:r>
    </w:p>
    <w:p>
      <w:pPr>
        <w:spacing w:line="360" w:lineRule="exact"/>
        <w:outlineLvl w:val="1"/>
        <w:rPr>
          <w:rFonts w:ascii="宋体" w:hAnsi="宋体" w:cs="宋体"/>
          <w:b/>
          <w:color w:val="auto"/>
          <w:sz w:val="28"/>
          <w:szCs w:val="28"/>
          <w:highlight w:val="none"/>
        </w:rPr>
      </w:pPr>
    </w:p>
    <w:p>
      <w:pPr>
        <w:spacing w:line="360" w:lineRule="exact"/>
        <w:outlineLvl w:val="1"/>
        <w:rPr>
          <w:rFonts w:ascii="宋体" w:hAnsi="宋体" w:cs="宋体"/>
          <w:b/>
          <w:color w:val="auto"/>
          <w:sz w:val="28"/>
          <w:szCs w:val="28"/>
          <w:highlight w:val="none"/>
        </w:rPr>
      </w:pPr>
    </w:p>
    <w:p>
      <w:pPr>
        <w:spacing w:line="360" w:lineRule="exact"/>
        <w:outlineLvl w:val="1"/>
        <w:rPr>
          <w:rFonts w:ascii="宋体" w:hAnsi="宋体" w:cs="宋体"/>
          <w:color w:val="auto"/>
          <w:szCs w:val="21"/>
          <w:highlight w:val="none"/>
        </w:rPr>
      </w:pPr>
      <w:r>
        <w:rPr>
          <w:rFonts w:hint="eastAsia" w:ascii="宋体" w:hAnsi="宋体" w:cs="宋体"/>
          <w:color w:val="auto"/>
          <w:szCs w:val="21"/>
          <w:highlight w:val="none"/>
        </w:rPr>
        <w:t>投标单位（盖公章）：</w:t>
      </w:r>
    </w:p>
    <w:p>
      <w:pPr>
        <w:spacing w:line="360" w:lineRule="exact"/>
        <w:outlineLvl w:val="1"/>
        <w:rPr>
          <w:rFonts w:ascii="宋体" w:hAnsi="宋体" w:cs="宋体"/>
          <w:color w:val="auto"/>
          <w:szCs w:val="21"/>
          <w:highlight w:val="none"/>
        </w:rPr>
      </w:pPr>
      <w:r>
        <w:rPr>
          <w:rFonts w:hint="eastAsia" w:ascii="宋体" w:hAnsi="宋体" w:cs="宋体"/>
          <w:color w:val="auto"/>
          <w:szCs w:val="21"/>
          <w:highlight w:val="none"/>
        </w:rPr>
        <w:t>法定代表人或其代理人（签字或盖章）：</w:t>
      </w:r>
    </w:p>
    <w:p>
      <w:pPr>
        <w:spacing w:line="360" w:lineRule="exact"/>
        <w:outlineLvl w:val="1"/>
        <w:rPr>
          <w:rFonts w:ascii="宋体" w:hAnsi="宋体" w:cs="宋体"/>
          <w:color w:val="auto"/>
          <w:szCs w:val="21"/>
          <w:highlight w:val="none"/>
        </w:rPr>
      </w:pPr>
      <w:r>
        <w:rPr>
          <w:rFonts w:hint="eastAsia" w:ascii="宋体" w:hAnsi="宋体" w:cs="宋体"/>
          <w:color w:val="auto"/>
          <w:szCs w:val="21"/>
          <w:highlight w:val="none"/>
        </w:rPr>
        <w:t>日期：       年      月      日</w:t>
      </w:r>
    </w:p>
    <w:p>
      <w:pPr>
        <w:snapToGrid w:val="0"/>
        <w:spacing w:line="360" w:lineRule="auto"/>
        <w:rPr>
          <w:color w:val="auto"/>
          <w:szCs w:val="21"/>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7</w:t>
      </w:r>
      <w:r>
        <w:rPr>
          <w:rFonts w:hint="eastAsia" w:ascii="宋体" w:hAnsi="宋体" w:cs="宋体"/>
          <w:b/>
          <w:color w:val="auto"/>
          <w:sz w:val="28"/>
          <w:szCs w:val="28"/>
          <w:highlight w:val="none"/>
        </w:rPr>
        <w:t>.偏离表</w:t>
      </w:r>
    </w:p>
    <w:p>
      <w:pPr>
        <w:jc w:val="center"/>
        <w:rPr>
          <w:rFonts w:ascii="宋体" w:hAnsi="宋体" w:cs="宋体"/>
          <w:b/>
          <w:color w:val="auto"/>
          <w:sz w:val="28"/>
          <w:szCs w:val="28"/>
          <w:highlight w:val="none"/>
        </w:rPr>
      </w:pPr>
      <w:r>
        <w:rPr>
          <w:rFonts w:hint="eastAsia" w:ascii="宋体" w:hAnsi="宋体" w:cs="宋体"/>
          <w:b/>
          <w:color w:val="auto"/>
          <w:sz w:val="28"/>
          <w:szCs w:val="28"/>
          <w:highlight w:val="none"/>
        </w:rPr>
        <w:t>偏 离 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投标人应对招标文件中规定的商务及技术部分给予充分的考虑。为了评审的需要，投标人应将这些条款的异议逐条提出或根据以下要求的格式提出偏离。</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如无偏离，请在本页上写“无”，并附在投标文件中 。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w:t>
      </w:r>
    </w:p>
    <w:tbl>
      <w:tblPr>
        <w:tblStyle w:val="1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127"/>
        <w:gridCol w:w="2693"/>
        <w:gridCol w:w="1368"/>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章节号</w:t>
            </w:r>
          </w:p>
        </w:tc>
        <w:tc>
          <w:tcPr>
            <w:tcW w:w="212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招标文件</w:t>
            </w:r>
            <w:r>
              <w:rPr>
                <w:rFonts w:ascii="宋体" w:hAnsi="宋体" w:cs="宋体"/>
                <w:color w:val="auto"/>
                <w:szCs w:val="21"/>
                <w:highlight w:val="none"/>
              </w:rPr>
              <w:t>要求</w:t>
            </w:r>
          </w:p>
        </w:tc>
        <w:tc>
          <w:tcPr>
            <w:tcW w:w="269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投标人响应情况</w:t>
            </w:r>
          </w:p>
        </w:tc>
        <w:tc>
          <w:tcPr>
            <w:tcW w:w="136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是否</w:t>
            </w:r>
            <w:r>
              <w:rPr>
                <w:rFonts w:ascii="宋体" w:hAnsi="宋体" w:cs="宋体"/>
                <w:color w:val="auto"/>
                <w:szCs w:val="21"/>
                <w:highlight w:val="none"/>
              </w:rPr>
              <w:t>偏离</w:t>
            </w:r>
          </w:p>
        </w:tc>
        <w:tc>
          <w:tcPr>
            <w:tcW w:w="131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偏离理由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tcPr>
          <w:p>
            <w:pPr>
              <w:rPr>
                <w:rFonts w:ascii="宋体" w:hAnsi="宋体" w:cs="宋体"/>
                <w:color w:val="auto"/>
                <w:szCs w:val="21"/>
                <w:highlight w:val="none"/>
              </w:rPr>
            </w:pPr>
          </w:p>
        </w:tc>
        <w:tc>
          <w:tcPr>
            <w:tcW w:w="2127" w:type="dxa"/>
          </w:tcPr>
          <w:p>
            <w:pPr>
              <w:rPr>
                <w:rFonts w:ascii="宋体" w:hAnsi="宋体" w:cs="宋体"/>
                <w:color w:val="auto"/>
                <w:szCs w:val="21"/>
                <w:highlight w:val="none"/>
              </w:rPr>
            </w:pPr>
          </w:p>
        </w:tc>
        <w:tc>
          <w:tcPr>
            <w:tcW w:w="2693" w:type="dxa"/>
          </w:tcPr>
          <w:p>
            <w:pPr>
              <w:rPr>
                <w:rFonts w:ascii="宋体" w:hAnsi="宋体" w:cs="宋体"/>
                <w:color w:val="auto"/>
                <w:szCs w:val="21"/>
                <w:highlight w:val="none"/>
              </w:rPr>
            </w:pPr>
          </w:p>
        </w:tc>
        <w:tc>
          <w:tcPr>
            <w:tcW w:w="1368" w:type="dxa"/>
          </w:tcPr>
          <w:p>
            <w:pPr>
              <w:rPr>
                <w:rFonts w:ascii="宋体" w:hAnsi="宋体" w:cs="宋体"/>
                <w:color w:val="auto"/>
                <w:szCs w:val="21"/>
                <w:highlight w:val="none"/>
              </w:rPr>
            </w:pPr>
          </w:p>
        </w:tc>
        <w:tc>
          <w:tcPr>
            <w:tcW w:w="1318"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tcPr>
          <w:p>
            <w:pPr>
              <w:rPr>
                <w:rFonts w:ascii="宋体" w:hAnsi="宋体" w:cs="宋体"/>
                <w:color w:val="auto"/>
                <w:szCs w:val="21"/>
                <w:highlight w:val="none"/>
              </w:rPr>
            </w:pPr>
          </w:p>
        </w:tc>
        <w:tc>
          <w:tcPr>
            <w:tcW w:w="2127" w:type="dxa"/>
          </w:tcPr>
          <w:p>
            <w:pPr>
              <w:rPr>
                <w:rFonts w:ascii="宋体" w:hAnsi="宋体" w:cs="宋体"/>
                <w:color w:val="auto"/>
                <w:szCs w:val="21"/>
                <w:highlight w:val="none"/>
              </w:rPr>
            </w:pPr>
          </w:p>
        </w:tc>
        <w:tc>
          <w:tcPr>
            <w:tcW w:w="2693" w:type="dxa"/>
          </w:tcPr>
          <w:p>
            <w:pPr>
              <w:rPr>
                <w:rFonts w:ascii="宋体" w:hAnsi="宋体" w:cs="宋体"/>
                <w:color w:val="auto"/>
                <w:szCs w:val="21"/>
                <w:highlight w:val="none"/>
              </w:rPr>
            </w:pPr>
          </w:p>
        </w:tc>
        <w:tc>
          <w:tcPr>
            <w:tcW w:w="1368" w:type="dxa"/>
          </w:tcPr>
          <w:p>
            <w:pPr>
              <w:rPr>
                <w:rFonts w:ascii="宋体" w:hAnsi="宋体" w:cs="宋体"/>
                <w:color w:val="auto"/>
                <w:szCs w:val="21"/>
                <w:highlight w:val="none"/>
              </w:rPr>
            </w:pPr>
          </w:p>
        </w:tc>
        <w:tc>
          <w:tcPr>
            <w:tcW w:w="1318"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tcPr>
          <w:p>
            <w:pPr>
              <w:rPr>
                <w:rFonts w:ascii="宋体" w:hAnsi="宋体" w:cs="宋体"/>
                <w:color w:val="auto"/>
                <w:szCs w:val="21"/>
                <w:highlight w:val="none"/>
              </w:rPr>
            </w:pPr>
          </w:p>
        </w:tc>
        <w:tc>
          <w:tcPr>
            <w:tcW w:w="2127" w:type="dxa"/>
          </w:tcPr>
          <w:p>
            <w:pPr>
              <w:rPr>
                <w:rFonts w:ascii="宋体" w:hAnsi="宋体" w:cs="宋体"/>
                <w:color w:val="auto"/>
                <w:szCs w:val="21"/>
                <w:highlight w:val="none"/>
              </w:rPr>
            </w:pPr>
          </w:p>
        </w:tc>
        <w:tc>
          <w:tcPr>
            <w:tcW w:w="2693" w:type="dxa"/>
          </w:tcPr>
          <w:p>
            <w:pPr>
              <w:rPr>
                <w:rFonts w:ascii="宋体" w:hAnsi="宋体" w:cs="宋体"/>
                <w:color w:val="auto"/>
                <w:szCs w:val="21"/>
                <w:highlight w:val="none"/>
              </w:rPr>
            </w:pPr>
          </w:p>
        </w:tc>
        <w:tc>
          <w:tcPr>
            <w:tcW w:w="1368" w:type="dxa"/>
          </w:tcPr>
          <w:p>
            <w:pPr>
              <w:rPr>
                <w:rFonts w:ascii="宋体" w:hAnsi="宋体" w:cs="宋体"/>
                <w:color w:val="auto"/>
                <w:szCs w:val="21"/>
                <w:highlight w:val="none"/>
              </w:rPr>
            </w:pPr>
          </w:p>
        </w:tc>
        <w:tc>
          <w:tcPr>
            <w:tcW w:w="1318" w:type="dxa"/>
          </w:tcPr>
          <w:p>
            <w:pPr>
              <w:rPr>
                <w:rFonts w:ascii="宋体" w:hAnsi="宋体" w:cs="宋体"/>
                <w:color w:val="auto"/>
                <w:szCs w:val="21"/>
                <w:highlight w:val="none"/>
              </w:rPr>
            </w:pPr>
          </w:p>
        </w:tc>
      </w:tr>
    </w:tbl>
    <w:p>
      <w:pPr>
        <w:spacing w:line="360" w:lineRule="exact"/>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olor w:val="auto"/>
          <w:szCs w:val="21"/>
          <w:highlight w:val="none"/>
        </w:rPr>
        <w:t>名称（公章）：</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法定代表人或代理人（签字或盖章）：</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日期：      年  月   日</w:t>
      </w:r>
    </w:p>
    <w:p>
      <w:pPr>
        <w:pStyle w:val="4"/>
        <w:overflowPunct w:val="0"/>
        <w:spacing w:line="500" w:lineRule="exact"/>
        <w:ind w:firstLine="0"/>
        <w:rPr>
          <w:rFonts w:hAnsi="宋体" w:cs="宋体"/>
          <w:b/>
          <w:color w:val="auto"/>
          <w:sz w:val="28"/>
          <w:szCs w:val="28"/>
          <w:highlight w:val="none"/>
        </w:rPr>
      </w:pPr>
    </w:p>
    <w:p>
      <w:pPr>
        <w:pStyle w:val="4"/>
        <w:overflowPunct w:val="0"/>
        <w:spacing w:line="500" w:lineRule="exact"/>
        <w:ind w:firstLine="0"/>
        <w:rPr>
          <w:rFonts w:hAnsi="宋体" w:cs="宋体"/>
          <w:b/>
          <w:color w:val="auto"/>
          <w:sz w:val="28"/>
          <w:szCs w:val="28"/>
          <w:highlight w:val="none"/>
        </w:rPr>
      </w:pPr>
    </w:p>
    <w:p>
      <w:pPr>
        <w:rPr>
          <w:rFonts w:ascii="宋体" w:hAnsi="宋体" w:cs="宋体"/>
          <w:color w:val="auto"/>
          <w:sz w:val="24"/>
          <w:szCs w:val="24"/>
          <w:highlight w:val="none"/>
        </w:rPr>
      </w:pPr>
    </w:p>
    <w:p>
      <w:pPr>
        <w:rPr>
          <w:rFonts w:ascii="宋体" w:hAnsi="宋体" w:cs="宋体"/>
          <w:color w:val="auto"/>
          <w:sz w:val="24"/>
          <w:szCs w:val="24"/>
          <w:highlight w:val="none"/>
        </w:rPr>
      </w:pPr>
    </w:p>
    <w:p>
      <w:pPr>
        <w:jc w:val="center"/>
        <w:rPr>
          <w:rFonts w:ascii="宋体" w:hAnsi="宋体" w:cs="宋体"/>
          <w:b/>
          <w:color w:val="auto"/>
          <w:sz w:val="32"/>
          <w:szCs w:val="32"/>
          <w:highlight w:val="none"/>
        </w:rPr>
      </w:pPr>
    </w:p>
    <w:p>
      <w:pPr>
        <w:jc w:val="center"/>
        <w:rPr>
          <w:rFonts w:hint="eastAsia" w:ascii="宋体" w:hAnsi="宋体" w:cs="宋体"/>
          <w:b/>
          <w:color w:val="auto"/>
          <w:sz w:val="32"/>
          <w:szCs w:val="32"/>
          <w:highlight w:val="none"/>
        </w:rPr>
        <w:sectPr>
          <w:pgSz w:w="11906" w:h="16838"/>
          <w:pgMar w:top="1440" w:right="1800" w:bottom="1440" w:left="1800" w:header="851" w:footer="992" w:gutter="0"/>
          <w:cols w:space="425" w:num="1"/>
          <w:docGrid w:type="lines" w:linePitch="312" w:charSpace="0"/>
        </w:sectPr>
      </w:pPr>
    </w:p>
    <w:p>
      <w:pPr>
        <w:rPr>
          <w:rFonts w:hint="default"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8.法律声明</w:t>
      </w:r>
    </w:p>
    <w:p>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法律声明</w:t>
      </w:r>
    </w:p>
    <w:p>
      <w:pPr>
        <w:rPr>
          <w:rFonts w:hint="eastAsia"/>
          <w:color w:val="auto"/>
          <w:highlight w:val="none"/>
        </w:rPr>
      </w:pPr>
    </w:p>
    <w:p>
      <w:pPr>
        <w:spacing w:line="360" w:lineRule="auto"/>
        <w:ind w:firstLine="4252" w:firstLineChars="2025"/>
        <w:rPr>
          <w:rFonts w:hint="eastAsia" w:ascii="宋体" w:hAnsi="宋体"/>
          <w:color w:val="auto"/>
          <w:sz w:val="24"/>
          <w:highlight w:val="none"/>
        </w:rPr>
      </w:pPr>
      <w:r>
        <w:rPr>
          <w:color w:val="auto"/>
          <w:highlight w:val="none"/>
        </w:rPr>
        <w:br w:type="textWrapping"/>
      </w:r>
      <w:r>
        <w:rPr>
          <w:rFonts w:ascii="宋体" w:hAnsi="宋体"/>
          <w:color w:val="auto"/>
          <w:sz w:val="24"/>
          <w:highlight w:val="none"/>
        </w:rPr>
        <w:t>我公司_______（全称），就______（项目名称）与贵公司无法律纠纷事宜在此郑重回声明：</w:t>
      </w:r>
      <w:r>
        <w:rPr>
          <w:rFonts w:ascii="宋体" w:hAnsi="宋体"/>
          <w:color w:val="auto"/>
          <w:sz w:val="24"/>
          <w:highlight w:val="none"/>
        </w:rPr>
        <w:br w:type="textWrapping"/>
      </w:r>
      <w:r>
        <w:rPr>
          <w:rFonts w:ascii="宋体" w:hAnsi="宋体"/>
          <w:color w:val="auto"/>
          <w:sz w:val="24"/>
          <w:highlight w:val="none"/>
        </w:rPr>
        <w:t>1、我公司以诚信为本、重视合作伙伴，重信誉讲诚信，与客户均能友好相处，共谋发展。</w:t>
      </w:r>
      <w:r>
        <w:rPr>
          <w:rFonts w:ascii="宋体" w:hAnsi="宋体"/>
          <w:color w:val="auto"/>
          <w:sz w:val="24"/>
          <w:highlight w:val="none"/>
        </w:rPr>
        <w:br w:type="textWrapping"/>
      </w:r>
      <w:r>
        <w:rPr>
          <w:rFonts w:ascii="宋体" w:hAnsi="宋体"/>
          <w:color w:val="auto"/>
          <w:sz w:val="24"/>
          <w:highlight w:val="none"/>
        </w:rPr>
        <w:t>2、我公司</w:t>
      </w:r>
      <w:r>
        <w:rPr>
          <w:rFonts w:hint="eastAsia" w:ascii="宋体" w:hAnsi="宋体"/>
          <w:color w:val="auto"/>
          <w:sz w:val="24"/>
          <w:highlight w:val="none"/>
        </w:rPr>
        <w:t>近三年内（本工程开标当日前推三年）</w:t>
      </w:r>
      <w:r>
        <w:rPr>
          <w:rFonts w:ascii="宋体" w:hAnsi="宋体"/>
          <w:color w:val="auto"/>
          <w:sz w:val="24"/>
          <w:highlight w:val="none"/>
        </w:rPr>
        <w:t>与</w:t>
      </w:r>
      <w:r>
        <w:rPr>
          <w:rFonts w:hint="eastAsia" w:ascii="宋体" w:hAnsi="宋体"/>
          <w:color w:val="auto"/>
          <w:sz w:val="24"/>
          <w:highlight w:val="none"/>
        </w:rPr>
        <w:t>黑牡丹（集团）股份有限公司及旗下所控股子公司</w:t>
      </w:r>
      <w:r>
        <w:rPr>
          <w:rFonts w:ascii="宋体" w:hAnsi="宋体"/>
          <w:color w:val="auto"/>
          <w:sz w:val="24"/>
          <w:highlight w:val="none"/>
        </w:rPr>
        <w:t>不存在任何法律纠纷。</w:t>
      </w:r>
      <w:r>
        <w:rPr>
          <w:rFonts w:ascii="宋体" w:hAnsi="宋体"/>
          <w:color w:val="auto"/>
          <w:sz w:val="24"/>
          <w:highlight w:val="none"/>
        </w:rPr>
        <w:br w:type="textWrapping"/>
      </w:r>
      <w:r>
        <w:rPr>
          <w:rFonts w:ascii="宋体" w:hAnsi="宋体"/>
          <w:color w:val="auto"/>
          <w:sz w:val="24"/>
          <w:highlight w:val="none"/>
        </w:rPr>
        <w:t>3、本公司参与________（项目名称）投标工作中，若评标过程中发现</w:t>
      </w:r>
      <w:r>
        <w:rPr>
          <w:rFonts w:hint="eastAsia" w:ascii="宋体" w:hAnsi="宋体"/>
          <w:color w:val="auto"/>
          <w:sz w:val="24"/>
          <w:highlight w:val="none"/>
        </w:rPr>
        <w:t>近三年内（本工程开标当日前推三年）</w:t>
      </w:r>
      <w:r>
        <w:rPr>
          <w:rFonts w:ascii="宋体" w:hAnsi="宋体"/>
          <w:color w:val="auto"/>
          <w:sz w:val="24"/>
          <w:highlight w:val="none"/>
        </w:rPr>
        <w:t>与</w:t>
      </w:r>
      <w:r>
        <w:rPr>
          <w:rFonts w:hint="eastAsia" w:ascii="宋体" w:hAnsi="宋体"/>
          <w:color w:val="auto"/>
          <w:sz w:val="24"/>
          <w:highlight w:val="none"/>
        </w:rPr>
        <w:t>黑牡丹（集团）股份有限公司及旗下所控股子公司</w:t>
      </w:r>
      <w:r>
        <w:rPr>
          <w:rFonts w:ascii="宋体" w:hAnsi="宋体"/>
          <w:color w:val="auto"/>
          <w:sz w:val="24"/>
          <w:highlight w:val="none"/>
        </w:rPr>
        <w:t>有法律纠纷，我公司承诺愿意放弃本次投标，并为此而承担一切法律责任，与贵公司无关！</w:t>
      </w:r>
      <w:r>
        <w:rPr>
          <w:rFonts w:ascii="宋体" w:hAnsi="宋体"/>
          <w:color w:val="auto"/>
          <w:sz w:val="24"/>
          <w:highlight w:val="none"/>
        </w:rPr>
        <w:br w:type="textWrapping"/>
      </w:r>
      <w:r>
        <w:rPr>
          <w:rFonts w:hint="eastAsia" w:ascii="宋体" w:hAnsi="宋体"/>
          <w:color w:val="auto"/>
          <w:sz w:val="24"/>
          <w:highlight w:val="none"/>
        </w:rPr>
        <w:t xml:space="preserve">    </w:t>
      </w:r>
      <w:r>
        <w:rPr>
          <w:rFonts w:ascii="宋体" w:hAnsi="宋体"/>
          <w:color w:val="auto"/>
          <w:sz w:val="24"/>
          <w:highlight w:val="none"/>
        </w:rPr>
        <w:t>特此声明!</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spacing w:line="360" w:lineRule="auto"/>
        <w:ind w:firstLine="4860" w:firstLineChars="2025"/>
        <w:rPr>
          <w:rFonts w:hint="eastAsia" w:ascii="宋体" w:hAnsi="宋体"/>
          <w:color w:val="auto"/>
          <w:sz w:val="24"/>
          <w:highlight w:val="none"/>
        </w:rPr>
      </w:pPr>
      <w:r>
        <w:rPr>
          <w:rFonts w:hint="eastAsia" w:ascii="宋体" w:hAnsi="宋体"/>
          <w:color w:val="auto"/>
          <w:sz w:val="24"/>
          <w:highlight w:val="none"/>
        </w:rPr>
        <w:t>投标单位：</w:t>
      </w:r>
    </w:p>
    <w:p>
      <w:pPr>
        <w:spacing w:line="360" w:lineRule="auto"/>
        <w:ind w:firstLine="4860" w:firstLineChars="2025"/>
        <w:rPr>
          <w:rFonts w:hint="eastAsia" w:ascii="宋体" w:hAnsi="宋体"/>
          <w:color w:val="auto"/>
          <w:sz w:val="24"/>
          <w:highlight w:val="none"/>
        </w:rPr>
      </w:pPr>
      <w:r>
        <w:rPr>
          <w:rFonts w:hint="eastAsia" w:ascii="宋体" w:hAnsi="宋体"/>
          <w:color w:val="auto"/>
          <w:sz w:val="24"/>
          <w:highlight w:val="none"/>
        </w:rPr>
        <w:t>法定代表人签字或盖章：</w:t>
      </w:r>
    </w:p>
    <w:p>
      <w:pPr>
        <w:spacing w:line="360" w:lineRule="auto"/>
        <w:ind w:firstLine="4860" w:firstLineChars="2025"/>
        <w:rPr>
          <w:rFonts w:hint="eastAsia" w:ascii="宋体" w:hAnsi="宋体"/>
          <w:color w:val="auto"/>
          <w:sz w:val="24"/>
          <w:highlight w:val="none"/>
        </w:rPr>
      </w:pPr>
      <w:r>
        <w:rPr>
          <w:rFonts w:hint="eastAsia" w:ascii="宋体" w:hAnsi="宋体"/>
          <w:color w:val="auto"/>
          <w:sz w:val="24"/>
          <w:highlight w:val="none"/>
        </w:rPr>
        <w:t>年  月  日</w:t>
      </w:r>
    </w:p>
    <w:p>
      <w:pPr>
        <w:spacing w:before="240" w:beforeLines="100" w:line="0" w:lineRule="atLeast"/>
        <w:ind w:left="53" w:hanging="53" w:hangingChars="22"/>
        <w:rPr>
          <w:rFonts w:hint="eastAsia" w:ascii="宋体" w:hAnsi="宋体"/>
          <w:b/>
          <w:bCs/>
          <w:color w:val="auto"/>
          <w:sz w:val="24"/>
          <w:szCs w:val="24"/>
          <w:highlight w:val="none"/>
        </w:rPr>
      </w:pPr>
    </w:p>
    <w:p>
      <w:pPr>
        <w:jc w:val="center"/>
        <w:rPr>
          <w:rFonts w:hint="eastAsia" w:ascii="宋体" w:hAnsi="宋体" w:cs="宋体"/>
          <w:b/>
          <w:color w:val="auto"/>
          <w:sz w:val="32"/>
          <w:szCs w:val="32"/>
          <w:highlight w:val="none"/>
        </w:rPr>
        <w:sectPr>
          <w:pgSz w:w="11906" w:h="16838"/>
          <w:pgMar w:top="1440" w:right="1800" w:bottom="1440" w:left="1800" w:header="851" w:footer="992" w:gutter="0"/>
          <w:cols w:space="425" w:num="1"/>
          <w:docGrid w:type="lines" w:linePitch="312" w:charSpace="0"/>
        </w:sectPr>
      </w:pP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友 情 提 醒</w:t>
      </w:r>
    </w:p>
    <w:p>
      <w:pPr>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各投标人：</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您好！</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为了提高贵单位的投标文件</w:t>
      </w:r>
      <w:r>
        <w:rPr>
          <w:rFonts w:ascii="宋体" w:hAnsi="宋体" w:cs="宋体"/>
          <w:color w:val="auto"/>
          <w:sz w:val="24"/>
          <w:szCs w:val="24"/>
          <w:highlight w:val="none"/>
        </w:rPr>
        <w:t>的</w:t>
      </w:r>
      <w:r>
        <w:rPr>
          <w:rFonts w:hint="eastAsia" w:ascii="宋体" w:hAnsi="宋体" w:cs="宋体"/>
          <w:color w:val="auto"/>
          <w:sz w:val="24"/>
          <w:szCs w:val="24"/>
          <w:highlight w:val="none"/>
        </w:rPr>
        <w:t>有效性，减少不必要的无效投标，特友情提醒注意以下几点：</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1.请谨记招标文件上表述的</w:t>
      </w:r>
      <w:r>
        <w:rPr>
          <w:rFonts w:hint="eastAsia" w:ascii="宋体" w:hAnsi="宋体" w:cs="宋体"/>
          <w:b/>
          <w:color w:val="auto"/>
          <w:sz w:val="24"/>
          <w:szCs w:val="24"/>
          <w:highlight w:val="none"/>
        </w:rPr>
        <w:t>各项事宜时间节点</w:t>
      </w:r>
      <w:r>
        <w:rPr>
          <w:rFonts w:hint="eastAsia" w:ascii="宋体" w:hAnsi="宋体" w:cs="宋体"/>
          <w:color w:val="auto"/>
          <w:sz w:val="24"/>
          <w:szCs w:val="24"/>
          <w:highlight w:val="none"/>
        </w:rPr>
        <w:t>，特别是</w:t>
      </w:r>
      <w:r>
        <w:rPr>
          <w:rFonts w:hint="eastAsia" w:ascii="宋体" w:hAnsi="宋体" w:cs="宋体"/>
          <w:b/>
          <w:color w:val="auto"/>
          <w:sz w:val="24"/>
          <w:szCs w:val="24"/>
          <w:highlight w:val="none"/>
        </w:rPr>
        <w:t>开标时间和地点</w:t>
      </w:r>
      <w:r>
        <w:rPr>
          <w:rFonts w:hint="eastAsia" w:ascii="宋体" w:hAnsi="宋体" w:cs="宋体"/>
          <w:color w:val="auto"/>
          <w:sz w:val="24"/>
          <w:szCs w:val="24"/>
          <w:highlight w:val="none"/>
        </w:rPr>
        <w:t>，迟到的将一律不能进入开标室</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2.投标保证金一定要从</w:t>
      </w:r>
      <w:r>
        <w:rPr>
          <w:rFonts w:hint="eastAsia" w:ascii="宋体" w:hAnsi="宋体" w:cs="宋体"/>
          <w:b/>
          <w:color w:val="auto"/>
          <w:sz w:val="24"/>
          <w:szCs w:val="24"/>
          <w:highlight w:val="none"/>
        </w:rPr>
        <w:t>投标人账户</w:t>
      </w:r>
      <w:r>
        <w:rPr>
          <w:rFonts w:hint="eastAsia" w:ascii="宋体" w:hAnsi="宋体" w:cs="宋体"/>
          <w:color w:val="auto"/>
          <w:sz w:val="24"/>
          <w:szCs w:val="24"/>
          <w:highlight w:val="none"/>
        </w:rPr>
        <w:t>按招标文件规定的</w:t>
      </w:r>
      <w:r>
        <w:rPr>
          <w:rFonts w:hint="eastAsia" w:ascii="宋体" w:hAnsi="宋体" w:cs="宋体"/>
          <w:b/>
          <w:color w:val="auto"/>
          <w:sz w:val="24"/>
          <w:szCs w:val="24"/>
          <w:highlight w:val="none"/>
        </w:rPr>
        <w:t>方式和时间</w:t>
      </w:r>
      <w:r>
        <w:rPr>
          <w:rFonts w:hint="eastAsia" w:ascii="宋体" w:hAnsi="宋体" w:cs="宋体"/>
          <w:color w:val="auto"/>
          <w:sz w:val="24"/>
          <w:szCs w:val="24"/>
          <w:highlight w:val="none"/>
        </w:rPr>
        <w:t>缴至</w:t>
      </w:r>
      <w:r>
        <w:rPr>
          <w:rFonts w:hint="eastAsia" w:ascii="宋体" w:hAnsi="宋体" w:cs="宋体"/>
          <w:b/>
          <w:color w:val="auto"/>
          <w:sz w:val="24"/>
          <w:szCs w:val="24"/>
          <w:highlight w:val="none"/>
        </w:rPr>
        <w:t>指定帐户并到帐</w:t>
      </w:r>
      <w:r>
        <w:rPr>
          <w:rFonts w:hint="eastAsia" w:ascii="宋体" w:hAnsi="宋体" w:cs="宋体"/>
          <w:color w:val="auto"/>
          <w:sz w:val="24"/>
          <w:szCs w:val="24"/>
          <w:highlight w:val="none"/>
        </w:rPr>
        <w:t>，拒绝以其它方式缴纳，禁止第三方代缴保证金。</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3.投标文件</w:t>
      </w:r>
      <w:r>
        <w:rPr>
          <w:rFonts w:hint="eastAsia" w:ascii="宋体" w:hAnsi="宋体" w:cs="宋体"/>
          <w:b/>
          <w:color w:val="auto"/>
          <w:sz w:val="24"/>
          <w:szCs w:val="24"/>
          <w:highlight w:val="none"/>
        </w:rPr>
        <w:t>应</w:t>
      </w:r>
      <w:r>
        <w:rPr>
          <w:rFonts w:ascii="宋体" w:hAnsi="宋体" w:cs="宋体"/>
          <w:b/>
          <w:color w:val="auto"/>
          <w:sz w:val="24"/>
          <w:szCs w:val="24"/>
          <w:highlight w:val="none"/>
        </w:rPr>
        <w:t>按要求</w:t>
      </w:r>
      <w:r>
        <w:rPr>
          <w:rFonts w:hint="eastAsia" w:ascii="宋体" w:hAnsi="宋体" w:cs="宋体"/>
          <w:b/>
          <w:color w:val="auto"/>
          <w:sz w:val="24"/>
          <w:szCs w:val="24"/>
          <w:highlight w:val="none"/>
        </w:rPr>
        <w:t>密封，电子</w:t>
      </w:r>
      <w:r>
        <w:rPr>
          <w:rFonts w:hint="eastAsia" w:ascii="宋体" w:hAnsi="宋体" w:cs="宋体"/>
          <w:b/>
          <w:color w:val="auto"/>
          <w:sz w:val="24"/>
          <w:szCs w:val="24"/>
          <w:highlight w:val="none"/>
          <w:lang w:eastAsia="zh-CN"/>
        </w:rPr>
        <w:t>光盘或U盘</w:t>
      </w:r>
      <w:r>
        <w:rPr>
          <w:rFonts w:hint="eastAsia" w:ascii="宋体" w:hAnsi="宋体" w:cs="宋体"/>
          <w:b/>
          <w:color w:val="auto"/>
          <w:sz w:val="24"/>
          <w:szCs w:val="24"/>
          <w:highlight w:val="none"/>
        </w:rPr>
        <w:t>单独密封，</w:t>
      </w:r>
      <w:r>
        <w:rPr>
          <w:rFonts w:hint="eastAsia" w:ascii="宋体" w:hAnsi="宋体" w:cs="宋体"/>
          <w:color w:val="auto"/>
          <w:sz w:val="24"/>
          <w:szCs w:val="24"/>
          <w:highlight w:val="none"/>
        </w:rPr>
        <w:t>并在封袋上加盖</w:t>
      </w:r>
      <w:r>
        <w:rPr>
          <w:rFonts w:hint="eastAsia" w:ascii="宋体" w:hAnsi="宋体" w:cs="宋体"/>
          <w:b/>
          <w:color w:val="auto"/>
          <w:sz w:val="24"/>
          <w:szCs w:val="24"/>
          <w:highlight w:val="none"/>
        </w:rPr>
        <w:t>投标人公章</w:t>
      </w:r>
      <w:r>
        <w:rPr>
          <w:rFonts w:hint="eastAsia" w:ascii="宋体" w:hAnsi="宋体" w:cs="宋体"/>
          <w:color w:val="auto"/>
          <w:sz w:val="24"/>
          <w:szCs w:val="24"/>
          <w:highlight w:val="none"/>
        </w:rPr>
        <w:t>。</w:t>
      </w:r>
    </w:p>
    <w:p>
      <w:pPr>
        <w:spacing w:line="4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w:t>
      </w:r>
      <w:r>
        <w:rPr>
          <w:rFonts w:hint="eastAsia"/>
          <w:color w:val="auto"/>
          <w:sz w:val="24"/>
          <w:szCs w:val="24"/>
          <w:highlight w:val="none"/>
        </w:rPr>
        <w:t>投标文件中的</w:t>
      </w:r>
      <w:r>
        <w:rPr>
          <w:rFonts w:hint="eastAsia" w:ascii="宋体" w:hAnsi="宋体" w:cs="宋体"/>
          <w:color w:val="auto"/>
          <w:sz w:val="24"/>
          <w:szCs w:val="24"/>
          <w:highlight w:val="none"/>
        </w:rPr>
        <w:t>证明文件及资料需提供复印件并加盖</w:t>
      </w:r>
      <w:r>
        <w:rPr>
          <w:rFonts w:hint="eastAsia" w:ascii="宋体" w:hAnsi="宋体" w:cs="宋体"/>
          <w:b/>
          <w:color w:val="auto"/>
          <w:sz w:val="24"/>
          <w:szCs w:val="24"/>
          <w:highlight w:val="none"/>
        </w:rPr>
        <w:t>公章</w:t>
      </w:r>
      <w:r>
        <w:rPr>
          <w:rFonts w:hint="eastAsia" w:ascii="宋体" w:hAnsi="宋体" w:cs="宋体"/>
          <w:color w:val="auto"/>
          <w:sz w:val="24"/>
          <w:szCs w:val="24"/>
          <w:highlight w:val="none"/>
        </w:rPr>
        <w:t>，有要求提供原件或公证件的必须将原件或公证件携带至</w:t>
      </w:r>
      <w:r>
        <w:rPr>
          <w:rFonts w:ascii="宋体" w:hAnsi="宋体" w:cs="宋体"/>
          <w:color w:val="auto"/>
          <w:sz w:val="24"/>
          <w:szCs w:val="24"/>
          <w:highlight w:val="none"/>
        </w:rPr>
        <w:t>开标现场备查</w:t>
      </w:r>
      <w:r>
        <w:rPr>
          <w:rFonts w:hint="eastAsia" w:ascii="宋体" w:hAnsi="宋体" w:cs="宋体"/>
          <w:color w:val="auto"/>
          <w:sz w:val="24"/>
          <w:szCs w:val="24"/>
          <w:highlight w:val="none"/>
        </w:rPr>
        <w:t>或核查。</w:t>
      </w:r>
    </w:p>
    <w:p>
      <w:pPr>
        <w:spacing w:line="4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.需要提供样品的，请严格按招标文件要求提供，同时注意</w:t>
      </w:r>
      <w:r>
        <w:rPr>
          <w:rFonts w:hint="eastAsia" w:ascii="宋体" w:hAnsi="宋体" w:cs="宋体"/>
          <w:b/>
          <w:color w:val="auto"/>
          <w:sz w:val="24"/>
          <w:szCs w:val="24"/>
          <w:highlight w:val="none"/>
        </w:rPr>
        <w:t>密封、隐蔽</w:t>
      </w:r>
      <w:r>
        <w:rPr>
          <w:rFonts w:hint="eastAsia" w:ascii="宋体" w:hAnsi="宋体" w:cs="宋体"/>
          <w:color w:val="auto"/>
          <w:sz w:val="24"/>
          <w:szCs w:val="24"/>
          <w:highlight w:val="none"/>
        </w:rPr>
        <w:t>标签的相关要求。</w:t>
      </w:r>
    </w:p>
    <w:p>
      <w:pPr>
        <w:spacing w:line="4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.因招标文件文字表述有限，鼓励您</w:t>
      </w:r>
      <w:r>
        <w:rPr>
          <w:rFonts w:hint="eastAsia" w:ascii="宋体" w:hAnsi="宋体" w:cs="宋体"/>
          <w:b/>
          <w:color w:val="auto"/>
          <w:sz w:val="24"/>
          <w:szCs w:val="24"/>
          <w:highlight w:val="none"/>
        </w:rPr>
        <w:t>现场踏勘</w:t>
      </w:r>
      <w:r>
        <w:rPr>
          <w:rFonts w:hint="eastAsia" w:ascii="宋体" w:hAnsi="宋体" w:cs="宋体"/>
          <w:color w:val="auto"/>
          <w:sz w:val="24"/>
          <w:szCs w:val="24"/>
          <w:highlight w:val="none"/>
        </w:rPr>
        <w:t>，可以在投标前充分了解现场环境、项目进度和质量要求等信息，为贵单位有针对性的制作投标文件积累充分的原始资料。现场踏勘联系人：杨伟锋</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13651504577，踏勘现场需提前预约。投标人所投产品规格型号及样式等须在</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提供样册范围内（见附件），中标</w:t>
      </w:r>
      <w:r>
        <w:rPr>
          <w:rFonts w:hint="eastAsia" w:ascii="宋体" w:hAnsi="宋体" w:cs="宋体"/>
          <w:color w:val="auto"/>
          <w:sz w:val="24"/>
          <w:szCs w:val="24"/>
          <w:highlight w:val="none"/>
          <w:lang w:eastAsia="zh-CN"/>
        </w:rPr>
        <w:t>人</w:t>
      </w:r>
      <w:r>
        <w:rPr>
          <w:rFonts w:hint="eastAsia" w:ascii="宋体" w:hAnsi="宋体" w:cs="宋体"/>
          <w:color w:val="auto"/>
          <w:sz w:val="24"/>
          <w:szCs w:val="24"/>
          <w:highlight w:val="none"/>
        </w:rPr>
        <w:t>进场后须提前做好样品，待</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、设计</w:t>
      </w:r>
      <w:r>
        <w:rPr>
          <w:rFonts w:hint="eastAsia" w:ascii="宋体" w:hAnsi="宋体" w:cs="宋体"/>
          <w:color w:val="auto"/>
          <w:sz w:val="24"/>
          <w:szCs w:val="24"/>
          <w:highlight w:val="none"/>
          <w:lang w:eastAsia="zh-CN"/>
        </w:rPr>
        <w:t>单位</w:t>
      </w:r>
      <w:r>
        <w:rPr>
          <w:rFonts w:hint="eastAsia" w:ascii="宋体" w:hAnsi="宋体" w:cs="宋体"/>
          <w:color w:val="auto"/>
          <w:sz w:val="24"/>
          <w:szCs w:val="24"/>
          <w:highlight w:val="none"/>
        </w:rPr>
        <w:t>确认后方可实施。</w:t>
      </w:r>
    </w:p>
    <w:p>
      <w:pPr>
        <w:spacing w:line="4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.设定</w:t>
      </w:r>
      <w:r>
        <w:rPr>
          <w:rFonts w:hint="eastAsia" w:ascii="宋体" w:hAnsi="宋体" w:cs="宋体"/>
          <w:b/>
          <w:color w:val="auto"/>
          <w:sz w:val="24"/>
          <w:szCs w:val="24"/>
          <w:highlight w:val="none"/>
        </w:rPr>
        <w:t>最高限价</w:t>
      </w:r>
      <w:r>
        <w:rPr>
          <w:rFonts w:hint="eastAsia" w:ascii="宋体" w:hAnsi="宋体" w:cs="宋体"/>
          <w:color w:val="auto"/>
          <w:sz w:val="24"/>
          <w:szCs w:val="24"/>
          <w:highlight w:val="none"/>
        </w:rPr>
        <w:t>的，超过限价一律废标。</w:t>
      </w:r>
    </w:p>
    <w:p>
      <w:pPr>
        <w:spacing w:line="4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.请精心仔细</w:t>
      </w:r>
      <w:r>
        <w:rPr>
          <w:rFonts w:hint="eastAsia" w:ascii="宋体" w:hAnsi="宋体" w:cs="宋体"/>
          <w:b/>
          <w:color w:val="auto"/>
          <w:sz w:val="24"/>
          <w:szCs w:val="24"/>
          <w:highlight w:val="none"/>
        </w:rPr>
        <w:t>审阅招标文件,特别是</w:t>
      </w:r>
      <w:r>
        <w:rPr>
          <w:rFonts w:ascii="宋体" w:hAnsi="宋体" w:cs="宋体"/>
          <w:b/>
          <w:color w:val="auto"/>
          <w:sz w:val="24"/>
          <w:szCs w:val="24"/>
          <w:highlight w:val="none"/>
        </w:rPr>
        <w:t>加粗部分的文</w:t>
      </w:r>
      <w:r>
        <w:rPr>
          <w:rFonts w:hint="eastAsia" w:ascii="宋体" w:hAnsi="宋体" w:cs="宋体"/>
          <w:b/>
          <w:color w:val="auto"/>
          <w:sz w:val="24"/>
          <w:szCs w:val="24"/>
          <w:highlight w:val="none"/>
        </w:rPr>
        <w:t>字</w:t>
      </w:r>
      <w:r>
        <w:rPr>
          <w:rFonts w:hint="eastAsia" w:ascii="宋体" w:hAnsi="宋体" w:cs="宋体"/>
          <w:color w:val="auto"/>
          <w:sz w:val="24"/>
          <w:szCs w:val="24"/>
          <w:highlight w:val="none"/>
        </w:rPr>
        <w:t>。如有疑问，请按招标文件要求进行询疑。</w:t>
      </w:r>
    </w:p>
    <w:p>
      <w:pPr>
        <w:spacing w:line="480" w:lineRule="exact"/>
        <w:ind w:firstLine="480" w:firstLineChars="200"/>
        <w:rPr>
          <w:rFonts w:ascii="宋体" w:hAnsi="宋体" w:cs="宋体"/>
          <w:color w:val="auto"/>
          <w:sz w:val="24"/>
          <w:szCs w:val="24"/>
          <w:highlight w:val="none"/>
        </w:rPr>
      </w:pPr>
    </w:p>
    <w:p>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我单位</w:t>
      </w:r>
      <w:r>
        <w:rPr>
          <w:rFonts w:ascii="宋体" w:hAnsi="宋体" w:cs="宋体"/>
          <w:color w:val="auto"/>
          <w:sz w:val="24"/>
          <w:szCs w:val="24"/>
          <w:highlight w:val="none"/>
        </w:rPr>
        <w:t>十分</w:t>
      </w:r>
      <w:r>
        <w:rPr>
          <w:rFonts w:hint="eastAsia" w:ascii="宋体" w:hAnsi="宋体" w:cs="宋体"/>
          <w:color w:val="auto"/>
          <w:sz w:val="24"/>
          <w:szCs w:val="24"/>
          <w:highlight w:val="none"/>
        </w:rPr>
        <w:t>欢迎贵单位对招标采购组织工作提出宝贵意见</w:t>
      </w:r>
      <w:r>
        <w:rPr>
          <w:rFonts w:ascii="宋体" w:hAnsi="宋体" w:cs="宋体"/>
          <w:color w:val="auto"/>
          <w:sz w:val="24"/>
          <w:szCs w:val="24"/>
          <w:highlight w:val="none"/>
        </w:rPr>
        <w:t>和建议</w:t>
      </w:r>
      <w:r>
        <w:rPr>
          <w:rFonts w:hint="eastAsia" w:ascii="宋体" w:hAnsi="宋体" w:cs="宋体"/>
          <w:color w:val="auto"/>
          <w:sz w:val="24"/>
          <w:szCs w:val="24"/>
          <w:highlight w:val="none"/>
        </w:rPr>
        <w:t>。</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最后祝贵单位投标成功！</w:t>
      </w:r>
    </w:p>
    <w:p>
      <w:pPr>
        <w:rPr>
          <w:rFonts w:ascii="宋体" w:hAnsi="宋体" w:cs="宋体"/>
          <w:color w:val="auto"/>
          <w:sz w:val="24"/>
          <w:szCs w:val="24"/>
          <w:highlight w:val="none"/>
        </w:rPr>
      </w:pPr>
    </w:p>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本招标文件的最终解释权归</w:t>
      </w:r>
      <w:r>
        <w:rPr>
          <w:rFonts w:hint="eastAsia" w:ascii="宋体" w:hAnsi="宋体" w:cs="宋体"/>
          <w:bCs/>
          <w:color w:val="auto"/>
          <w:sz w:val="24"/>
          <w:highlight w:val="none"/>
          <w:lang w:eastAsia="zh-CN"/>
        </w:rPr>
        <w:t>常州市尚阳招标有限公司</w:t>
      </w:r>
      <w:r>
        <w:rPr>
          <w:rFonts w:hint="eastAsia" w:ascii="宋体" w:hAnsi="宋体" w:cs="宋体"/>
          <w:bCs/>
          <w:color w:val="auto"/>
          <w:sz w:val="24"/>
          <w:highlight w:val="none"/>
        </w:rPr>
        <w:t>所有。</w:t>
      </w:r>
    </w:p>
    <w:p>
      <w:pPr>
        <w:jc w:val="center"/>
        <w:rPr>
          <w:color w:val="auto"/>
          <w:highlight w:val="none"/>
        </w:rPr>
      </w:pPr>
      <w:r>
        <w:rPr>
          <w:rFonts w:hint="eastAsia" w:ascii="宋体" w:hAnsi="宋体" w:cs="宋体"/>
          <w:b/>
          <w:color w:val="auto"/>
          <w:sz w:val="32"/>
          <w:highlight w:val="none"/>
        </w:rPr>
        <w:t>（全文完）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306"/>
        <w:tab w:val="clear" w:pos="8307"/>
      </w:tabs>
      <w:jc w:val="center"/>
      <w:rPr>
        <w:rFonts w:ascii="楷体_GB2312" w:hAnsi="楷体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13</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32</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306"/>
        <w:tab w:val="clear" w:pos="8307"/>
      </w:tabs>
      <w:jc w:val="center"/>
      <w:rPr>
        <w:rFonts w:ascii="楷体_GB2312" w:hAnsi="楷体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13</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32</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5709285"/>
          <wp:effectExtent l="0" t="0" r="2540" b="5715"/>
          <wp:wrapNone/>
          <wp:docPr id="34" name="WordPictureWatermark2384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PictureWatermark23846" descr="2"/>
                  <pic:cNvPicPr>
                    <a:picLocks noChangeAspect="1"/>
                  </pic:cNvPicPr>
                </pic:nvPicPr>
                <pic:blipFill>
                  <a:blip r:embed="rId1">
                    <a:lum bright="69998" contrast="-70001"/>
                  </a:blip>
                  <a:stretch>
                    <a:fillRect/>
                  </a:stretch>
                </pic:blipFill>
                <pic:spPr>
                  <a:xfrm>
                    <a:off x="0" y="0"/>
                    <a:ext cx="5274310" cy="5709285"/>
                  </a:xfrm>
                  <a:prstGeom prst="rect">
                    <a:avLst/>
                  </a:prstGeom>
                  <a:noFill/>
                  <a:ln>
                    <a:noFill/>
                  </a:ln>
                </pic:spPr>
              </pic:pic>
            </a:graphicData>
          </a:graphic>
        </wp:anchor>
      </w:drawing>
    </w:r>
    <w:r>
      <w:rPr>
        <w:rFonts w:hint="eastAsia" w:ascii="宋体" w:hAnsi="宋体" w:cs="宋体"/>
        <w:sz w:val="18"/>
        <w:szCs w:val="18"/>
        <w:lang w:val="en-US" w:eastAsia="zh-CN"/>
      </w:rPr>
      <w:t xml:space="preserve">                                                          </w:t>
    </w:r>
    <w:r>
      <w:rPr>
        <w:rFonts w:hint="eastAsia" w:ascii="宋体" w:hAnsi="宋体" w:cs="宋体"/>
        <w:sz w:val="18"/>
        <w:szCs w:val="18"/>
        <w:lang w:eastAsia="zh-CN"/>
      </w:rPr>
      <w:t>常州市尚阳招标有限公司公开招标文件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r>
      <w:rPr>
        <w:sz w:val="18"/>
      </w:rPr>
      <w:drawing>
        <wp:anchor distT="0" distB="0" distL="114300" distR="114300" simplePos="0" relativeHeight="251738112" behindDoc="1" locked="0" layoutInCell="1" allowOverlap="1">
          <wp:simplePos x="0" y="0"/>
          <wp:positionH relativeFrom="margin">
            <wp:align>center</wp:align>
          </wp:positionH>
          <wp:positionV relativeFrom="margin">
            <wp:align>center</wp:align>
          </wp:positionV>
          <wp:extent cx="5274310" cy="5709285"/>
          <wp:effectExtent l="0" t="0" r="2540" b="5715"/>
          <wp:wrapNone/>
          <wp:docPr id="7" name="WordPictureWatermark2384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23846" descr="2"/>
                  <pic:cNvPicPr>
                    <a:picLocks noChangeAspect="1"/>
                  </pic:cNvPicPr>
                </pic:nvPicPr>
                <pic:blipFill>
                  <a:blip r:embed="rId1">
                    <a:lum bright="69998" contrast="-70001"/>
                  </a:blip>
                  <a:stretch>
                    <a:fillRect/>
                  </a:stretch>
                </pic:blipFill>
                <pic:spPr>
                  <a:xfrm>
                    <a:off x="0" y="0"/>
                    <a:ext cx="5274310" cy="5709285"/>
                  </a:xfrm>
                  <a:prstGeom prst="rect">
                    <a:avLst/>
                  </a:prstGeom>
                  <a:noFill/>
                  <a:ln>
                    <a:noFill/>
                  </a:ln>
                </pic:spPr>
              </pic:pic>
            </a:graphicData>
          </a:graphic>
        </wp:anchor>
      </w:drawing>
    </w:r>
    <w:r>
      <w:rPr>
        <w:rFonts w:hint="eastAsia" w:ascii="宋体" w:hAnsi="宋体" w:cs="宋体"/>
        <w:sz w:val="18"/>
        <w:szCs w:val="18"/>
        <w:lang w:val="en-US" w:eastAsia="zh-CN"/>
      </w:rPr>
      <w:t xml:space="preserve">                                                          </w:t>
    </w:r>
    <w:r>
      <w:rPr>
        <w:rFonts w:hint="eastAsia" w:ascii="宋体" w:hAnsi="宋体" w:cs="宋体"/>
        <w:sz w:val="18"/>
        <w:szCs w:val="18"/>
        <w:lang w:eastAsia="zh-CN"/>
      </w:rPr>
      <w:t>常州市尚阳招标有限公司公开招标文件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A8A5A"/>
    <w:multiLevelType w:val="singleLevel"/>
    <w:tmpl w:val="385A8A5A"/>
    <w:lvl w:ilvl="0" w:tentative="0">
      <w:start w:val="2"/>
      <w:numFmt w:val="decimal"/>
      <w:suff w:val="nothing"/>
      <w:lvlText w:val="（%1）"/>
      <w:lvlJc w:val="left"/>
    </w:lvl>
  </w:abstractNum>
  <w:abstractNum w:abstractNumId="1">
    <w:nsid w:val="50FB7D3D"/>
    <w:multiLevelType w:val="multilevel"/>
    <w:tmpl w:val="50FB7D3D"/>
    <w:lvl w:ilvl="0" w:tentative="0">
      <w:start w:val="1"/>
      <w:numFmt w:val="decimal"/>
      <w:lvlText w:val="12.1.%1"/>
      <w:lvlJc w:val="left"/>
      <w:pPr>
        <w:ind w:left="168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3F3E34"/>
    <w:rsid w:val="012E2486"/>
    <w:rsid w:val="02FF62CA"/>
    <w:rsid w:val="038C4BC8"/>
    <w:rsid w:val="03C53502"/>
    <w:rsid w:val="054B5A0B"/>
    <w:rsid w:val="07425E72"/>
    <w:rsid w:val="07F339C1"/>
    <w:rsid w:val="07F9668F"/>
    <w:rsid w:val="09566FDF"/>
    <w:rsid w:val="0C3D407F"/>
    <w:rsid w:val="0EEE757B"/>
    <w:rsid w:val="1173563E"/>
    <w:rsid w:val="118E7DB6"/>
    <w:rsid w:val="119212B1"/>
    <w:rsid w:val="123B13A1"/>
    <w:rsid w:val="1252092D"/>
    <w:rsid w:val="12C203B8"/>
    <w:rsid w:val="12E021E3"/>
    <w:rsid w:val="14A37C72"/>
    <w:rsid w:val="1662406A"/>
    <w:rsid w:val="16DF06CF"/>
    <w:rsid w:val="17E55B68"/>
    <w:rsid w:val="1AB84FF8"/>
    <w:rsid w:val="1BC50D53"/>
    <w:rsid w:val="1C315161"/>
    <w:rsid w:val="1F785A68"/>
    <w:rsid w:val="24C93688"/>
    <w:rsid w:val="25EF542B"/>
    <w:rsid w:val="26E479F5"/>
    <w:rsid w:val="271F69BE"/>
    <w:rsid w:val="29A95043"/>
    <w:rsid w:val="2A1624EF"/>
    <w:rsid w:val="2CEF6443"/>
    <w:rsid w:val="2F4E1A92"/>
    <w:rsid w:val="31315F24"/>
    <w:rsid w:val="325957A9"/>
    <w:rsid w:val="32E44B82"/>
    <w:rsid w:val="35CE6400"/>
    <w:rsid w:val="389B497C"/>
    <w:rsid w:val="3A241605"/>
    <w:rsid w:val="3AFD62E1"/>
    <w:rsid w:val="3BDA031A"/>
    <w:rsid w:val="3D6B63E5"/>
    <w:rsid w:val="3F531DEE"/>
    <w:rsid w:val="3FA50C07"/>
    <w:rsid w:val="40FB6417"/>
    <w:rsid w:val="412B034D"/>
    <w:rsid w:val="43640B98"/>
    <w:rsid w:val="44D0125A"/>
    <w:rsid w:val="44DC5D6A"/>
    <w:rsid w:val="45886470"/>
    <w:rsid w:val="46303221"/>
    <w:rsid w:val="475843EB"/>
    <w:rsid w:val="47DC355A"/>
    <w:rsid w:val="48733DBE"/>
    <w:rsid w:val="48C2438C"/>
    <w:rsid w:val="49926F13"/>
    <w:rsid w:val="4A142B7F"/>
    <w:rsid w:val="4AA12859"/>
    <w:rsid w:val="4D49306D"/>
    <w:rsid w:val="4E4445FB"/>
    <w:rsid w:val="4F1757C5"/>
    <w:rsid w:val="4F5E24A7"/>
    <w:rsid w:val="50013718"/>
    <w:rsid w:val="50D8352B"/>
    <w:rsid w:val="510F51C5"/>
    <w:rsid w:val="527D1CA4"/>
    <w:rsid w:val="52DA3ECB"/>
    <w:rsid w:val="52F755EA"/>
    <w:rsid w:val="53BE4725"/>
    <w:rsid w:val="54C71293"/>
    <w:rsid w:val="562C2FA3"/>
    <w:rsid w:val="57A82220"/>
    <w:rsid w:val="5D4511AF"/>
    <w:rsid w:val="5E7E46D0"/>
    <w:rsid w:val="5E87080E"/>
    <w:rsid w:val="5ED72F17"/>
    <w:rsid w:val="620358A4"/>
    <w:rsid w:val="628412D8"/>
    <w:rsid w:val="649175D6"/>
    <w:rsid w:val="64D3749D"/>
    <w:rsid w:val="64EF2210"/>
    <w:rsid w:val="65AD7266"/>
    <w:rsid w:val="660E63B1"/>
    <w:rsid w:val="663F3E34"/>
    <w:rsid w:val="68E42B38"/>
    <w:rsid w:val="6C5B42FC"/>
    <w:rsid w:val="6C992815"/>
    <w:rsid w:val="6FE441E7"/>
    <w:rsid w:val="73604630"/>
    <w:rsid w:val="754A39C5"/>
    <w:rsid w:val="75B71F97"/>
    <w:rsid w:val="75EF3D5A"/>
    <w:rsid w:val="76456825"/>
    <w:rsid w:val="76D34F65"/>
    <w:rsid w:val="787841AD"/>
    <w:rsid w:val="7B7C42C4"/>
    <w:rsid w:val="7DCA5198"/>
    <w:rsid w:val="7EA21A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keepNext/>
      <w:jc w:val="center"/>
      <w:outlineLvl w:val="0"/>
    </w:pPr>
    <w:rPr>
      <w:rFonts w:ascii="黑体" w:hAnsi="Times New Roman" w:eastAsia="黑体" w:cs="Times New Roman"/>
      <w:kern w:val="2"/>
      <w:sz w:val="52"/>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Normal Indent"/>
    <w:basedOn w:val="1"/>
    <w:next w:val="1"/>
    <w:qFormat/>
    <w:uiPriority w:val="0"/>
    <w:pPr>
      <w:autoSpaceDE w:val="0"/>
      <w:autoSpaceDN w:val="0"/>
      <w:adjustRightInd w:val="0"/>
      <w:ind w:firstLine="420"/>
    </w:pPr>
    <w:rPr>
      <w:rFonts w:ascii="宋体"/>
      <w:sz w:val="24"/>
    </w:rPr>
  </w:style>
  <w:style w:type="paragraph" w:styleId="5">
    <w:name w:val="annotation text"/>
    <w:basedOn w:val="1"/>
    <w:unhideWhenUsed/>
    <w:qFormat/>
    <w:uiPriority w:val="0"/>
    <w:pPr>
      <w:jc w:val="left"/>
    </w:pPr>
  </w:style>
  <w:style w:type="paragraph" w:styleId="6">
    <w:name w:val="Body Text"/>
    <w:basedOn w:val="1"/>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7">
    <w:name w:val="Plain Text"/>
    <w:basedOn w:val="1"/>
    <w:next w:val="4"/>
    <w:qFormat/>
    <w:uiPriority w:val="99"/>
    <w:rPr>
      <w:rFonts w:ascii="宋体" w:hAnsi="宋体" w:eastAsiaTheme="minorEastAsia" w:cstheme="minorBidi"/>
      <w:sz w:val="26"/>
      <w:szCs w:val="22"/>
    </w:rPr>
  </w:style>
  <w:style w:type="paragraph" w:styleId="8">
    <w:name w:val="footer"/>
    <w:basedOn w:val="1"/>
    <w:qFormat/>
    <w:uiPriority w:val="0"/>
    <w:pPr>
      <w:tabs>
        <w:tab w:val="center" w:pos="4153"/>
        <w:tab w:val="right" w:pos="8307"/>
      </w:tabs>
      <w:snapToGrid w:val="0"/>
      <w:jc w:val="left"/>
    </w:pPr>
    <w:rPr>
      <w:rFonts w:asciiTheme="minorHAnsi" w:hAnsiTheme="minorHAnsi" w:cstheme="minorBidi"/>
      <w:sz w:val="18"/>
      <w:szCs w:val="22"/>
    </w:rPr>
  </w:style>
  <w:style w:type="paragraph" w:styleId="9">
    <w:name w:val="header"/>
    <w:basedOn w:val="1"/>
    <w:qFormat/>
    <w:uiPriority w:val="0"/>
    <w:pPr>
      <w:pBdr>
        <w:bottom w:val="single" w:color="auto" w:sz="6" w:space="1"/>
      </w:pBdr>
      <w:tabs>
        <w:tab w:val="center" w:pos="4153"/>
        <w:tab w:val="right" w:pos="8307"/>
      </w:tabs>
      <w:snapToGrid w:val="0"/>
      <w:jc w:val="center"/>
    </w:pPr>
    <w:rPr>
      <w:sz w:val="18"/>
    </w:rPr>
  </w:style>
  <w:style w:type="paragraph" w:styleId="10">
    <w:name w:val="toc 4"/>
    <w:basedOn w:val="1"/>
    <w:next w:val="1"/>
    <w:qFormat/>
    <w:uiPriority w:val="0"/>
    <w:pPr>
      <w:ind w:left="1260"/>
    </w:p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Hyperlink"/>
    <w:qFormat/>
    <w:uiPriority w:val="99"/>
    <w:rPr>
      <w:color w:val="0000FF"/>
      <w:u w:val="single"/>
    </w:rPr>
  </w:style>
  <w:style w:type="character" w:styleId="16">
    <w:name w:val="annotation reference"/>
    <w:unhideWhenUsed/>
    <w:qFormat/>
    <w:uiPriority w:val="99"/>
    <w:rPr>
      <w:sz w:val="21"/>
      <w:szCs w:val="21"/>
    </w:rPr>
  </w:style>
  <w:style w:type="character" w:customStyle="1" w:styleId="17">
    <w:name w:val="批注主题 Char"/>
    <w:qFormat/>
    <w:uiPriority w:val="99"/>
    <w:rPr>
      <w:rFonts w:eastAsia="宋体"/>
      <w:b/>
      <w:bCs/>
    </w:rPr>
  </w:style>
  <w:style w:type="character" w:customStyle="1" w:styleId="18">
    <w:name w:val="页码1"/>
    <w:basedOn w:val="13"/>
    <w:qFormat/>
    <w:uiPriority w:val="0"/>
  </w:style>
  <w:style w:type="paragraph" w:customStyle="1" w:styleId="19">
    <w:name w:val="纯文本1"/>
    <w:next w:val="10"/>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20">
    <w:name w:val="正文_6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1">
    <w:name w:val="正文_9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_10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正文_1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43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5">
    <w:name w:val="正文_25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6">
    <w:name w:val="正文_27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361"/>
    <w:qFormat/>
    <w:uiPriority w:val="0"/>
    <w:pPr>
      <w:widowControl w:val="0"/>
      <w:jc w:val="both"/>
    </w:pPr>
    <w:rPr>
      <w:rFonts w:ascii="Calibri" w:hAnsi="Calibri" w:eastAsia="宋体" w:cs="Times New Roman"/>
      <w:kern w:val="2"/>
      <w:sz w:val="21"/>
      <w:szCs w:val="22"/>
      <w:lang w:val="en-US" w:eastAsia="zh-CN" w:bidi="ar-SA"/>
    </w:rPr>
  </w:style>
  <w:style w:type="paragraph" w:styleId="28">
    <w:name w:val="No Spacing"/>
    <w:basedOn w:val="1"/>
    <w:qFormat/>
    <w:uiPriority w:val="0"/>
    <w:pPr>
      <w:widowControl/>
      <w:jc w:val="left"/>
    </w:pPr>
    <w:rPr>
      <w:rFonts w:ascii="Calibri" w:hAnsi="Calibri" w:eastAsiaTheme="minorEastAsia" w:cstheme="minorBidi"/>
      <w:kern w:val="0"/>
      <w:sz w:val="22"/>
      <w:lang w:eastAsia="en-US" w:bidi="en-US"/>
    </w:rPr>
  </w:style>
  <w:style w:type="character" w:customStyle="1" w:styleId="29">
    <w:name w:val="fontstyle01"/>
    <w:basedOn w:val="13"/>
    <w:qFormat/>
    <w:uiPriority w:val="0"/>
    <w:rPr>
      <w:rFonts w:hint="eastAsia" w:ascii="宋体" w:hAnsi="宋体" w:eastAsia="宋体"/>
      <w:color w:val="000000"/>
      <w:sz w:val="22"/>
      <w:szCs w:val="22"/>
    </w:rPr>
  </w:style>
  <w:style w:type="paragraph" w:customStyle="1" w:styleId="30">
    <w:name w:val="Í¼±íÕýÎÄ"/>
    <w:basedOn w:val="1"/>
    <w:next w:val="4"/>
    <w:qFormat/>
    <w:uiPriority w:val="0"/>
    <w:pPr>
      <w:ind w:firstLine="420" w:firstLineChars="200"/>
    </w:pPr>
    <w:rPr>
      <w:sz w:val="24"/>
    </w:rPr>
  </w:style>
  <w:style w:type="paragraph" w:styleId="31">
    <w:name w:val="List Paragraph"/>
    <w:basedOn w:val="1"/>
    <w:qFormat/>
    <w:uiPriority w:val="99"/>
    <w:pPr>
      <w:ind w:firstLine="420" w:firstLineChars="200"/>
    </w:pPr>
  </w:style>
  <w:style w:type="character" w:customStyle="1" w:styleId="32">
    <w:name w:val="font31"/>
    <w:basedOn w:val="13"/>
    <w:qFormat/>
    <w:uiPriority w:val="0"/>
    <w:rPr>
      <w:rFonts w:hint="eastAsia" w:ascii="宋体" w:hAnsi="宋体" w:eastAsia="宋体" w:cs="宋体"/>
      <w:color w:val="000000"/>
      <w:sz w:val="18"/>
      <w:szCs w:val="18"/>
      <w:u w:val="none"/>
    </w:rPr>
  </w:style>
  <w:style w:type="character" w:customStyle="1" w:styleId="33">
    <w:name w:val="Body text|2 + PMingLiU"/>
    <w:basedOn w:val="34"/>
    <w:semiHidden/>
    <w:unhideWhenUsed/>
    <w:qFormat/>
    <w:uiPriority w:val="0"/>
    <w:rPr>
      <w:rFonts w:ascii="PMingLiU" w:hAnsi="PMingLiU" w:eastAsia="PMingLiU" w:cs="PMingLiU"/>
      <w:color w:val="000000"/>
      <w:spacing w:val="0"/>
      <w:w w:val="100"/>
      <w:position w:val="0"/>
      <w:sz w:val="20"/>
      <w:szCs w:val="20"/>
      <w:u w:val="none"/>
      <w:lang w:val="zh-CN" w:eastAsia="zh-CN" w:bidi="zh-CN"/>
    </w:rPr>
  </w:style>
  <w:style w:type="character" w:customStyle="1" w:styleId="34">
    <w:name w:val="Body text|2_"/>
    <w:basedOn w:val="13"/>
    <w:link w:val="35"/>
    <w:qFormat/>
    <w:uiPriority w:val="0"/>
    <w:rPr>
      <w:sz w:val="20"/>
      <w:szCs w:val="20"/>
    </w:rPr>
  </w:style>
  <w:style w:type="paragraph" w:customStyle="1" w:styleId="35">
    <w:name w:val="Body text|2"/>
    <w:basedOn w:val="1"/>
    <w:link w:val="34"/>
    <w:qFormat/>
    <w:uiPriority w:val="0"/>
    <w:pPr>
      <w:shd w:val="clear" w:color="auto" w:fill="FFFFFF"/>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2019-06-08T02:16:00Z</dcterms:created>
  <dc:creator>SYZB</dc:creator>
  <cp:lastModifiedBy>✿゛冰糖(り</cp:lastModifiedBy>
  <dcterms:modified xsi:type="dcterms:W3CDTF">2021-01-05T09:17:37Z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