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F0" w:rsidRDefault="000337F0" w:rsidP="000337F0">
      <w:pPr>
        <w:autoSpaceDE w:val="0"/>
        <w:autoSpaceDN w:val="0"/>
        <w:spacing w:line="500" w:lineRule="exact"/>
        <w:rPr>
          <w:rFonts w:asciiTheme="minorEastAsia" w:eastAsiaTheme="minorEastAsia" w:hAnsiTheme="minorEastAsia" w:cs="宋体"/>
          <w:szCs w:val="21"/>
        </w:rPr>
      </w:pPr>
      <w:r>
        <w:rPr>
          <w:rFonts w:asciiTheme="minorEastAsia" w:eastAsiaTheme="minorEastAsia" w:hAnsiTheme="minorEastAsia" w:cs="宋体" w:hint="eastAsia"/>
          <w:b/>
          <w:bCs/>
          <w:szCs w:val="21"/>
        </w:rPr>
        <w:t>附件一：</w:t>
      </w:r>
    </w:p>
    <w:p w:rsidR="000337F0" w:rsidRDefault="000337F0" w:rsidP="000337F0">
      <w:pPr>
        <w:pStyle w:val="Default"/>
        <w:spacing w:line="500" w:lineRule="exact"/>
        <w:jc w:val="center"/>
        <w:rPr>
          <w:rFonts w:asciiTheme="minorEastAsia" w:eastAsiaTheme="minorEastAsia" w:hAnsiTheme="minorEastAsia" w:cs="Times New Roman"/>
          <w:b/>
          <w:color w:val="auto"/>
          <w:kern w:val="2"/>
          <w:sz w:val="44"/>
          <w:szCs w:val="44"/>
        </w:rPr>
      </w:pPr>
      <w:r>
        <w:rPr>
          <w:rFonts w:asciiTheme="minorEastAsia" w:eastAsiaTheme="minorEastAsia" w:hAnsiTheme="minorEastAsia" w:cs="Times New Roman" w:hint="eastAsia"/>
          <w:b/>
          <w:color w:val="auto"/>
          <w:kern w:val="2"/>
          <w:sz w:val="44"/>
          <w:szCs w:val="44"/>
        </w:rPr>
        <w:t>评标办法</w:t>
      </w:r>
    </w:p>
    <w:p w:rsidR="000337F0" w:rsidRDefault="000337F0" w:rsidP="000337F0">
      <w:pPr>
        <w:widowControl/>
        <w:spacing w:line="50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评标、定标办法：本着公平、公正、公开的原则，由评委负责评标，招标人择优确定中标人。</w:t>
      </w:r>
    </w:p>
    <w:p w:rsidR="000337F0" w:rsidRDefault="000337F0" w:rsidP="000337F0">
      <w:pPr>
        <w:widowControl/>
        <w:spacing w:line="500" w:lineRule="exact"/>
        <w:ind w:firstLineChars="200" w:firstLine="420"/>
        <w:jc w:val="left"/>
      </w:pPr>
      <w:r>
        <w:rPr>
          <w:rFonts w:asciiTheme="minorEastAsia" w:eastAsiaTheme="minorEastAsia" w:hAnsiTheme="minorEastAsia" w:hint="eastAsia"/>
          <w:szCs w:val="21"/>
        </w:rPr>
        <w:t>一、确定有效标的原则：投标文件必须满足招标文件、招标答疑等有关招标的全部实质性要求</w:t>
      </w:r>
      <w:r>
        <w:rPr>
          <w:rFonts w:hint="eastAsia"/>
        </w:rPr>
        <w:t>。</w:t>
      </w:r>
    </w:p>
    <w:p w:rsidR="000337F0" w:rsidRDefault="000337F0" w:rsidP="000337F0">
      <w:pPr>
        <w:widowControl/>
        <w:spacing w:line="500" w:lineRule="exact"/>
        <w:ind w:firstLineChars="200" w:firstLine="420"/>
        <w:jc w:val="left"/>
        <w:rPr>
          <w:rFonts w:ascii="宋体" w:hAnsi="宋体"/>
          <w:sz w:val="24"/>
          <w:szCs w:val="24"/>
        </w:rPr>
      </w:pPr>
      <w:r>
        <w:sym w:font="Wingdings 2" w:char="F053"/>
      </w:r>
      <w:r>
        <w:t>投标人的投标总价或单价均不得高于招标控制价（若投标单位任意一家报价的税率与招标控制价税率不一致时，以税前价比较），否则为无效标处理。</w:t>
      </w:r>
      <w:r>
        <w:br/>
      </w:r>
      <w:r>
        <w:rPr>
          <w:rFonts w:hint="eastAsia"/>
        </w:rPr>
        <w:t xml:space="preserve">    </w:t>
      </w:r>
      <w:r>
        <w:rPr>
          <w:rFonts w:hint="eastAsia"/>
        </w:rPr>
        <w:t>☑</w:t>
      </w:r>
      <w:r>
        <w:t>投标人的投标总价不得高于招标控制价（若投标单位任意一家报价的税率与招标控制价税率不一致时，以税前价比较），否则为无效标处理。</w:t>
      </w:r>
    </w:p>
    <w:p w:rsidR="000337F0" w:rsidRDefault="000337F0" w:rsidP="000337F0">
      <w:pPr>
        <w:widowControl/>
        <w:spacing w:line="500" w:lineRule="exact"/>
        <w:ind w:firstLineChars="200" w:firstLine="422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二、定标办法：</w:t>
      </w:r>
    </w:p>
    <w:p w:rsidR="000337F0" w:rsidRDefault="000337F0" w:rsidP="000337F0">
      <w:pPr>
        <w:widowControl/>
        <w:spacing w:line="500" w:lineRule="exact"/>
        <w:ind w:firstLineChars="200" w:firstLine="422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由评委对各投标单位的投标文件及报价进行综合评审，在有效投标报价中，经评审的最低含税投标报价的投标人为中标候选人（若投标人税率不同，则以税前价评审），但是投标价格低于成本的除外。如有两家或两家以上最低投标报价，则该投标人现场进行二次报价（报价不得超过第一次报价），二次报价后最低投标报价的投标人为第一中标候选人。</w:t>
      </w:r>
    </w:p>
    <w:p w:rsidR="000337F0" w:rsidRDefault="000337F0" w:rsidP="000337F0">
      <w:pPr>
        <w:widowControl/>
        <w:spacing w:line="50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三、评标程序：</w:t>
      </w:r>
    </w:p>
    <w:p w:rsidR="000337F0" w:rsidRDefault="000337F0" w:rsidP="000337F0">
      <w:pPr>
        <w:widowControl/>
        <w:spacing w:line="500" w:lineRule="exact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1.符合性评审（资格审查）；2</w:t>
      </w:r>
      <w:r>
        <w:rPr>
          <w:rFonts w:asciiTheme="minorEastAsia" w:eastAsiaTheme="minorEastAsia" w:hAnsiTheme="minorEastAsia"/>
          <w:szCs w:val="21"/>
        </w:rPr>
        <w:t>.</w:t>
      </w:r>
      <w:r>
        <w:rPr>
          <w:rFonts w:asciiTheme="minorEastAsia" w:eastAsiaTheme="minorEastAsia" w:hAnsiTheme="minorEastAsia" w:hint="eastAsia"/>
          <w:szCs w:val="21"/>
        </w:rPr>
        <w:t>清标；3.成本价评审；4.经济标评审；5.定标</w:t>
      </w:r>
    </w:p>
    <w:p w:rsidR="000337F0" w:rsidRDefault="000337F0" w:rsidP="000337F0">
      <w:pPr>
        <w:autoSpaceDE w:val="0"/>
        <w:autoSpaceDN w:val="0"/>
        <w:spacing w:line="500" w:lineRule="exact"/>
        <w:rPr>
          <w:rFonts w:asciiTheme="minorEastAsia" w:eastAsiaTheme="minorEastAsia" w:hAnsiTheme="minorEastAsia" w:cs="宋体"/>
          <w:b/>
          <w:bCs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0337F0" w:rsidRDefault="000337F0" w:rsidP="000337F0">
      <w:pPr>
        <w:autoSpaceDE w:val="0"/>
        <w:autoSpaceDN w:val="0"/>
        <w:spacing w:line="500" w:lineRule="exact"/>
        <w:rPr>
          <w:rFonts w:asciiTheme="minorEastAsia" w:eastAsiaTheme="minorEastAsia" w:hAnsiTheme="minorEastAsia" w:cs="宋体"/>
          <w:szCs w:val="21"/>
        </w:rPr>
      </w:pPr>
      <w:bookmarkStart w:id="0" w:name="OLE_LINK3"/>
      <w:bookmarkStart w:id="1" w:name="OLE_LINK4"/>
      <w:r>
        <w:rPr>
          <w:rFonts w:asciiTheme="minorEastAsia" w:eastAsiaTheme="minorEastAsia" w:hAnsiTheme="minorEastAsia" w:cs="宋体" w:hint="eastAsia"/>
          <w:b/>
          <w:bCs/>
          <w:szCs w:val="21"/>
        </w:rPr>
        <w:lastRenderedPageBreak/>
        <w:t>附件二：</w:t>
      </w:r>
    </w:p>
    <w:p w:rsidR="000337F0" w:rsidRDefault="000337F0" w:rsidP="000337F0">
      <w:pPr>
        <w:pStyle w:val="2"/>
        <w:spacing w:line="50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投标保证金说明（线下缴纳）</w:t>
      </w:r>
    </w:p>
    <w:p w:rsidR="000337F0" w:rsidRDefault="000337F0" w:rsidP="000337F0">
      <w:pPr>
        <w:spacing w:line="500" w:lineRule="exact"/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0337F0" w:rsidRDefault="000337F0" w:rsidP="000337F0">
      <w:pPr>
        <w:spacing w:line="5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1、投标单位应按规定的金额递交投标保证金。投标单位应充分考虑投标保证金在途时间，确保投标保证金在</w:t>
      </w:r>
      <w:r>
        <w:rPr>
          <w:rFonts w:ascii="宋体" w:hAnsi="宋体" w:cs="宋体" w:hint="eastAsia"/>
        </w:rPr>
        <w:t>2022年11月22日17:00</w:t>
      </w:r>
      <w:r>
        <w:rPr>
          <w:rFonts w:asciiTheme="minorEastAsia" w:eastAsiaTheme="minorEastAsia" w:hAnsiTheme="minorEastAsia" w:hint="eastAsia"/>
          <w:szCs w:val="21"/>
        </w:rPr>
        <w:t>前到达投标保证金专用账户。如投标保证金在</w:t>
      </w:r>
      <w:r>
        <w:rPr>
          <w:rFonts w:ascii="宋体" w:hAnsi="宋体" w:cs="宋体" w:hint="eastAsia"/>
        </w:rPr>
        <w:t>2022年11月22日17:00</w:t>
      </w:r>
      <w:r>
        <w:rPr>
          <w:rFonts w:asciiTheme="minorEastAsia" w:eastAsiaTheme="minorEastAsia" w:hAnsiTheme="minorEastAsia" w:hint="eastAsia"/>
          <w:szCs w:val="21"/>
        </w:rPr>
        <w:t>前未到账，作未缴纳投标保证金处理。</w:t>
      </w:r>
    </w:p>
    <w:p w:rsidR="000337F0" w:rsidRDefault="000337F0" w:rsidP="000337F0">
      <w:pPr>
        <w:widowControl/>
        <w:spacing w:line="50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2、投标保证金专用账户（请勿汇错，否则后果自负）</w:t>
      </w:r>
    </w:p>
    <w:p w:rsidR="000337F0" w:rsidRDefault="000337F0" w:rsidP="000337F0">
      <w:pPr>
        <w:widowControl/>
        <w:spacing w:line="50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收款单位：</w:t>
      </w:r>
      <w:r>
        <w:rPr>
          <w:rFonts w:ascii="宋体" w:hAnsi="宋体" w:cs="宋体" w:hint="eastAsia"/>
        </w:rPr>
        <w:t>常州黑牡丹建设投资有限公司</w:t>
      </w:r>
      <w:r>
        <w:rPr>
          <w:rFonts w:asciiTheme="minorEastAsia" w:eastAsiaTheme="minorEastAsia" w:hAnsiTheme="minorEastAsia" w:hint="eastAsia"/>
          <w:color w:val="0000FF"/>
          <w:szCs w:val="21"/>
        </w:rPr>
        <w:t xml:space="preserve">           </w:t>
      </w:r>
      <w:r>
        <w:rPr>
          <w:rFonts w:asciiTheme="minorEastAsia" w:eastAsiaTheme="minorEastAsia" w:hAnsiTheme="minorEastAsia" w:cs="宋体"/>
          <w:b/>
          <w:bCs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 xml:space="preserve"> </w:t>
      </w:r>
    </w:p>
    <w:p w:rsidR="000337F0" w:rsidRDefault="000337F0" w:rsidP="000337F0">
      <w:pPr>
        <w:widowControl/>
        <w:spacing w:line="50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开户银行：</w:t>
      </w:r>
      <w:r>
        <w:rPr>
          <w:rFonts w:ascii="宋体" w:hAnsi="宋体" w:cs="宋体" w:hint="eastAsia"/>
        </w:rPr>
        <w:t>建行常州市新北支行</w:t>
      </w:r>
      <w:r>
        <w:rPr>
          <w:rFonts w:asciiTheme="minorEastAsia" w:eastAsiaTheme="minorEastAsia" w:hAnsiTheme="minorEastAsia" w:hint="eastAsia"/>
          <w:color w:val="0000FF"/>
          <w:szCs w:val="21"/>
        </w:rPr>
        <w:t xml:space="preserve">           </w:t>
      </w:r>
      <w:r>
        <w:rPr>
          <w:rFonts w:asciiTheme="minorEastAsia" w:eastAsiaTheme="minorEastAsia" w:hAnsiTheme="minorEastAsia" w:cs="宋体"/>
          <w:b/>
          <w:bCs/>
          <w:szCs w:val="21"/>
        </w:rPr>
        <w:t xml:space="preserve"> </w:t>
      </w:r>
    </w:p>
    <w:p w:rsidR="000337F0" w:rsidRDefault="000337F0" w:rsidP="000337F0">
      <w:pPr>
        <w:spacing w:line="5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银行账号：</w:t>
      </w:r>
      <w:r>
        <w:rPr>
          <w:rFonts w:ascii="宋体" w:hAnsi="宋体" w:cs="宋体" w:hint="eastAsia"/>
        </w:rPr>
        <w:t>32001628436051297508</w:t>
      </w:r>
      <w:r>
        <w:rPr>
          <w:rFonts w:asciiTheme="minorEastAsia" w:eastAsiaTheme="minorEastAsia" w:hAnsiTheme="minorEastAsia" w:cs="宋体"/>
          <w:b/>
          <w:bCs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 xml:space="preserve"> </w:t>
      </w:r>
    </w:p>
    <w:p w:rsidR="000337F0" w:rsidRDefault="000337F0" w:rsidP="000337F0">
      <w:pPr>
        <w:spacing w:line="50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3、投标保证金金额：人民币陆仟元整</w:t>
      </w:r>
      <w:r>
        <w:rPr>
          <w:rFonts w:asciiTheme="minorEastAsia" w:eastAsiaTheme="minorEastAsia" w:hAnsiTheme="minorEastAsia" w:hint="eastAsia"/>
          <w:color w:val="0000FF"/>
          <w:szCs w:val="21"/>
        </w:rPr>
        <w:t xml:space="preserve"> </w:t>
      </w:r>
      <w:r>
        <w:rPr>
          <w:rFonts w:asciiTheme="minorEastAsia" w:eastAsiaTheme="minorEastAsia" w:hAnsiTheme="minorEastAsia" w:cs="宋体"/>
          <w:b/>
          <w:bCs/>
          <w:szCs w:val="21"/>
        </w:rPr>
        <w:t xml:space="preserve"> </w:t>
      </w:r>
    </w:p>
    <w:p w:rsidR="000337F0" w:rsidRDefault="000337F0" w:rsidP="000337F0">
      <w:pPr>
        <w:widowControl/>
        <w:spacing w:line="50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4、</w:t>
      </w:r>
      <w:r>
        <w:rPr>
          <w:rFonts w:asciiTheme="minorEastAsia" w:eastAsiaTheme="minorEastAsia" w:hAnsiTheme="minorEastAsia"/>
          <w:szCs w:val="21"/>
        </w:rPr>
        <w:t>投标保证金缴纳方式</w:t>
      </w:r>
      <w:r>
        <w:rPr>
          <w:rFonts w:asciiTheme="minorEastAsia" w:eastAsiaTheme="minorEastAsia" w:hAnsiTheme="minorEastAsia" w:hint="eastAsia"/>
          <w:szCs w:val="21"/>
        </w:rPr>
        <w:t>（备注项目名称）</w:t>
      </w:r>
    </w:p>
    <w:p w:rsidR="000337F0" w:rsidRDefault="000337F0" w:rsidP="000337F0">
      <w:pPr>
        <w:widowControl/>
        <w:spacing w:line="500" w:lineRule="exact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r>
        <w:rPr>
          <w:rFonts w:hint="eastAsia"/>
        </w:rPr>
        <w:t>☑</w:t>
      </w:r>
      <w:r>
        <w:rPr>
          <w:rFonts w:asciiTheme="minorEastAsia" w:eastAsiaTheme="minorEastAsia" w:hAnsiTheme="minorEastAsia" w:cs="Arial"/>
          <w:kern w:val="0"/>
          <w:szCs w:val="21"/>
        </w:rPr>
        <w:t>投标单位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>采用转账支票、电汇、网上银行等方式</w:t>
      </w:r>
      <w:r>
        <w:rPr>
          <w:rFonts w:asciiTheme="minorEastAsia" w:eastAsiaTheme="minorEastAsia" w:hAnsiTheme="minorEastAsia" w:cs="Arial"/>
          <w:kern w:val="0"/>
          <w:szCs w:val="21"/>
        </w:rPr>
        <w:t>将保证金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>从基本账户缴至“投标保证金专用账户”</w:t>
      </w:r>
      <w:r>
        <w:rPr>
          <w:rFonts w:asciiTheme="minorEastAsia" w:eastAsiaTheme="minorEastAsia" w:hAnsiTheme="minorEastAsia" w:cs="Arial"/>
          <w:kern w:val="0"/>
          <w:szCs w:val="21"/>
        </w:rPr>
        <w:t>，然后凭银行进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>账</w:t>
      </w:r>
      <w:r>
        <w:rPr>
          <w:rFonts w:asciiTheme="minorEastAsia" w:eastAsiaTheme="minorEastAsia" w:hAnsiTheme="minorEastAsia" w:cs="Arial"/>
          <w:kern w:val="0"/>
          <w:szCs w:val="21"/>
        </w:rPr>
        <w:t>单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>至</w:t>
      </w:r>
      <w:r>
        <w:rPr>
          <w:rFonts w:asciiTheme="minorEastAsia" w:eastAsiaTheme="minorEastAsia" w:hAnsiTheme="minorEastAsia" w:cs="Arial"/>
          <w:kern w:val="0"/>
          <w:szCs w:val="21"/>
        </w:rPr>
        <w:t>常州市新北区新桥商业广场1幢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>黑牡丹发展2016室财务中心开具投标保证金收据</w:t>
      </w:r>
      <w:r>
        <w:rPr>
          <w:rFonts w:asciiTheme="minorEastAsia" w:eastAsiaTheme="minorEastAsia" w:hAnsiTheme="minorEastAsia" w:cs="Arial"/>
          <w:kern w:val="0"/>
          <w:szCs w:val="21"/>
        </w:rPr>
        <w:t>。</w:t>
      </w:r>
    </w:p>
    <w:p w:rsidR="000337F0" w:rsidRDefault="000337F0" w:rsidP="000337F0">
      <w:pPr>
        <w:widowControl/>
        <w:spacing w:line="500" w:lineRule="exact"/>
        <w:ind w:firstLineChars="200" w:firstLine="420"/>
        <w:jc w:val="left"/>
        <w:rPr>
          <w:rFonts w:asciiTheme="minorEastAsia" w:eastAsiaTheme="minorEastAsia" w:hAnsiTheme="minorEastAsia" w:cs="Arial"/>
          <w:kern w:val="0"/>
          <w:szCs w:val="21"/>
        </w:rPr>
      </w:pPr>
      <w:bookmarkStart w:id="2" w:name="OLE_LINK5"/>
      <w:bookmarkStart w:id="3" w:name="OLE_LINK6"/>
      <w:r>
        <w:sym w:font="Wingdings 2" w:char="F053"/>
      </w:r>
      <w:r>
        <w:rPr>
          <w:rFonts w:asciiTheme="minorEastAsia" w:eastAsiaTheme="minorEastAsia" w:hAnsiTheme="minorEastAsia" w:cs="Arial"/>
          <w:kern w:val="0"/>
          <w:szCs w:val="21"/>
        </w:rPr>
        <w:t>投标单位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>采用银行保函方式提交</w:t>
      </w:r>
      <w:bookmarkEnd w:id="2"/>
      <w:bookmarkEnd w:id="3"/>
      <w:r>
        <w:rPr>
          <w:rFonts w:asciiTheme="minorEastAsia" w:eastAsiaTheme="minorEastAsia" w:hAnsiTheme="minorEastAsia" w:cs="Arial" w:hint="eastAsia"/>
          <w:kern w:val="0"/>
          <w:szCs w:val="21"/>
        </w:rPr>
        <w:t>。</w:t>
      </w:r>
    </w:p>
    <w:p w:rsidR="000337F0" w:rsidRDefault="000337F0" w:rsidP="000337F0">
      <w:pPr>
        <w:widowControl/>
        <w:spacing w:line="50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sym w:font="Wingdings 2" w:char="F053"/>
      </w:r>
      <w:r>
        <w:rPr>
          <w:rFonts w:asciiTheme="minorEastAsia" w:eastAsiaTheme="minorEastAsia" w:hAnsiTheme="minorEastAsia" w:cs="Arial"/>
          <w:kern w:val="0"/>
          <w:szCs w:val="21"/>
        </w:rPr>
        <w:t>投标单位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>采用</w:t>
      </w:r>
      <w:r>
        <w:rPr>
          <w:rFonts w:ascii="宋体" w:hAnsi="宋体" w:cs="宋体" w:hint="eastAsia"/>
          <w:szCs w:val="21"/>
        </w:rPr>
        <w:t>经相关部门认定的有资质的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>专业担保公司（</w:t>
      </w:r>
      <w:r>
        <w:rPr>
          <w:rFonts w:ascii="宋体" w:hAnsi="宋体" w:cs="宋体" w:hint="eastAsia"/>
          <w:szCs w:val="21"/>
        </w:rPr>
        <w:t>专业担保公司名单网址详见：</w:t>
      </w:r>
      <w:r>
        <w:rPr>
          <w:rFonts w:ascii="宋体" w:hAnsi="宋体" w:cs="宋体"/>
          <w:szCs w:val="21"/>
        </w:rPr>
        <w:t>http://www.czgcjy.com/czztb/InfoDetail/Default.aspx?InfoID=bc194d59-5ce4-4cfa-8a04-da1195335520&amp;CategoryNum=007</w:t>
      </w:r>
      <w:r>
        <w:rPr>
          <w:rFonts w:ascii="宋体" w:hAnsi="宋体" w:cs="宋体" w:hint="eastAsia"/>
          <w:szCs w:val="21"/>
        </w:rPr>
        <w:t>）</w:t>
      </w:r>
      <w:r>
        <w:rPr>
          <w:rFonts w:asciiTheme="minorEastAsia" w:eastAsiaTheme="minorEastAsia" w:hAnsiTheme="minorEastAsia" w:cs="Arial" w:hint="eastAsia"/>
          <w:kern w:val="0"/>
          <w:szCs w:val="21"/>
        </w:rPr>
        <w:t>投标保函方式提交。</w:t>
      </w:r>
    </w:p>
    <w:p w:rsidR="000337F0" w:rsidRDefault="000337F0" w:rsidP="000337F0">
      <w:pPr>
        <w:widowControl/>
        <w:spacing w:line="50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5、</w:t>
      </w:r>
      <w:r>
        <w:rPr>
          <w:rFonts w:asciiTheme="minorEastAsia" w:eastAsiaTheme="minorEastAsia" w:hAnsiTheme="minorEastAsia"/>
          <w:szCs w:val="21"/>
        </w:rPr>
        <w:t>缴纳保证金注意事项：必须在</w:t>
      </w:r>
      <w:r>
        <w:rPr>
          <w:rFonts w:asciiTheme="minorEastAsia" w:eastAsiaTheme="minorEastAsia" w:hAnsiTheme="minorEastAsia" w:hint="eastAsia"/>
          <w:szCs w:val="21"/>
        </w:rPr>
        <w:t>保证金到账</w:t>
      </w:r>
      <w:r>
        <w:rPr>
          <w:rFonts w:asciiTheme="minorEastAsia" w:eastAsiaTheme="minorEastAsia" w:hAnsiTheme="minorEastAsia"/>
          <w:szCs w:val="21"/>
        </w:rPr>
        <w:t>截止时间前完成缴纳并开具收据。</w:t>
      </w:r>
      <w:r>
        <w:rPr>
          <w:rFonts w:asciiTheme="minorEastAsia" w:eastAsiaTheme="minorEastAsia" w:hAnsiTheme="minorEastAsia" w:hint="eastAsia"/>
          <w:szCs w:val="21"/>
        </w:rPr>
        <w:t>任何未按上述规定开具收据的投标文件将被拒绝。</w:t>
      </w:r>
    </w:p>
    <w:p w:rsidR="000337F0" w:rsidRDefault="000337F0" w:rsidP="000337F0">
      <w:pPr>
        <w:widowControl/>
        <w:spacing w:line="50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6、</w:t>
      </w:r>
      <w:r>
        <w:rPr>
          <w:rFonts w:asciiTheme="minorEastAsia" w:eastAsiaTheme="minorEastAsia" w:hAnsiTheme="minorEastAsia"/>
          <w:szCs w:val="21"/>
        </w:rPr>
        <w:t>投标保证金的退还时间：</w:t>
      </w:r>
    </w:p>
    <w:p w:rsidR="000337F0" w:rsidRDefault="000337F0" w:rsidP="000337F0">
      <w:pPr>
        <w:widowControl/>
        <w:spacing w:line="50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sym w:font="Wingdings 2" w:char="F053"/>
      </w:r>
      <w:r>
        <w:rPr>
          <w:rFonts w:asciiTheme="minorEastAsia" w:eastAsiaTheme="minorEastAsia" w:hAnsiTheme="minorEastAsia" w:hint="eastAsia"/>
          <w:szCs w:val="21"/>
        </w:rPr>
        <w:t>中标人的投标保证金在签订合同后自动转为履约保证金；</w:t>
      </w:r>
    </w:p>
    <w:p w:rsidR="000337F0" w:rsidRDefault="000337F0" w:rsidP="000337F0">
      <w:pPr>
        <w:widowControl/>
        <w:spacing w:line="50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>☑</w:t>
      </w:r>
      <w:r>
        <w:rPr>
          <w:rFonts w:asciiTheme="minorEastAsia" w:eastAsiaTheme="minorEastAsia" w:hAnsiTheme="minorEastAsia" w:hint="eastAsia"/>
          <w:szCs w:val="21"/>
        </w:rPr>
        <w:t>中标人的投标保证金在签订合同后3个工作日后凭收据退还；</w:t>
      </w:r>
    </w:p>
    <w:p w:rsidR="000337F0" w:rsidRDefault="000337F0" w:rsidP="000337F0">
      <w:pPr>
        <w:widowControl/>
        <w:spacing w:line="500" w:lineRule="exact"/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>☑</w:t>
      </w:r>
      <w:r>
        <w:rPr>
          <w:rFonts w:asciiTheme="minorEastAsia" w:eastAsiaTheme="minorEastAsia" w:hAnsiTheme="minorEastAsia" w:hint="eastAsia"/>
          <w:szCs w:val="21"/>
        </w:rPr>
        <w:t>未中标人的投标保证金在中标公示结束3个工作日后凭收据退还。</w:t>
      </w:r>
    </w:p>
    <w:bookmarkEnd w:id="0"/>
    <w:bookmarkEnd w:id="1"/>
    <w:p w:rsidR="000337F0" w:rsidRDefault="000337F0" w:rsidP="000337F0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:rsidR="000337F0" w:rsidRDefault="000337F0" w:rsidP="000337F0">
      <w:pPr>
        <w:widowControl/>
        <w:spacing w:line="500" w:lineRule="exact"/>
        <w:ind w:firstLineChars="200" w:firstLine="422"/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lastRenderedPageBreak/>
        <w:t>附件</w:t>
      </w:r>
      <w:r>
        <w:rPr>
          <w:rFonts w:asciiTheme="minorEastAsia" w:eastAsiaTheme="minorEastAsia" w:hAnsiTheme="minorEastAsia"/>
          <w:b/>
          <w:szCs w:val="21"/>
        </w:rPr>
        <w:t>三</w:t>
      </w:r>
    </w:p>
    <w:p w:rsidR="000337F0" w:rsidRDefault="000337F0" w:rsidP="000337F0">
      <w:pPr>
        <w:pStyle w:val="01"/>
        <w:spacing w:line="300" w:lineRule="auto"/>
        <w:ind w:rightChars="-108" w:right="-227"/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投标报名表</w:t>
      </w:r>
    </w:p>
    <w:tbl>
      <w:tblPr>
        <w:tblW w:w="95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6549"/>
      </w:tblGrid>
      <w:tr w:rsidR="000337F0" w:rsidTr="004734E7">
        <w:trPr>
          <w:trHeight w:val="223"/>
        </w:trPr>
        <w:tc>
          <w:tcPr>
            <w:tcW w:w="29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7F0" w:rsidRDefault="000337F0" w:rsidP="004734E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招标单位</w:t>
            </w:r>
          </w:p>
        </w:tc>
        <w:tc>
          <w:tcPr>
            <w:tcW w:w="65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337F0" w:rsidRDefault="000337F0" w:rsidP="004734E7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37F0" w:rsidTr="004734E7">
        <w:trPr>
          <w:trHeight w:val="257"/>
        </w:trPr>
        <w:tc>
          <w:tcPr>
            <w:tcW w:w="2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7F0" w:rsidRDefault="000337F0" w:rsidP="004734E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337F0" w:rsidRDefault="000337F0" w:rsidP="004734E7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37F0" w:rsidTr="004734E7">
        <w:trPr>
          <w:trHeight w:val="437"/>
        </w:trPr>
        <w:tc>
          <w:tcPr>
            <w:tcW w:w="2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7F0" w:rsidRDefault="000337F0" w:rsidP="004734E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项目地址</w:t>
            </w:r>
          </w:p>
        </w:tc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337F0" w:rsidRDefault="000337F0" w:rsidP="004734E7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37F0" w:rsidTr="004734E7">
        <w:trPr>
          <w:trHeight w:val="134"/>
        </w:trPr>
        <w:tc>
          <w:tcPr>
            <w:tcW w:w="952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37F0" w:rsidRDefault="000337F0" w:rsidP="004734E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投标单位报名情况</w:t>
            </w:r>
          </w:p>
        </w:tc>
      </w:tr>
      <w:tr w:rsidR="000337F0" w:rsidTr="004734E7">
        <w:trPr>
          <w:trHeight w:val="498"/>
        </w:trPr>
        <w:tc>
          <w:tcPr>
            <w:tcW w:w="2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7F0" w:rsidRDefault="000337F0" w:rsidP="004734E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投标单位（盖章）</w:t>
            </w:r>
          </w:p>
        </w:tc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337F0" w:rsidRDefault="000337F0" w:rsidP="004734E7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37F0" w:rsidTr="004734E7">
        <w:trPr>
          <w:trHeight w:val="123"/>
        </w:trPr>
        <w:tc>
          <w:tcPr>
            <w:tcW w:w="2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7F0" w:rsidRDefault="000337F0" w:rsidP="004734E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资质等级</w:t>
            </w:r>
          </w:p>
        </w:tc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337F0" w:rsidRDefault="000337F0" w:rsidP="004734E7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37F0" w:rsidTr="004734E7">
        <w:trPr>
          <w:trHeight w:val="914"/>
        </w:trPr>
        <w:tc>
          <w:tcPr>
            <w:tcW w:w="2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7F0" w:rsidRDefault="000337F0" w:rsidP="004734E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  <w:p w:rsidR="000337F0" w:rsidRDefault="000337F0" w:rsidP="004734E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（盖章或签字）</w:t>
            </w:r>
          </w:p>
        </w:tc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337F0" w:rsidRDefault="000337F0" w:rsidP="004734E7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37F0" w:rsidTr="004734E7">
        <w:trPr>
          <w:trHeight w:val="334"/>
        </w:trPr>
        <w:tc>
          <w:tcPr>
            <w:tcW w:w="2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7F0" w:rsidRDefault="000337F0" w:rsidP="004734E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投标项目负责人</w:t>
            </w:r>
          </w:p>
        </w:tc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337F0" w:rsidRDefault="000337F0" w:rsidP="004734E7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37F0" w:rsidTr="004734E7">
        <w:trPr>
          <w:trHeight w:val="117"/>
        </w:trPr>
        <w:tc>
          <w:tcPr>
            <w:tcW w:w="2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7F0" w:rsidRDefault="000337F0" w:rsidP="004734E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授权委托人</w:t>
            </w:r>
          </w:p>
        </w:tc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337F0" w:rsidRDefault="000337F0" w:rsidP="004734E7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37F0" w:rsidTr="004734E7">
        <w:trPr>
          <w:trHeight w:val="399"/>
        </w:trPr>
        <w:tc>
          <w:tcPr>
            <w:tcW w:w="2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7F0" w:rsidRDefault="000337F0" w:rsidP="004734E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337F0" w:rsidRDefault="000337F0" w:rsidP="004734E7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37F0" w:rsidTr="004734E7">
        <w:trPr>
          <w:trHeight w:val="391"/>
        </w:trPr>
        <w:tc>
          <w:tcPr>
            <w:tcW w:w="2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7F0" w:rsidRDefault="000337F0" w:rsidP="004734E7">
            <w:pPr>
              <w:autoSpaceDE w:val="0"/>
              <w:autoSpaceDN w:val="0"/>
              <w:ind w:firstLineChars="200" w:firstLine="56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337F0" w:rsidRDefault="000337F0" w:rsidP="004734E7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0337F0" w:rsidTr="004734E7">
        <w:trPr>
          <w:trHeight w:val="1307"/>
        </w:trPr>
        <w:tc>
          <w:tcPr>
            <w:tcW w:w="297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37F0" w:rsidRDefault="000337F0" w:rsidP="004734E7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投标报名接受人</w:t>
            </w:r>
          </w:p>
          <w:p w:rsidR="000337F0" w:rsidRDefault="000337F0" w:rsidP="004734E7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  审查意见</w:t>
            </w:r>
          </w:p>
        </w:tc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337F0" w:rsidRDefault="000337F0" w:rsidP="004734E7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0337F0" w:rsidRDefault="000337F0" w:rsidP="004734E7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0337F0" w:rsidRDefault="000337F0" w:rsidP="004734E7">
            <w:pPr>
              <w:autoSpaceDE w:val="0"/>
              <w:autoSpaceDN w:val="0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审查人签名：       日期：</w:t>
            </w:r>
          </w:p>
        </w:tc>
      </w:tr>
      <w:tr w:rsidR="000337F0" w:rsidTr="004734E7">
        <w:trPr>
          <w:trHeight w:val="2256"/>
        </w:trPr>
        <w:tc>
          <w:tcPr>
            <w:tcW w:w="29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337F0" w:rsidRDefault="000337F0" w:rsidP="004734E7">
            <w:pPr>
              <w:autoSpaceDE w:val="0"/>
              <w:autoSpaceDN w:val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  注</w:t>
            </w:r>
          </w:p>
        </w:tc>
        <w:tc>
          <w:tcPr>
            <w:tcW w:w="654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337F0" w:rsidRDefault="000337F0" w:rsidP="004734E7">
            <w:pPr>
              <w:autoSpaceDE w:val="0"/>
              <w:autoSpaceDN w:val="0"/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1.投标报名人应如实填写；</w:t>
            </w:r>
          </w:p>
          <w:p w:rsidR="000337F0" w:rsidRDefault="000337F0" w:rsidP="004734E7">
            <w:pPr>
              <w:autoSpaceDE w:val="0"/>
              <w:autoSpaceDN w:val="0"/>
              <w:spacing w:line="400" w:lineRule="exact"/>
              <w:rPr>
                <w:rFonts w:ascii="宋体" w:hAnsi="宋体" w:cs="宋体"/>
                <w:strike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2. 所有资料、证书原件和复印件应该相符，原件由接受人审查后退还，复印件留存；</w:t>
            </w:r>
          </w:p>
          <w:p w:rsidR="000337F0" w:rsidRDefault="000337F0" w:rsidP="004734E7">
            <w:pPr>
              <w:autoSpaceDE w:val="0"/>
              <w:autoSpaceDN w:val="0"/>
              <w:spacing w:line="400" w:lineRule="exac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3.投标报名结束后，招标人应进行汇总，并送单位领导小组备案。</w:t>
            </w:r>
          </w:p>
        </w:tc>
      </w:tr>
    </w:tbl>
    <w:p w:rsidR="000337F0" w:rsidRDefault="000337F0" w:rsidP="000337F0">
      <w:pPr>
        <w:pStyle w:val="2"/>
        <w:spacing w:line="500" w:lineRule="exact"/>
        <w:rPr>
          <w:rFonts w:asciiTheme="minorEastAsia" w:eastAsiaTheme="minorEastAsia" w:hAnsiTheme="minorEastAsia"/>
          <w:szCs w:val="21"/>
        </w:rPr>
      </w:pPr>
    </w:p>
    <w:p w:rsidR="000337F0" w:rsidRDefault="000337F0" w:rsidP="000337F0">
      <w:pPr>
        <w:pStyle w:val="2"/>
        <w:spacing w:line="500" w:lineRule="exact"/>
        <w:rPr>
          <w:rFonts w:asciiTheme="minorEastAsia" w:eastAsiaTheme="minorEastAsia" w:hAnsiTheme="minorEastAsia"/>
          <w:szCs w:val="21"/>
        </w:rPr>
      </w:pPr>
    </w:p>
    <w:p w:rsidR="000337F0" w:rsidRDefault="000337F0" w:rsidP="000337F0">
      <w:pPr>
        <w:spacing w:line="500" w:lineRule="exact"/>
        <w:rPr>
          <w:rFonts w:asciiTheme="minorEastAsia" w:eastAsiaTheme="minorEastAsia" w:hAnsiTheme="minorEastAsia"/>
          <w:szCs w:val="21"/>
        </w:rPr>
      </w:pPr>
    </w:p>
    <w:p w:rsidR="007A0A21" w:rsidRDefault="007A0A21">
      <w:bookmarkStart w:id="4" w:name="_GoBack"/>
      <w:bookmarkEnd w:id="4"/>
    </w:p>
    <w:sectPr w:rsidR="007A0A21">
      <w:pgSz w:w="11907" w:h="16840"/>
      <w:pgMar w:top="1134" w:right="1094" w:bottom="907" w:left="1259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altName w:val="Wingdings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F0"/>
    <w:rsid w:val="000337F0"/>
    <w:rsid w:val="007A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337F0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Arial Unicode MS"/>
      <w:color w:val="000000"/>
      <w:kern w:val="0"/>
      <w:sz w:val="24"/>
      <w:szCs w:val="24"/>
    </w:rPr>
  </w:style>
  <w:style w:type="paragraph" w:customStyle="1" w:styleId="2">
    <w:name w:val="正文_2"/>
    <w:qFormat/>
    <w:rsid w:val="00033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">
    <w:name w:val="正文_0_1"/>
    <w:qFormat/>
    <w:rsid w:val="000337F0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337F0"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Arial Unicode MS"/>
      <w:color w:val="000000"/>
      <w:kern w:val="0"/>
      <w:sz w:val="24"/>
      <w:szCs w:val="24"/>
    </w:rPr>
  </w:style>
  <w:style w:type="paragraph" w:customStyle="1" w:styleId="2">
    <w:name w:val="正文_2"/>
    <w:qFormat/>
    <w:rsid w:val="000337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01">
    <w:name w:val="正文_0_1"/>
    <w:qFormat/>
    <w:rsid w:val="000337F0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2022-11-15T06:19:00Z</dcterms:created>
  <dcterms:modified xsi:type="dcterms:W3CDTF">2022-11-15T06:21:00Z</dcterms:modified>
</cp:coreProperties>
</file>