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highlight w:val="none"/>
          <w:lang w:eastAsia="zh-CN"/>
        </w:rPr>
      </w:pPr>
      <w:bookmarkStart w:id="0" w:name="_Toc35393813"/>
      <w:r>
        <w:rPr>
          <w:rFonts w:hint="eastAsia" w:ascii="黑体" w:hAnsi="黑体" w:eastAsia="黑体" w:cs="黑体"/>
          <w:color w:val="auto"/>
          <w:sz w:val="44"/>
          <w:szCs w:val="44"/>
          <w:highlight w:val="none"/>
          <w:lang w:eastAsia="zh-CN"/>
        </w:rPr>
        <w:t>常州市新北区疾病预防控制中心仪器装备采购更正公告</w:t>
      </w:r>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color w:val="auto"/>
          <w:sz w:val="32"/>
          <w:szCs w:val="32"/>
          <w:highlight w:val="none"/>
          <w:lang w:eastAsia="zh-CN"/>
        </w:rPr>
      </w:pPr>
      <w:bookmarkStart w:id="1" w:name="_Toc28359027"/>
      <w:bookmarkStart w:id="2" w:name="_Toc28359104"/>
      <w:bookmarkStart w:id="3" w:name="_Toc35393814"/>
      <w:bookmarkStart w:id="4" w:name="_Toc35393645"/>
      <w:r>
        <w:rPr>
          <w:rFonts w:hint="eastAsia" w:ascii="仿宋" w:hAnsi="仿宋" w:eastAsia="仿宋" w:cs="仿宋"/>
          <w:b/>
          <w:color w:val="auto"/>
          <w:sz w:val="32"/>
          <w:szCs w:val="32"/>
          <w:highlight w:val="none"/>
          <w:lang w:eastAsia="zh-CN"/>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原公告的采购项目编号：SYZB采公2023019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原公告的采购项目名称：常州市新北区疾病预防控制中心仪器装备采购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首次公告日期：2023年7月7日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color w:val="auto"/>
          <w:sz w:val="32"/>
          <w:szCs w:val="32"/>
          <w:highlight w:val="none"/>
          <w:lang w:eastAsia="zh-CN"/>
        </w:rPr>
      </w:pPr>
      <w:bookmarkStart w:id="5" w:name="_Toc35393646"/>
      <w:bookmarkStart w:id="6" w:name="_Toc28359105"/>
      <w:bookmarkStart w:id="7" w:name="_Toc35393815"/>
      <w:bookmarkStart w:id="8" w:name="_Toc28359028"/>
      <w:r>
        <w:rPr>
          <w:rFonts w:hint="eastAsia" w:ascii="仿宋" w:hAnsi="仿宋" w:eastAsia="仿宋" w:cs="仿宋"/>
          <w:b/>
          <w:color w:val="auto"/>
          <w:sz w:val="32"/>
          <w:szCs w:val="32"/>
          <w:highlight w:val="none"/>
          <w:lang w:eastAsia="zh-CN"/>
        </w:rPr>
        <w:t>二、更正信息</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更正事项：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采购公告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采购文件 □采购结果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更正内容：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1.07包货物技术要求有较多更正，详见附件。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2.提交投标文件截止时间、开标时间：2023年8月4日8点30分（北京时间）。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3.其他按原招标文件要求执行。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更正日期：</w:t>
      </w:r>
      <w:r>
        <w:rPr>
          <w:rFonts w:hint="eastAsia" w:ascii="仿宋" w:hAnsi="仿宋" w:eastAsia="仿宋" w:cs="仿宋"/>
          <w:color w:val="auto"/>
          <w:sz w:val="32"/>
          <w:szCs w:val="32"/>
          <w:highlight w:val="none"/>
          <w:u w:val="none"/>
          <w:lang w:val="en-US" w:eastAsia="zh-CN"/>
        </w:rPr>
        <w:t>2023年7月19日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color w:val="auto"/>
          <w:sz w:val="32"/>
          <w:szCs w:val="32"/>
          <w:highlight w:val="none"/>
          <w:lang w:eastAsia="zh-CN"/>
        </w:rPr>
      </w:pPr>
      <w:bookmarkStart w:id="9" w:name="_Toc35393816"/>
      <w:bookmarkStart w:id="10" w:name="_Toc35393647"/>
      <w:r>
        <w:rPr>
          <w:rFonts w:hint="eastAsia" w:ascii="仿宋" w:hAnsi="仿宋" w:eastAsia="仿宋" w:cs="仿宋"/>
          <w:b/>
          <w:color w:val="auto"/>
          <w:sz w:val="32"/>
          <w:szCs w:val="32"/>
          <w:highlight w:val="none"/>
          <w:lang w:eastAsia="zh-CN"/>
        </w:rPr>
        <w:t>三、其他补充事宜</w:t>
      </w:r>
      <w:bookmarkEnd w:id="9"/>
      <w:bookmarkEnd w:id="10"/>
      <w:r>
        <w:rPr>
          <w:rFonts w:hint="eastAsia" w:ascii="仿宋" w:hAnsi="仿宋" w:eastAsia="仿宋" w:cs="仿宋"/>
          <w:b/>
          <w:color w:val="auto"/>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color w:val="auto"/>
          <w:sz w:val="32"/>
          <w:szCs w:val="32"/>
          <w:highlight w:val="none"/>
          <w:lang w:eastAsia="zh-CN"/>
        </w:rPr>
      </w:pPr>
      <w:bookmarkStart w:id="11" w:name="_Toc35393817"/>
      <w:bookmarkStart w:id="12" w:name="_Toc28359029"/>
      <w:bookmarkStart w:id="13" w:name="_Toc35393648"/>
      <w:bookmarkStart w:id="14" w:name="_Toc28359106"/>
      <w:r>
        <w:rPr>
          <w:rFonts w:hint="eastAsia" w:ascii="仿宋" w:hAnsi="仿宋" w:eastAsia="仿宋" w:cs="仿宋"/>
          <w:b/>
          <w:color w:val="auto"/>
          <w:sz w:val="32"/>
          <w:szCs w:val="32"/>
          <w:highlight w:val="none"/>
          <w:lang w:eastAsia="zh-CN"/>
        </w:rPr>
        <w:t>四、凡对本次公告内容提出询问，请按以下方式联系。</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bookmarkStart w:id="15" w:name="_Toc35393637"/>
      <w:bookmarkStart w:id="16" w:name="_Toc28359030"/>
      <w:bookmarkStart w:id="17" w:name="_Toc28359019"/>
      <w:bookmarkStart w:id="18" w:name="_Toc35393806"/>
      <w:bookmarkStart w:id="19" w:name="_Toc35393649"/>
      <w:bookmarkStart w:id="20" w:name="_Toc28359107"/>
      <w:bookmarkStart w:id="21" w:name="_Toc28359096"/>
      <w:bookmarkStart w:id="22" w:name="_Toc35393818"/>
      <w:r>
        <w:rPr>
          <w:rFonts w:hint="eastAsia" w:ascii="仿宋" w:hAnsi="仿宋" w:eastAsia="仿宋" w:cs="仿宋"/>
          <w:color w:val="auto"/>
          <w:sz w:val="32"/>
          <w:szCs w:val="32"/>
          <w:highlight w:val="none"/>
        </w:rPr>
        <w:t>1.采购人信息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名称：常州市新北区疾病预防控制中心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地址：常州市新北区衡山路创新科技园北区B1座2楼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联系方式：祝先生、0519-85150913</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名称：江苏尚阳工程管理有限公司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地址：常州市新北区嵩山路1-301号（太湖明珠园综合市场3楼）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联系方式：0519-88818225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项目联系人：嵇玲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电话：0519-88818295（8000）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p>
    <w:bookmarkEnd w:id="15"/>
    <w:bookmarkEnd w:id="16"/>
    <w:bookmarkEnd w:id="17"/>
    <w:bookmarkEnd w:id="18"/>
    <w:bookmarkEnd w:id="19"/>
    <w:bookmarkEnd w:id="20"/>
    <w:bookmarkEnd w:id="21"/>
    <w:bookmarkEnd w:id="22"/>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61"/>
        <w:gridCol w:w="677"/>
        <w:gridCol w:w="514"/>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8" w:type="dxa"/>
            <w:gridSpan w:val="5"/>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07包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120mm保温板（墙/顶）</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172</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★1.外彩钢实厚≥0.5mm，内不锈钢实厚≥0.8mm，聚氨脂(PU)保温板；</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★2.发泡密度≥40KG/m³；</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★3.B1级阻燃，投标文件中提供国家认可的检测机构出具的检测报告复印件并加盖投标人公章。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120mm保温板（底</w:t>
            </w:r>
            <w:r>
              <w:rPr>
                <w:rFonts w:hint="eastAsia" w:ascii="宋体" w:hAnsi="宋体" w:cs="宋体"/>
                <w:color w:val="000000"/>
                <w:kern w:val="0"/>
                <w:sz w:val="24"/>
                <w:szCs w:val="24"/>
                <w:highlight w:val="none"/>
                <w:lang w:val="en-US" w:eastAsia="zh-CN"/>
              </w:rPr>
              <w:t>板</w:t>
            </w:r>
            <w:r>
              <w:rPr>
                <w:rFonts w:hint="eastAsia" w:ascii="宋体" w:hAnsi="宋体" w:eastAsia="宋体" w:cs="宋体"/>
                <w:color w:val="000000"/>
                <w:kern w:val="0"/>
                <w:sz w:val="24"/>
                <w:szCs w:val="24"/>
                <w:highlight w:val="none"/>
                <w:lang w:val="en-US" w:eastAsia="zh-CN"/>
              </w:rPr>
              <w:t>）</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69</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★1.外彩钢实厚≥0.5mm，内不锈钢实厚≥0.8mm，聚氨脂(PU)保温板；</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★2.发泡密度≥40KG/m³；</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★3.聚氨脂(PU)保温板内预埋木方；</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4.B1级阻燃，投标文件中提供国家认可的检测机构出具的检测报告复印件并加盖投标人公章。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100mm保温板（隔墙）</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23</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★1.实厚≥0.8mm，双面不锈钢聚氨脂(PU)保温板；</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★2.发泡密度≥40KG/m³；</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3.B1级阻燃，投标文件中提供国家认可的检测机构出具的检测报告复印件并加盖投标人公章。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手拉门（单开全埋扫地自动回归门）</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规格：900*1900*120mm，外彩钢实厚≥0.5mm，内不锈钢实厚≥0.8mm，含门框加热丝。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手拉门（单开扫地）</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规格：900*1900*100mm，双面不锈钢实厚≥0.8mm，含门框加热丝。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风幕机</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规格：L=1200mm，静音型。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地面压花铝板</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64</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实厚不小于≥4mm，标准品。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入库斜坡</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50*50角钢制斜坡，≥4mm压花铝板面，定制品。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冷库密封件，不锈钢圆弧及辅材</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264</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不锈钢圆弧、中性密封胶、发泡剂、国标五金等。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全封闭分体机组</w:t>
            </w:r>
            <w:r>
              <w:rPr>
                <w:rFonts w:hint="eastAsia" w:ascii="宋体" w:hAnsi="宋体" w:eastAsia="宋体" w:cs="宋体"/>
                <w:b/>
                <w:bCs/>
                <w:color w:val="000000"/>
                <w:kern w:val="0"/>
                <w:sz w:val="24"/>
                <w:szCs w:val="24"/>
                <w:highlight w:val="none"/>
                <w:lang w:val="en-US" w:eastAsia="zh-CN"/>
              </w:rPr>
              <w:t>（核心产品）</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★1.制冷剂:R404a，工况:蒸发温度-5℃/环境温度45℃，制冷量不小于：5.5kw；</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★2.压缩机具备100%回气冷却功能；</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★3.压缩机本身具备良好的气液分离能力；</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★4.机组根据系统压力来自动调节外机风扇的启停；</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★5.风冷箱式室外机组满足一备一用；</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★6.投标文件中提供原厂代理商授权证书复印件并加盖投标人公章。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冷库风机</w:t>
            </w:r>
            <w:r>
              <w:rPr>
                <w:rFonts w:hint="eastAsia" w:ascii="宋体" w:hAnsi="宋体" w:eastAsia="宋体" w:cs="宋体"/>
                <w:b/>
                <w:bCs/>
                <w:color w:val="000000"/>
                <w:kern w:val="0"/>
                <w:sz w:val="24"/>
                <w:szCs w:val="24"/>
                <w:highlight w:val="none"/>
                <w:lang w:val="en-US" w:eastAsia="zh-CN"/>
              </w:rPr>
              <w:t>（核心产品）</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★1.冷量不小于：6kw；</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★2.翅片间距不小于4.5mm；</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★3.满足一备一用；</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★4.冷风机与压缩机组为同一生产厂家；</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★5.冷风机根据蒸发器温度来自动调节蒸发风扇的启停；</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★6.投标文件中提供原厂代理商授权证书复印件并加盖投标人公章。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空调</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3P嵌入式吸顶空调不低于二级能效。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3</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除湿机</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★1.移动式低温工况除湿机，预留远程通讯接口；</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★2.除湿量：90L/D；</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★3.库内须设置除湿机排水和电源点。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4</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阀件组合</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电磁阀，膨胀阀，球阀，过滤器。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5</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冷媒连接铜管、管件、保温</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145</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m</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规格：Φ12.7/Φ19。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6</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排水系统</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项</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PVC上水管，含水管保温，加热丝。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7</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制冷剂</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10</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桶</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R404a，9.5kg/桶。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8</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设备管道吊装支架</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项</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12#丝杆，4*4角钢。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r>
              <w:rPr>
                <w:rFonts w:hint="eastAsia" w:ascii="宋体" w:hAnsi="宋体" w:cs="宋体"/>
                <w:color w:val="000000"/>
                <w:kern w:val="0"/>
                <w:sz w:val="24"/>
                <w:szCs w:val="24"/>
                <w:highlight w:val="none"/>
                <w:lang w:val="en-US" w:eastAsia="zh-CN"/>
              </w:rPr>
              <w:t>9</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冷库PLC控制箱</w:t>
            </w:r>
            <w:r>
              <w:rPr>
                <w:rFonts w:hint="eastAsia" w:ascii="宋体" w:hAnsi="宋体" w:eastAsia="宋体" w:cs="宋体"/>
                <w:b/>
                <w:bCs/>
                <w:color w:val="000000"/>
                <w:kern w:val="0"/>
                <w:sz w:val="24"/>
                <w:szCs w:val="24"/>
                <w:lang w:val="en-US" w:eastAsia="zh-CN"/>
              </w:rPr>
              <w:t>（核心产品）</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3</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★1.冷库群采用PLC集中控制方式，冷库配套压缩机组、冷风机、轴流风机、温，湿度、除霜均受PLC集中自动控制；</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★2.采用触摸屏(7寸)、PLC进行控制，实时采集冷库温度数据，并保存于自符存储器内，历史数据可手动转传于U盘带走，并可使用组态软件在电脑上操作；</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触摸屏有全自动控制、中文显示和故障自动显示功能，出现故障时启动声亮报警并通过短信、微信、电话、APP等方式将准确故障内容通知管理人员.各冷库设置的运行状态可通过PLC控制柜的面板流程图和PLC人机界面直接观察；</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★4.通过PLC实现机组自动切换，应合理控制机组，使机组的运行时间基本达到平衡，需有压缩机自动切换和定时切换的功能。任一套制冷系统压缩机、冷风机和高低压力出现故障，自动切换到备用系统；</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电控箱设置自动控制和手动控制两种功能，自动和手动两种控制能互相切换。在自动控制模式下，机组能按照正确的开机顺序、起动次序自动运行，机组互为备用，当主投用机组发生故障时，备用机组自动开始运行。在机组维修或需要时，可手动单机或联机切换机组运行</w:t>
            </w:r>
            <w:r>
              <w:rPr>
                <w:rFonts w:hint="eastAsia" w:ascii="宋体" w:hAnsi="宋体" w:cs="宋体"/>
                <w:color w:val="auto"/>
                <w:kern w:val="0"/>
                <w:sz w:val="24"/>
                <w:szCs w:val="24"/>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★6.冷库设有反锁求救报警、温度超标报警、断电报警、UPS故障报警、机组故障和风机故障报警。库门开启时，提示“关门”报警</w:t>
            </w:r>
            <w:r>
              <w:rPr>
                <w:rFonts w:hint="eastAsia" w:ascii="宋体" w:hAnsi="宋体" w:cs="宋体"/>
                <w:color w:val="auto"/>
                <w:kern w:val="0"/>
                <w:sz w:val="24"/>
                <w:szCs w:val="24"/>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★7.现场PLC进行TCP/IP联网，可以监控冷库各种状态，温、湿度数据显示，记录，温度参数设置、制冷设备操控等功能</w:t>
            </w:r>
            <w:r>
              <w:rPr>
                <w:rFonts w:hint="eastAsia" w:ascii="宋体" w:hAnsi="宋体" w:cs="宋体"/>
                <w:color w:val="auto"/>
                <w:kern w:val="0"/>
                <w:sz w:val="24"/>
                <w:szCs w:val="24"/>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★8.可实现远程监控功能，在远程电脑上监视和控制冷库的运行情况和收集数据</w:t>
            </w:r>
            <w:r>
              <w:rPr>
                <w:rFonts w:hint="eastAsia" w:ascii="宋体" w:hAnsi="宋体" w:cs="宋体"/>
                <w:color w:val="auto"/>
                <w:kern w:val="0"/>
                <w:sz w:val="24"/>
                <w:szCs w:val="24"/>
                <w:highlight w:val="none"/>
                <w:lang w:val="en-US" w:eastAsia="zh-CN"/>
              </w:rPr>
              <w:t>；</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★9.PLC；液晶触摸屏显示，空开，接触器</w:t>
            </w:r>
            <w:r>
              <w:rPr>
                <w:rFonts w:hint="eastAsia" w:ascii="宋体" w:hAnsi="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20</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电脑</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Windows10以上操作系统，2.9GHzCPU四核处理器，16GB，1TB硬盘，21.5英寸液晶显示屏。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1</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激光打印机</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可双面打印，扫描（配套电脑同步使用）。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2</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冷库托盘</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46</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尺寸不小于：1100*1100*140mm</w:t>
            </w:r>
            <w:r>
              <w:rPr>
                <w:rFonts w:hint="eastAsia" w:ascii="宋体" w:hAnsi="宋体" w:cs="宋体"/>
                <w:color w:val="auto"/>
                <w:kern w:val="0"/>
                <w:sz w:val="24"/>
                <w:szCs w:val="24"/>
                <w:highlight w:val="none"/>
                <w:lang w:val="en-US" w:eastAsia="zh-CN"/>
              </w:rPr>
              <w:t>，标准品。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3</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冷库专用防水防潮LED灯</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冷库照明系统需符冷库专用安全标准，（耐低温LED灯）照明亮度200LX。照明开关置于库门外侧。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4</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冷库应急照明灯</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套</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满足消防要求。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5</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配电线缆</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项</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国标电线YJV/RVV/RVVP型。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26</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镀锌桥架</w:t>
            </w:r>
            <w:r>
              <w:rPr>
                <w:rFonts w:hint="eastAsia" w:ascii="宋体" w:hAnsi="宋体" w:cs="宋体"/>
                <w:color w:val="000000"/>
                <w:kern w:val="0"/>
                <w:sz w:val="24"/>
                <w:szCs w:val="24"/>
                <w:highlight w:val="none"/>
                <w:lang w:val="en-US" w:eastAsia="zh-CN"/>
              </w:rPr>
              <w:t>镀锌</w:t>
            </w:r>
            <w:r>
              <w:rPr>
                <w:rFonts w:hint="eastAsia" w:ascii="宋体" w:hAnsi="宋体" w:eastAsia="宋体" w:cs="宋体"/>
                <w:color w:val="000000"/>
                <w:kern w:val="0"/>
                <w:sz w:val="24"/>
                <w:szCs w:val="24"/>
                <w:highlight w:val="none"/>
                <w:lang w:val="en-US" w:eastAsia="zh-CN"/>
              </w:rPr>
              <w:t>线管、接线盒</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项</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100*50mm，标准镀锌桥架，含跨线接地连接。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27</w:t>
            </w:r>
          </w:p>
        </w:tc>
        <w:tc>
          <w:tcPr>
            <w:tcW w:w="1261"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冷库验证</w:t>
            </w:r>
          </w:p>
        </w:tc>
        <w:tc>
          <w:tcPr>
            <w:tcW w:w="677"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p>
        </w:tc>
        <w:tc>
          <w:tcPr>
            <w:tcW w:w="51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项</w:t>
            </w:r>
          </w:p>
        </w:tc>
        <w:tc>
          <w:tcPr>
            <w:tcW w:w="6317" w:type="dxa"/>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GSP或GMP认证。</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mFhMDA3ZTkyMWVkZDI1Mzg5Y2U4ZGMzM2IxNjkifQ=="/>
  </w:docVars>
  <w:rsids>
    <w:rsidRoot w:val="30234342"/>
    <w:rsid w:val="04220B12"/>
    <w:rsid w:val="07231C23"/>
    <w:rsid w:val="08C7517D"/>
    <w:rsid w:val="11F57AE3"/>
    <w:rsid w:val="127D2CF2"/>
    <w:rsid w:val="13FA548F"/>
    <w:rsid w:val="16D96E2A"/>
    <w:rsid w:val="17F376D9"/>
    <w:rsid w:val="198244CF"/>
    <w:rsid w:val="1A1E12D4"/>
    <w:rsid w:val="1A5160C4"/>
    <w:rsid w:val="1B85294F"/>
    <w:rsid w:val="1B8606BF"/>
    <w:rsid w:val="1BA528C1"/>
    <w:rsid w:val="1C643DAD"/>
    <w:rsid w:val="1E1B6C45"/>
    <w:rsid w:val="20B03852"/>
    <w:rsid w:val="24134079"/>
    <w:rsid w:val="24323AE6"/>
    <w:rsid w:val="27C73991"/>
    <w:rsid w:val="28EB4835"/>
    <w:rsid w:val="2B217ACA"/>
    <w:rsid w:val="2B942401"/>
    <w:rsid w:val="30234342"/>
    <w:rsid w:val="340B0722"/>
    <w:rsid w:val="384B2FD9"/>
    <w:rsid w:val="3B3D13AC"/>
    <w:rsid w:val="3B442ACA"/>
    <w:rsid w:val="3C1509CD"/>
    <w:rsid w:val="3DE14695"/>
    <w:rsid w:val="458007FA"/>
    <w:rsid w:val="4A027489"/>
    <w:rsid w:val="4B946C2F"/>
    <w:rsid w:val="4FD715D9"/>
    <w:rsid w:val="515210F1"/>
    <w:rsid w:val="52FA3ED8"/>
    <w:rsid w:val="56122AE4"/>
    <w:rsid w:val="5A7E7D4D"/>
    <w:rsid w:val="5BBC20AF"/>
    <w:rsid w:val="5CE64F0B"/>
    <w:rsid w:val="5E745E63"/>
    <w:rsid w:val="669A7878"/>
    <w:rsid w:val="689D4005"/>
    <w:rsid w:val="6F3B5CA1"/>
    <w:rsid w:val="6FDA0A15"/>
    <w:rsid w:val="72E31F33"/>
    <w:rsid w:val="74DC4204"/>
    <w:rsid w:val="7AB23B82"/>
    <w:rsid w:val="7D9D4B0C"/>
    <w:rsid w:val="7DBB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Document Map"/>
    <w:basedOn w:val="1"/>
    <w:next w:val="1"/>
    <w:qFormat/>
    <w:uiPriority w:val="0"/>
    <w:pPr>
      <w:shd w:val="clear" w:color="auto" w:fill="000080"/>
    </w:pPr>
  </w:style>
  <w:style w:type="paragraph" w:styleId="6">
    <w:name w:val="Body Text Indent"/>
    <w:basedOn w:val="1"/>
    <w:qFormat/>
    <w:uiPriority w:val="0"/>
    <w:pPr>
      <w:ind w:firstLine="645"/>
    </w:pPr>
    <w:rPr>
      <w:rFonts w:ascii="楷体_GB2312" w:eastAsia="楷体_GB2312"/>
      <w:kern w:val="0"/>
      <w:sz w:val="32"/>
      <w:szCs w:val="20"/>
    </w:rPr>
  </w:style>
  <w:style w:type="paragraph" w:styleId="7">
    <w:name w:val="Plain Text"/>
    <w:basedOn w:val="1"/>
    <w:qFormat/>
    <w:uiPriority w:val="0"/>
    <w:rPr>
      <w:rFonts w:ascii="宋体" w:hAnsi="Courier New" w:eastAsiaTheme="minorEastAsia" w:cstheme="minorBidi"/>
      <w:szCs w:val="22"/>
    </w:rPr>
  </w:style>
  <w:style w:type="paragraph" w:customStyle="1" w:styleId="10">
    <w:name w:val="一级条标题"/>
    <w:basedOn w:val="11"/>
    <w:next w:val="1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1">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12">
    <w:name w:val="段"/>
    <w:basedOn w:val="1"/>
    <w:next w:val="1"/>
    <w:qFormat/>
    <w:uiPriority w:val="0"/>
    <w:pPr>
      <w:widowControl/>
      <w:autoSpaceDE w:val="0"/>
      <w:autoSpaceDN w:val="0"/>
      <w:ind w:firstLine="200" w:firstLineChars="200"/>
    </w:pPr>
    <w:rPr>
      <w:rFonts w:hint="eastAsia" w:ascii="宋体"/>
      <w:kern w:val="0"/>
      <w:szCs w:val="20"/>
    </w:rPr>
  </w:style>
  <w:style w:type="paragraph" w:customStyle="1" w:styleId="13">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2134</Words>
  <Characters>2535</Characters>
  <Lines>0</Lines>
  <Paragraphs>0</Paragraphs>
  <TotalTime>0</TotalTime>
  <ScaleCrop>false</ScaleCrop>
  <LinksUpToDate>false</LinksUpToDate>
  <CharactersWithSpaces>2537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2021-04-15T02:22:00Z</dcterms:created>
  <dc:creator>嵇玲</dc:creator>
  <cp:lastModifiedBy>嵇玲</cp:lastModifiedBy>
  <dcterms:modified xsi:type="dcterms:W3CDTF">2023-07-19T06:34:59Z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12E962D3ED554CCCB9EE537D32AD59EB</vt:lpwstr>
  </property>
</Properties>
</file>