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黑体"/>
          <w:b/>
          <w:color w:val="auto"/>
          <w:spacing w:val="170"/>
          <w:kern w:val="0"/>
          <w:sz w:val="84"/>
          <w:szCs w:val="84"/>
          <w:highlight w:val="none"/>
        </w:rPr>
      </w:pPr>
    </w:p>
    <w:p>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eastAsia="zh-CN"/>
        </w:rPr>
        <w:t>竞争性谈判</w:t>
      </w:r>
      <w:r>
        <w:rPr>
          <w:rFonts w:hint="eastAsia" w:ascii="宋体" w:hAnsi="宋体"/>
          <w:b/>
          <w:color w:val="auto"/>
          <w:spacing w:val="170"/>
          <w:sz w:val="84"/>
          <w:szCs w:val="84"/>
          <w:highlight w:val="none"/>
        </w:rPr>
        <w:t>文件</w:t>
      </w:r>
    </w:p>
    <w:p>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pPr>
        <w:adjustRightInd w:val="0"/>
        <w:snapToGrid w:val="0"/>
        <w:spacing w:line="800" w:lineRule="exact"/>
        <w:rPr>
          <w:rFonts w:ascii="宋体" w:hAnsi="宋体" w:cs="宋体"/>
          <w:color w:val="auto"/>
          <w:sz w:val="44"/>
          <w:szCs w:val="44"/>
          <w:highlight w:val="none"/>
        </w:rPr>
      </w:pPr>
    </w:p>
    <w:p>
      <w:pPr>
        <w:adjustRightInd w:val="0"/>
        <w:snapToGrid w:val="0"/>
        <w:spacing w:line="800" w:lineRule="exact"/>
        <w:ind w:firstLine="1680" w:firstLineChars="600"/>
        <w:rPr>
          <w:rFonts w:hint="eastAsia" w:ascii="宋体" w:hAnsi="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SYZB-SJ-2023028</w:t>
      </w:r>
    </w:p>
    <w:p>
      <w:pPr>
        <w:adjustRightInd w:val="0"/>
        <w:snapToGrid w:val="0"/>
        <w:spacing w:line="800" w:lineRule="exact"/>
        <w:ind w:left="3356" w:leftChars="798" w:hanging="1680" w:hangingChars="600"/>
        <w:rPr>
          <w:rFonts w:hint="default" w:ascii="宋体" w:hAnsi="宋体" w:eastAsia="宋体"/>
          <w:bCs/>
          <w:color w:val="auto"/>
          <w:sz w:val="28"/>
          <w:szCs w:val="32"/>
          <w:highlight w:val="none"/>
          <w:lang w:val="en-US"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val="en-US" w:eastAsia="zh-CN"/>
        </w:rPr>
        <w:t>丁堰三新经济科技创新产业园基础设施提升项目及古运河文旅综合体建设工程项目建议书与可行性研究报告编制服务项目</w:t>
      </w:r>
    </w:p>
    <w:p>
      <w:pPr>
        <w:adjustRightInd w:val="0"/>
        <w:snapToGrid w:val="0"/>
        <w:spacing w:line="800" w:lineRule="exact"/>
        <w:ind w:firstLine="1700" w:firstLineChars="500"/>
        <w:rPr>
          <w:rFonts w:hint="default" w:ascii="宋体" w:hAnsi="宋体" w:eastAsia="宋体"/>
          <w:bCs/>
          <w:color w:val="auto"/>
          <w:sz w:val="28"/>
          <w:szCs w:val="32"/>
          <w:highlight w:val="none"/>
          <w:lang w:val="en-US" w:eastAsia="zh-CN"/>
        </w:rPr>
      </w:pPr>
      <w:r>
        <w:rPr>
          <w:rFonts w:hint="eastAsia" w:ascii="宋体" w:hAnsi="宋体"/>
          <w:bCs/>
          <w:color w:val="auto"/>
          <w:spacing w:val="30"/>
          <w:sz w:val="28"/>
          <w:szCs w:val="32"/>
          <w:highlight w:val="none"/>
        </w:rPr>
        <w:t>采购人名</w:t>
      </w:r>
      <w:r>
        <w:rPr>
          <w:rFonts w:hint="eastAsia" w:ascii="宋体" w:hAnsi="宋体"/>
          <w:bCs/>
          <w:color w:val="auto"/>
          <w:sz w:val="28"/>
          <w:szCs w:val="32"/>
          <w:highlight w:val="none"/>
        </w:rPr>
        <w:t>称：</w:t>
      </w:r>
      <w:r>
        <w:rPr>
          <w:rFonts w:hint="eastAsia" w:ascii="宋体" w:hAnsi="宋体"/>
          <w:bCs/>
          <w:color w:val="auto"/>
          <w:sz w:val="28"/>
          <w:szCs w:val="32"/>
          <w:highlight w:val="none"/>
          <w:lang w:val="en-US" w:eastAsia="zh-CN"/>
        </w:rPr>
        <w:t>常州市武进区丁堰街道办事处</w:t>
      </w:r>
    </w:p>
    <w:p>
      <w:pPr>
        <w:spacing w:line="680" w:lineRule="exact"/>
        <w:jc w:val="center"/>
        <w:rPr>
          <w:rFonts w:ascii="宋体" w:hAnsi="宋体" w:cs="宋体"/>
          <w:color w:val="auto"/>
          <w:sz w:val="44"/>
          <w:szCs w:val="44"/>
          <w:highlight w:val="none"/>
        </w:rPr>
      </w:pPr>
    </w:p>
    <w:p>
      <w:pPr>
        <w:spacing w:line="680" w:lineRule="exact"/>
        <w:jc w:val="center"/>
        <w:rPr>
          <w:rFonts w:ascii="宋体" w:hAnsi="宋体" w:cs="宋体"/>
          <w:color w:val="auto"/>
          <w:sz w:val="44"/>
          <w:szCs w:val="44"/>
          <w:highlight w:val="none"/>
        </w:rPr>
      </w:pPr>
    </w:p>
    <w:p>
      <w:pPr>
        <w:spacing w:line="480" w:lineRule="exact"/>
        <w:ind w:firstLine="750" w:firstLineChars="250"/>
        <w:jc w:val="center"/>
        <w:rPr>
          <w:rFonts w:ascii="宋体" w:hAnsi="宋体" w:cs="宋体"/>
          <w:color w:val="auto"/>
          <w:sz w:val="30"/>
          <w:szCs w:val="30"/>
          <w:highlight w:val="none"/>
        </w:rPr>
      </w:pPr>
    </w:p>
    <w:p>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pPr>
        <w:jc w:val="center"/>
        <w:rPr>
          <w:rFonts w:ascii="宋体" w:hAnsi="宋体" w:cs="宋体"/>
          <w:color w:val="auto"/>
          <w:sz w:val="36"/>
          <w:szCs w:val="36"/>
          <w:highlight w:val="none"/>
        </w:rPr>
      </w:pPr>
    </w:p>
    <w:p>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三</w:t>
      </w:r>
      <w:r>
        <w:rPr>
          <w:rFonts w:hint="eastAsia" w:ascii="宋体" w:hAnsi="宋体" w:cs="宋体"/>
          <w:color w:val="auto"/>
          <w:w w:val="90"/>
          <w:sz w:val="44"/>
          <w:szCs w:val="44"/>
          <w:highlight w:val="none"/>
        </w:rPr>
        <w:t>年</w:t>
      </w:r>
      <w:bookmarkStart w:id="43" w:name="_GoBack"/>
      <w:bookmarkEnd w:id="43"/>
      <w:r>
        <w:rPr>
          <w:rFonts w:hint="eastAsia" w:ascii="宋体" w:hAnsi="宋体" w:cs="宋体"/>
          <w:color w:val="auto"/>
          <w:w w:val="90"/>
          <w:sz w:val="44"/>
          <w:szCs w:val="44"/>
          <w:highlight w:val="none"/>
          <w:lang w:val="en-US" w:eastAsia="zh-CN"/>
        </w:rPr>
        <w:t>一</w:t>
      </w:r>
      <w:r>
        <w:rPr>
          <w:rFonts w:hint="eastAsia" w:ascii="宋体" w:hAnsi="宋体" w:cs="宋体"/>
          <w:color w:val="auto"/>
          <w:w w:val="90"/>
          <w:sz w:val="44"/>
          <w:szCs w:val="44"/>
          <w:highlight w:val="none"/>
        </w:rPr>
        <w:t>月</w:t>
      </w:r>
    </w:p>
    <w:p>
      <w:pPr>
        <w:spacing w:before="100" w:after="240" w:line="500" w:lineRule="exact"/>
        <w:jc w:val="center"/>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color w:val="auto"/>
          <w:highlight w:val="none"/>
        </w:rPr>
      </w:pPr>
    </w:p>
    <w:p>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before="100" w:after="240" w:line="500" w:lineRule="exact"/>
        <w:jc w:val="center"/>
        <w:rPr>
          <w:rFonts w:ascii="宋体" w:hAnsi="宋体" w:cs="宋体"/>
          <w:b/>
          <w:color w:val="auto"/>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3-5</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6-13</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谈判</w:t>
      </w:r>
      <w:r>
        <w:rPr>
          <w:rFonts w:hint="eastAsia" w:ascii="宋体" w:hAnsi="宋体" w:cs="宋体"/>
          <w:b/>
          <w:color w:val="auto"/>
          <w:sz w:val="32"/>
          <w:szCs w:val="32"/>
          <w:highlight w:val="none"/>
        </w:rPr>
        <w:t>响应文件的组成…………………………</w:t>
      </w:r>
      <w:r>
        <w:rPr>
          <w:rFonts w:hint="eastAsia" w:ascii="宋体" w:hAnsi="宋体" w:cs="宋体"/>
          <w:b/>
          <w:color w:val="auto"/>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15-16</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17-18</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19</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20-27</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28</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pPr>
        <w:snapToGrid w:val="0"/>
        <w:jc w:val="center"/>
        <w:rPr>
          <w:rFonts w:hint="eastAsia" w:ascii="宋体" w:hAnsi="宋体"/>
          <w:b/>
          <w:color w:val="auto"/>
          <w:sz w:val="28"/>
          <w:szCs w:val="28"/>
          <w:highlight w:val="none"/>
        </w:rPr>
      </w:pPr>
      <w:bookmarkStart w:id="0" w:name="_Toc35393797"/>
      <w:bookmarkStart w:id="1" w:name="_Toc28359011"/>
      <w:bookmarkStart w:id="2" w:name="_Toc28359001"/>
      <w:bookmarkStart w:id="3" w:name="_Toc35393789"/>
      <w:r>
        <w:rPr>
          <w:rFonts w:hint="eastAsia" w:ascii="宋体" w:hAnsi="宋体"/>
          <w:b/>
          <w:color w:val="auto"/>
          <w:sz w:val="28"/>
          <w:szCs w:val="28"/>
          <w:highlight w:val="none"/>
          <w:lang w:eastAsia="zh-CN"/>
        </w:rPr>
        <w:t>丁堰三新经济科技创新产业园基础设施提升项目及古运河文旅综合体建设工程项目建议书与可行性研究报告编制服务项目</w:t>
      </w:r>
      <w:r>
        <w:rPr>
          <w:rFonts w:hint="eastAsia" w:ascii="宋体" w:hAnsi="宋体"/>
          <w:b/>
          <w:color w:val="auto"/>
          <w:sz w:val="28"/>
          <w:szCs w:val="28"/>
          <w:highlight w:val="none"/>
        </w:rPr>
        <w:t>竞争性谈判公告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798"/>
      <w:bookmarkStart w:id="5" w:name="_Toc28359089"/>
      <w:bookmarkStart w:id="6" w:name="_Toc35393629"/>
      <w:bookmarkStart w:id="7" w:name="_Toc28359012"/>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丁堰三新经济科技创新产业园基础设施提升项目及古运河文旅综合体建设工程项目建议书与可行性研究报告编制服务项目</w:t>
      </w:r>
      <w:r>
        <w:rPr>
          <w:rFonts w:hint="eastAsia" w:cs="宋体" w:asciiTheme="minorEastAsia" w:hAnsiTheme="minorEastAsia" w:eastAsiaTheme="minorEastAsia"/>
          <w:color w:val="auto"/>
          <w:szCs w:val="21"/>
          <w:highlight w:val="none"/>
          <w:lang w:eastAsia="zh-CN"/>
        </w:rPr>
        <w:t>采购项目的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2023年1月11</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14</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00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SYZB-SJ-2023028</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丁堰三新经济科技创新产业园基础设施提升项目及古运河文旅综合体建设工程项目建议书与可行性研究报告编制服务项目</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采购方式：竞争性谈判</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w:t>
      </w:r>
      <w:r>
        <w:rPr>
          <w:rFonts w:hint="eastAsia" w:cs="宋体" w:asciiTheme="minorEastAsia" w:hAnsiTheme="minorEastAsia" w:eastAsiaTheme="minorEastAsia"/>
          <w:color w:val="auto"/>
          <w:szCs w:val="21"/>
          <w:highlight w:val="none"/>
          <w:lang w:val="en-US" w:eastAsia="zh-CN"/>
        </w:rPr>
        <w:t>29万元</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w:t>
      </w:r>
      <w:r>
        <w:rPr>
          <w:rFonts w:hint="eastAsia" w:cs="宋体" w:asciiTheme="minorEastAsia" w:hAnsiTheme="minorEastAsia" w:eastAsiaTheme="minorEastAsia"/>
          <w:color w:val="auto"/>
          <w:szCs w:val="21"/>
          <w:highlight w:val="none"/>
          <w:lang w:val="en-US" w:eastAsia="zh-CN"/>
        </w:rPr>
        <w:t>29万元</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采购需求：</w:t>
      </w: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val="en-US" w:eastAsia="zh-CN"/>
        </w:rPr>
        <w:t>丁堰三新经济科技创新产业园基础设施提升项目及古运河文旅综合体建设工程项目建议书与可行性研究报告编制服务项目</w:t>
      </w:r>
      <w:r>
        <w:rPr>
          <w:rFonts w:hint="eastAsia" w:asciiTheme="minorEastAsia" w:hAnsiTheme="minorEastAsia" w:eastAsiaTheme="minorEastAsia" w:cstheme="minorEastAsia"/>
          <w:color w:val="auto"/>
          <w:spacing w:val="2"/>
          <w:szCs w:val="21"/>
          <w:highlight w:val="none"/>
          <w:u w:val="none"/>
        </w:rPr>
        <w:t>，服务内容包括</w:t>
      </w:r>
      <w:r>
        <w:rPr>
          <w:rFonts w:hint="eastAsia" w:asciiTheme="minorEastAsia" w:hAnsiTheme="minorEastAsia" w:eastAsiaTheme="minorEastAsia" w:cstheme="minorEastAsia"/>
          <w:color w:val="auto"/>
          <w:spacing w:val="2"/>
          <w:szCs w:val="21"/>
          <w:highlight w:val="none"/>
          <w:u w:val="none"/>
          <w:lang w:val="en-US" w:eastAsia="zh-CN"/>
        </w:rPr>
        <w:t>但不仅限于</w:t>
      </w:r>
      <w:r>
        <w:rPr>
          <w:rFonts w:hint="eastAsia" w:asciiTheme="minorEastAsia" w:hAnsiTheme="minorEastAsia" w:eastAsiaTheme="minorEastAsia" w:cstheme="minorEastAsia"/>
          <w:color w:val="auto"/>
          <w:spacing w:val="2"/>
          <w:szCs w:val="21"/>
          <w:highlight w:val="none"/>
          <w:u w:val="none"/>
        </w:rPr>
        <w:t>编制</w:t>
      </w:r>
      <w:r>
        <w:rPr>
          <w:rFonts w:hint="eastAsia" w:cs="宋体" w:asciiTheme="minorEastAsia" w:hAnsiTheme="minorEastAsia" w:eastAsiaTheme="minorEastAsia"/>
          <w:color w:val="auto"/>
          <w:szCs w:val="21"/>
          <w:highlight w:val="none"/>
          <w:lang w:eastAsia="zh-CN"/>
        </w:rPr>
        <w:t>丁堰三新经济科技创新产业园基础设施提升项目及古运河文旅综合体建设工程</w:t>
      </w:r>
      <w:r>
        <w:rPr>
          <w:rFonts w:hint="eastAsia" w:asciiTheme="minorEastAsia" w:hAnsiTheme="minorEastAsia" w:eastAsiaTheme="minorEastAsia" w:cstheme="minorEastAsia"/>
          <w:color w:val="auto"/>
          <w:spacing w:val="2"/>
          <w:szCs w:val="21"/>
          <w:highlight w:val="none"/>
          <w:u w:val="none"/>
          <w:lang w:eastAsia="zh-CN"/>
        </w:rPr>
        <w:t>的</w:t>
      </w:r>
      <w:r>
        <w:rPr>
          <w:rFonts w:hint="eastAsia" w:asciiTheme="minorEastAsia" w:hAnsiTheme="minorEastAsia" w:eastAsiaTheme="minorEastAsia" w:cstheme="minorEastAsia"/>
          <w:color w:val="auto"/>
          <w:spacing w:val="2"/>
          <w:szCs w:val="21"/>
          <w:highlight w:val="none"/>
          <w:u w:val="none"/>
        </w:rPr>
        <w:t>项目建议书、可行性研究报告及报债辅助服务事宜等。</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val="en-US" w:eastAsia="zh-CN"/>
        </w:rPr>
        <w:t>成交供应商</w:t>
      </w:r>
      <w:r>
        <w:rPr>
          <w:rFonts w:hint="eastAsia" w:cs="宋体" w:asciiTheme="minorEastAsia" w:hAnsiTheme="minorEastAsia" w:eastAsiaTheme="minorEastAsia"/>
          <w:color w:val="auto"/>
          <w:szCs w:val="21"/>
          <w:highlight w:val="none"/>
        </w:rPr>
        <w:t>收到</w:t>
      </w:r>
      <w:r>
        <w:rPr>
          <w:rFonts w:hint="eastAsia" w:cs="宋体" w:asciiTheme="minorEastAsia" w:hAnsiTheme="minorEastAsia" w:eastAsiaTheme="minorEastAsia"/>
          <w:color w:val="auto"/>
          <w:szCs w:val="21"/>
          <w:highlight w:val="none"/>
          <w:lang w:val="en-US" w:eastAsia="zh-CN"/>
        </w:rPr>
        <w:t>采购人</w:t>
      </w:r>
      <w:r>
        <w:rPr>
          <w:rFonts w:hint="eastAsia" w:cs="宋体" w:asciiTheme="minorEastAsia" w:hAnsiTheme="minorEastAsia" w:eastAsiaTheme="minorEastAsia"/>
          <w:color w:val="auto"/>
          <w:szCs w:val="21"/>
          <w:highlight w:val="none"/>
        </w:rPr>
        <w:t>提供的技术、基础资料后，20工作日内完成项目建议书及可行性研究报告的编制。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35393630"/>
      <w:bookmarkStart w:id="9" w:name="_Toc28359013"/>
      <w:bookmarkStart w:id="10" w:name="_Toc28359090"/>
      <w:bookmarkStart w:id="11" w:name="_Toc35393799"/>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1.满足《中华人民共和国政府采购法》第二十二条规定；</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2" w:name="_Toc28359014"/>
      <w:bookmarkStart w:id="13" w:name="_Toc28359091"/>
      <w:r>
        <w:rPr>
          <w:rFonts w:hint="eastAsia" w:cs="宋体" w:asciiTheme="minorEastAsia" w:hAnsiTheme="minorEastAsia" w:eastAsiaTheme="minorEastAsia"/>
          <w:color w:val="auto"/>
          <w:szCs w:val="21"/>
          <w:highlight w:val="none"/>
        </w:rPr>
        <w:t>2.落实政府采购政策需满足的资格要求：</w:t>
      </w:r>
      <w:r>
        <w:rPr>
          <w:rFonts w:hint="eastAsia" w:cs="宋体" w:asciiTheme="minorEastAsia" w:hAnsiTheme="minorEastAsia" w:eastAsiaTheme="minorEastAsia"/>
          <w:color w:val="auto"/>
          <w:szCs w:val="21"/>
          <w:highlight w:val="none"/>
          <w:lang w:eastAsia="zh-CN"/>
        </w:rPr>
        <w:t>无；</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4" w:name="_Toc35393800"/>
      <w:bookmarkStart w:id="15" w:name="_Toc35393631"/>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）单位负责人为同一人或者存在</w:t>
      </w:r>
      <w:r>
        <w:rPr>
          <w:rFonts w:hint="eastAsia" w:cs="宋体" w:asciiTheme="minorEastAsia" w:hAnsiTheme="minorEastAsia" w:eastAsiaTheme="minorEastAsia"/>
          <w:color w:val="auto"/>
          <w:szCs w:val="21"/>
          <w:highlight w:val="none"/>
          <w:lang w:val="en-US" w:eastAsia="zh-CN"/>
        </w:rPr>
        <w:t>直接</w:t>
      </w:r>
      <w:r>
        <w:rPr>
          <w:rFonts w:hint="eastAsia" w:cs="宋体" w:asciiTheme="minorEastAsia" w:hAnsiTheme="minorEastAsia" w:eastAsiaTheme="minorEastAsia"/>
          <w:color w:val="auto"/>
          <w:szCs w:val="21"/>
          <w:highlight w:val="none"/>
          <w:lang w:eastAsia="zh-CN"/>
        </w:rPr>
        <w:t>控股、管理关系的不同供应商，不得参加同一合同项下的采购活动；</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）未被“信用中国”网站（www.creditchina.gov.cn）列入失信被执行人、重大税收违法案件当事人名单</w:t>
      </w:r>
      <w:r>
        <w:rPr>
          <w:rFonts w:hint="eastAsia" w:cs="宋体" w:asciiTheme="minorEastAsia" w:hAnsiTheme="minorEastAsia" w:eastAsiaTheme="minorEastAsia"/>
          <w:color w:val="auto"/>
          <w:szCs w:val="21"/>
          <w:highlight w:val="none"/>
          <w:lang w:val="en-US" w:eastAsia="zh-CN"/>
        </w:rPr>
        <w:t>。</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三、获取采购文件</w:t>
      </w:r>
      <w:bookmarkEnd w:id="12"/>
      <w:bookmarkEnd w:id="13"/>
      <w:bookmarkEnd w:id="14"/>
      <w:bookmarkEnd w:id="15"/>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2023年1月3</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eastAsia="zh-CN"/>
        </w:rPr>
        <w:t>起</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常州市新北区典雅商业广场3号楼四层14号</w:t>
      </w:r>
      <w:r>
        <w:rPr>
          <w:rFonts w:hint="eastAsia" w:cs="宋体" w:asciiTheme="minorEastAsia" w:hAnsiTheme="minorEastAsia" w:eastAsiaTheme="minorEastAsia"/>
          <w:color w:val="auto"/>
          <w:szCs w:val="21"/>
          <w:highlight w:val="none"/>
        </w:rPr>
        <w:t>）综合办</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：符合条件的供应商网上自行下载</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35393801"/>
      <w:bookmarkStart w:id="17" w:name="_Toc28359015"/>
      <w:bookmarkStart w:id="18" w:name="_Toc35393632"/>
      <w:bookmarkStart w:id="19" w:name="_Toc28359092"/>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2023年1月11</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14</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常州市新北区典雅商业广场3号楼四层14号</w:t>
      </w:r>
      <w:r>
        <w:rPr>
          <w:rFonts w:hint="eastAsia" w:cs="宋体" w:asciiTheme="minorEastAsia" w:hAnsiTheme="minorEastAsia" w:eastAsiaTheme="minorEastAsia"/>
          <w:b w:val="0"/>
          <w:bCs w:val="0"/>
          <w:color w:val="auto"/>
          <w:szCs w:val="21"/>
          <w:highlight w:val="none"/>
        </w:rPr>
        <w:t>）</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35393803"/>
      <w:bookmarkStart w:id="21" w:name="_Toc28359017"/>
      <w:bookmarkStart w:id="22" w:name="_Toc35393634"/>
      <w:bookmarkStart w:id="23" w:name="_Toc28359094"/>
      <w:r>
        <w:rPr>
          <w:rFonts w:hint="eastAsia" w:asciiTheme="minorEastAsia" w:hAnsiTheme="minorEastAsia" w:eastAsiaTheme="minorEastAsia"/>
          <w:b/>
          <w:bCs/>
          <w:color w:val="auto"/>
          <w:szCs w:val="21"/>
          <w:highlight w:val="none"/>
        </w:rPr>
        <w:t>五、公告期限</w:t>
      </w:r>
      <w:bookmarkEnd w:id="20"/>
      <w:bookmarkEnd w:id="21"/>
      <w:bookmarkEnd w:id="22"/>
      <w:bookmarkEnd w:id="23"/>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635"/>
      <w:bookmarkStart w:id="25" w:name="_Toc35393804"/>
      <w:r>
        <w:rPr>
          <w:rFonts w:hint="eastAsia" w:asciiTheme="minorEastAsia" w:hAnsiTheme="minorEastAsia" w:eastAsiaTheme="minorEastAsia"/>
          <w:b/>
          <w:bCs/>
          <w:color w:val="auto"/>
          <w:szCs w:val="21"/>
          <w:highlight w:val="none"/>
        </w:rPr>
        <w:t>六、其他补充事宜</w:t>
      </w:r>
      <w:bookmarkEnd w:id="24"/>
      <w:bookmarkEnd w:id="25"/>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1.供应商谈判签到需提供报名申请表（原件加盖公章，格式详见竞争性谈判公告附件）</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26" w:name="_Toc28359018"/>
      <w:bookmarkStart w:id="27" w:name="_Toc35393636"/>
      <w:bookmarkStart w:id="28" w:name="_Toc28359095"/>
      <w:bookmarkStart w:id="29" w:name="_Toc35393805"/>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现场勘查及标前答疑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参加谈判的供应商若认为竞争性谈判文件的资格要求和技术要求有倾向性或不公正性，可在响应文件提交截止期2日前以书面形式提出。对于未提出澄清要求又参与了该项目的供应商将被视为完全认同该竞争性谈判文件，响应文件提交截止期后不再受理针对竞争性谈判文件的相关质疑和投诉。</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说明</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文件售后一概不退。供应商递交的响应文件概不退还。一经报名，供应商不得更改单位名称。</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28359096"/>
      <w:bookmarkStart w:id="31" w:name="_Toc35393806"/>
      <w:bookmarkStart w:id="32" w:name="_Toc28359019"/>
      <w:bookmarkStart w:id="33" w:name="_Toc35393637"/>
      <w:r>
        <w:rPr>
          <w:rFonts w:hint="eastAsia" w:cs="宋体" w:asciiTheme="minorEastAsia" w:hAnsiTheme="minorEastAsia" w:eastAsiaTheme="minorEastAsia"/>
          <w:color w:val="auto"/>
          <w:szCs w:val="21"/>
          <w:highlight w:val="none"/>
        </w:rPr>
        <w:t>1.采购人信息</w:t>
      </w:r>
      <w:bookmarkEnd w:id="30"/>
      <w:bookmarkEnd w:id="31"/>
      <w:bookmarkEnd w:id="32"/>
      <w:bookmarkEnd w:id="33"/>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常州市武进区丁堰街道办事处</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地址：常州市武进区延陵东路508号</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联系方式：</w:t>
      </w:r>
      <w:r>
        <w:rPr>
          <w:rFonts w:hint="eastAsia" w:cs="宋体" w:asciiTheme="minorEastAsia" w:hAnsiTheme="minorEastAsia" w:eastAsiaTheme="minorEastAsia"/>
          <w:color w:val="auto"/>
          <w:szCs w:val="21"/>
          <w:highlight w:val="none"/>
          <w:lang w:val="en-US" w:eastAsia="zh-CN"/>
        </w:rPr>
        <w:t>周先生、0519-86025022</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34" w:name="_Toc35393807"/>
      <w:bookmarkStart w:id="35" w:name="_Toc35393638"/>
      <w:bookmarkStart w:id="36" w:name="_Toc28359020"/>
      <w:bookmarkStart w:id="37" w:name="_Toc28359097"/>
      <w:r>
        <w:rPr>
          <w:rFonts w:hint="eastAsia" w:cs="宋体" w:asciiTheme="minorEastAsia" w:hAnsiTheme="minorEastAsia" w:eastAsiaTheme="minorEastAsia"/>
          <w:color w:val="auto"/>
          <w:szCs w:val="21"/>
          <w:highlight w:val="none"/>
        </w:rPr>
        <w:t>2.采购代理机构信息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常州市新北区典雅商业广场3号楼四层14号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35393639"/>
      <w:bookmarkStart w:id="39" w:name="_Toc35393808"/>
      <w:bookmarkStart w:id="40" w:name="_Toc28359021"/>
      <w:bookmarkStart w:id="41" w:name="_Toc28359098"/>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lang w:eastAsia="zh-CN"/>
        </w:rPr>
        <w:t>0519-88818295（8000）</w:t>
      </w:r>
    </w:p>
    <w:bookmarkEnd w:id="2"/>
    <w:bookmarkEnd w:id="3"/>
    <w:p>
      <w:pPr>
        <w:snapToGrid w:val="0"/>
        <w:spacing w:line="360" w:lineRule="auto"/>
        <w:jc w:val="left"/>
        <w:rPr>
          <w:rFonts w:hint="eastAsia" w:ascii="宋体" w:hAnsi="宋体"/>
          <w:color w:val="auto"/>
          <w:szCs w:val="21"/>
          <w:highlight w:val="none"/>
        </w:rPr>
      </w:pPr>
    </w:p>
    <w:p>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1"/>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lang w:eastAsia="zh-CN"/>
              </w:rPr>
              <w:t>谈判</w:t>
            </w:r>
            <w:r>
              <w:rPr>
                <w:rFonts w:hint="eastAsia" w:ascii="宋体" w:hAnsi="宋体"/>
                <w:color w:val="auto"/>
                <w:szCs w:val="21"/>
                <w:highlight w:val="none"/>
              </w:rPr>
              <w:t>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pPr>
        <w:spacing w:line="360" w:lineRule="exact"/>
        <w:ind w:right="360"/>
        <w:jc w:val="right"/>
        <w:rPr>
          <w:rFonts w:hint="eastAsia" w:cs="宋体" w:asciiTheme="minorEastAsia" w:hAnsiTheme="minorEastAsia" w:eastAsia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rPr>
        <w:t>采购代理机构在任何情况下均无义务和责任承担这些费用。</w:t>
      </w:r>
    </w:p>
    <w:p>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文件的任何推论和误解以及采购人对有关问题的口头解释所造成的后果，均由供应商自负。</w:t>
      </w:r>
    </w:p>
    <w:p>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文件后，按规定时间以书面形式递交至采购代理机构，未以书面形式提出或逾期提出的异议将不被接受。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.3采购人及代理机构有权对已发出的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.4采购</w:t>
      </w:r>
      <w:r>
        <w:rPr>
          <w:rFonts w:ascii="宋体" w:hAnsi="宋体" w:cs="宋体"/>
          <w:bCs/>
          <w:color w:val="auto"/>
          <w:szCs w:val="21"/>
          <w:highlight w:val="none"/>
        </w:rPr>
        <w:t>人可视具体情况，延长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文件，完全明了采购项目的内容。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报价，不得排挤其他供应商的公平竞争，损害采购人或者其他供应商合法权益。供应商不得与采购人串通，损害国家利益，公众利益或者他人的合法权益。</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总价应包括为完成该项服务项目所涉及到的一切相关费用，采购人不再支付其他任何费用。</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报价方式</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文件中提供的格式完整填写报价一览表。报价一览表中的报价应与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分项报价表的总价完全一致，如有不一致的，以报价一览表的报价为准。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供应商填报</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分项报价表时，每一单项均应计算并填写单价和总价，该表由法定代表人或代理人签署。供应商未填单价或合价的项目，在实施后，采购人将不予支付，并视为该项费用已包括在其它有价款的单价或合价内。一项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内容只允许一个报价，不接受任何有选择性的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报价高于最高限价的作为无效响应处理。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pPr>
        <w:spacing w:line="360" w:lineRule="exact"/>
        <w:rPr>
          <w:rFonts w:ascii="宋体" w:hAnsi="宋体" w:cs="宋体"/>
          <w:color w:val="auto"/>
          <w:szCs w:val="21"/>
          <w:highlight w:val="none"/>
        </w:rPr>
      </w:pPr>
      <w:r>
        <w:rPr>
          <w:rFonts w:hint="eastAsia" w:ascii="宋体" w:hAnsi="宋体" w:cs="宋体"/>
          <w:b/>
          <w:color w:val="auto"/>
          <w:szCs w:val="21"/>
          <w:highlight w:val="none"/>
          <w:lang w:eastAsia="zh-CN"/>
        </w:rPr>
        <w:t>9.谈判</w:t>
      </w:r>
      <w:r>
        <w:rPr>
          <w:rFonts w:hint="eastAsia" w:ascii="宋体" w:hAnsi="宋体" w:cs="宋体"/>
          <w:b/>
          <w:color w:val="auto"/>
          <w:szCs w:val="21"/>
          <w:highlight w:val="none"/>
        </w:rPr>
        <w:t>响应文件的制作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9.</w:t>
      </w:r>
      <w:r>
        <w:rPr>
          <w:rFonts w:hint="eastAsia" w:ascii="宋体" w:hAnsi="宋体" w:cs="宋体"/>
          <w:color w:val="auto"/>
          <w:szCs w:val="21"/>
          <w:highlight w:val="none"/>
        </w:rPr>
        <w:t>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rPr>
        <w:t>电子</w:t>
      </w:r>
      <w:r>
        <w:rPr>
          <w:rFonts w:ascii="宋体" w:hAnsi="宋体" w:cs="宋体"/>
          <w:b/>
          <w:bCs/>
          <w:color w:val="auto"/>
          <w:szCs w:val="21"/>
          <w:highlight w:val="none"/>
          <w:u w:val="none"/>
        </w:rPr>
        <w:t>光盘”</w:t>
      </w:r>
      <w:r>
        <w:rPr>
          <w:rFonts w:hint="eastAsia" w:ascii="宋体" w:hAnsi="宋体" w:cs="宋体"/>
          <w:b/>
          <w:bCs/>
          <w:color w:val="auto"/>
          <w:szCs w:val="21"/>
          <w:highlight w:val="none"/>
          <w:u w:val="none"/>
        </w:rPr>
        <w:t>（光盘</w:t>
      </w:r>
      <w:r>
        <w:rPr>
          <w:rFonts w:ascii="宋体" w:hAnsi="宋体" w:cs="宋体"/>
          <w:b/>
          <w:bCs/>
          <w:color w:val="auto"/>
          <w:szCs w:val="21"/>
          <w:highlight w:val="none"/>
          <w:u w:val="none"/>
        </w:rPr>
        <w:t>中含全套</w:t>
      </w:r>
      <w:r>
        <w:rPr>
          <w:rFonts w:hint="eastAsia" w:ascii="宋体" w:hAnsi="宋体" w:cs="宋体"/>
          <w:b/>
          <w:bCs/>
          <w:color w:val="auto"/>
          <w:szCs w:val="21"/>
          <w:highlight w:val="none"/>
          <w:u w:val="none"/>
        </w:rPr>
        <w:t>正本</w:t>
      </w:r>
      <w:r>
        <w:rPr>
          <w:rFonts w:hint="eastAsia" w:ascii="宋体" w:hAnsi="宋体" w:cs="宋体"/>
          <w:b/>
          <w:bCs/>
          <w:color w:val="auto"/>
          <w:szCs w:val="21"/>
          <w:highlight w:val="none"/>
          <w:u w:val="none"/>
          <w:lang w:eastAsia="zh-CN"/>
        </w:rPr>
        <w:t>谈判</w:t>
      </w:r>
      <w:r>
        <w:rPr>
          <w:rFonts w:ascii="宋体" w:hAnsi="宋体" w:cs="宋体"/>
          <w:b/>
          <w:bCs/>
          <w:color w:val="auto"/>
          <w:szCs w:val="21"/>
          <w:highlight w:val="none"/>
          <w:u w:val="none"/>
        </w:rPr>
        <w:t>响应文件</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9.</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9.</w:t>
      </w:r>
      <w:r>
        <w:rPr>
          <w:rFonts w:hint="eastAsia" w:ascii="宋体" w:hAnsi="宋体" w:cs="宋体"/>
          <w:color w:val="auto"/>
          <w:szCs w:val="21"/>
          <w:highlight w:val="none"/>
        </w:rPr>
        <w:t>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10.谈判</w:t>
      </w:r>
      <w:r>
        <w:rPr>
          <w:rFonts w:hint="eastAsia" w:ascii="宋体" w:hAnsi="宋体" w:cs="宋体"/>
          <w:b/>
          <w:color w:val="auto"/>
          <w:szCs w:val="21"/>
          <w:highlight w:val="none"/>
        </w:rPr>
        <w:t>响应文件的有效期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须装订成册并加以密封，电子光盘或U盘应当单独密封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15.谈判</w:t>
      </w:r>
      <w:r>
        <w:rPr>
          <w:rFonts w:hint="eastAsia" w:ascii="宋体" w:hAnsi="宋体" w:cs="宋体"/>
          <w:b/>
          <w:color w:val="auto"/>
          <w:szCs w:val="21"/>
          <w:highlight w:val="none"/>
        </w:rPr>
        <w:t>小组</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小组由采购人代表和评审专家组成，且人员构成符合相关规定。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w:t>
      </w:r>
      <w:r>
        <w:rPr>
          <w:rFonts w:hint="eastAsia" w:ascii="宋体" w:hAnsi="宋体" w:cs="宋体"/>
          <w:color w:val="auto"/>
          <w:szCs w:val="21"/>
          <w:highlight w:val="none"/>
          <w:lang w:eastAsia="zh-CN"/>
        </w:rPr>
        <w:t>候</w:t>
      </w:r>
      <w:r>
        <w:rPr>
          <w:rFonts w:hint="eastAsia" w:ascii="宋体" w:hAnsi="宋体" w:cs="宋体"/>
          <w:color w:val="auto"/>
          <w:szCs w:val="21"/>
          <w:highlight w:val="none"/>
        </w:rPr>
        <w:t>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向采购人、采购代理机构或者有关部门报告评审中发现的违法行为</w:t>
      </w:r>
      <w:r>
        <w:rPr>
          <w:rFonts w:hint="eastAsia" w:ascii="宋体" w:hAnsi="宋体" w:cs="宋体"/>
          <w:color w:val="auto"/>
          <w:szCs w:val="21"/>
          <w:highlight w:val="none"/>
          <w:lang w:eastAsia="zh-CN"/>
        </w:rPr>
        <w:t>；</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15.2.6谈判小组决定谈判的响应性只根据谈判响应文件本身的内容，而不寻求外部的证据；</w:t>
      </w:r>
    </w:p>
    <w:p>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15.2.7对于谈判响应文件中不构成实质性偏差的不正规、不一致或不规则，评标委员会可以接受，但这种接受不能损坏或影响任何供应商的相对顺序。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3.1遵纪守法，客观、公正、廉洁地履行职责；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3.3对评审过程和结果，以及供应商的商业秘密保密；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3.4负责评审报告的起草；</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15.</w:t>
      </w:r>
      <w:r>
        <w:rPr>
          <w:rFonts w:hint="eastAsia" w:cs="宋体" w:asciiTheme="minorEastAsia" w:hAnsiTheme="minorEastAsia" w:eastAsiaTheme="minorEastAsia"/>
          <w:color w:val="auto"/>
          <w:szCs w:val="21"/>
          <w:highlight w:val="none"/>
        </w:rPr>
        <w:t>3.5配合相关部门的投诉处理工作；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15.</w:t>
      </w:r>
      <w:r>
        <w:rPr>
          <w:rFonts w:hint="eastAsia" w:cs="宋体" w:asciiTheme="minorEastAsia" w:hAnsiTheme="minorEastAsia" w:eastAsiaTheme="minorEastAsia"/>
          <w:color w:val="auto"/>
          <w:szCs w:val="21"/>
          <w:highlight w:val="none"/>
        </w:rPr>
        <w:t>3.6配合代理机构答复供应商对成交结果提出的质疑。</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16.</w:t>
      </w:r>
      <w:r>
        <w:rPr>
          <w:rFonts w:hint="eastAsia" w:cs="宋体" w:asciiTheme="minorEastAsia" w:hAnsiTheme="minorEastAsia" w:eastAsiaTheme="minorEastAsia"/>
          <w:b/>
          <w:color w:val="auto"/>
          <w:szCs w:val="21"/>
          <w:highlight w:val="none"/>
        </w:rPr>
        <w:t>评审内容的保密</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16.</w:t>
      </w: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16.</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16.</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16.</w:t>
      </w: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17.</w:t>
      </w:r>
      <w:r>
        <w:rPr>
          <w:rFonts w:hint="eastAsia" w:cs="宋体" w:asciiTheme="minorEastAsia" w:hAnsiTheme="minorEastAsia" w:eastAsiaTheme="minorEastAsia"/>
          <w:b/>
          <w:color w:val="auto"/>
          <w:szCs w:val="21"/>
          <w:highlight w:val="none"/>
        </w:rPr>
        <w:t>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17.</w:t>
      </w:r>
      <w:r>
        <w:rPr>
          <w:rFonts w:hint="eastAsia" w:cs="宋体" w:asciiTheme="minorEastAsia" w:hAnsiTheme="minorEastAsia" w:eastAsiaTheme="minorEastAsia"/>
          <w:color w:val="auto"/>
          <w:sz w:val="21"/>
          <w:szCs w:val="21"/>
          <w:highlight w:val="none"/>
        </w:rPr>
        <w:t>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17.</w:t>
      </w:r>
      <w:r>
        <w:rPr>
          <w:rFonts w:hint="eastAsia" w:cs="宋体" w:asciiTheme="minorEastAsia" w:hAnsiTheme="minorEastAsia" w:eastAsiaTheme="minorEastAsia"/>
          <w:color w:val="auto"/>
          <w:sz w:val="21"/>
          <w:szCs w:val="21"/>
          <w:highlight w:val="none"/>
        </w:rPr>
        <w:t>2符合性审查：依据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文件不一致，而且限制了合同中采购人和见证方的权利或供应商的义务，纠正这些偏离或保留将会对其他实质性响应要求的供应商的竞争地位产生不公正的影响。重大偏离的认定需经过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lang w:eastAsia="zh-CN"/>
        </w:rPr>
        <w:t>17.</w:t>
      </w:r>
      <w:r>
        <w:rPr>
          <w:rFonts w:hint="eastAsia" w:hAnsi="宋体" w:cs="宋体"/>
          <w:b/>
          <w:color w:val="auto"/>
          <w:sz w:val="21"/>
          <w:szCs w:val="21"/>
          <w:highlight w:val="none"/>
        </w:rPr>
        <w:t>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rPr>
        <w:t>供应商未通过报名的或者在名称上和法人地位上与报名情况发生实质性改变的；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响应文件递交时未按规定密封、盖章的，</w:t>
      </w:r>
      <w:r>
        <w:rPr>
          <w:rFonts w:ascii="宋体" w:hAnsi="宋体" w:cs="宋体"/>
          <w:color w:val="auto"/>
          <w:szCs w:val="21"/>
          <w:highlight w:val="none"/>
        </w:rPr>
        <w:t>电子光盘未提供或未单独密封的</w:t>
      </w:r>
      <w:r>
        <w:rPr>
          <w:rFonts w:hint="eastAsia" w:ascii="宋体" w:hAnsi="宋体" w:cs="宋体"/>
          <w:color w:val="auto"/>
          <w:szCs w:val="21"/>
          <w:highlight w:val="none"/>
        </w:rPr>
        <w:t>；</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17.</w:t>
      </w:r>
      <w:r>
        <w:rPr>
          <w:rFonts w:ascii="宋体" w:hAnsi="宋体" w:cs="宋体"/>
          <w:b/>
          <w:color w:val="auto"/>
          <w:szCs w:val="21"/>
          <w:highlight w:val="none"/>
        </w:rPr>
        <w:t>3.</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供应商被列入失信被执行人、重大税收违法案件当事人名单的。（查询渠道</w:t>
      </w:r>
      <w:r>
        <w:rPr>
          <w:rFonts w:ascii="宋体" w:hAnsi="宋体" w:cs="宋体"/>
          <w:b/>
          <w:color w:val="auto"/>
          <w:szCs w:val="21"/>
          <w:highlight w:val="none"/>
        </w:rPr>
        <w:t>：</w:t>
      </w:r>
      <w:r>
        <w:rPr>
          <w:rFonts w:hint="eastAsia" w:ascii="宋体" w:hAnsi="宋体"/>
          <w:b/>
          <w:color w:val="auto"/>
          <w:szCs w:val="21"/>
          <w:highlight w:val="none"/>
        </w:rPr>
        <w:t>信用中国（www.creditchina.gov.cn）网站的相关主体信用记录</w:t>
      </w:r>
      <w:r>
        <w:rPr>
          <w:rFonts w:hint="eastAsia" w:ascii="宋体" w:hAnsi="宋体" w:cs="宋体"/>
          <w:b/>
          <w:color w:val="auto"/>
          <w:szCs w:val="21"/>
          <w:highlight w:val="none"/>
        </w:rPr>
        <w:t>）。</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文件规定的格式、内容和要求编制，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响应文件字迹潦草、模糊、难以辨认；</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响应文件材料所述情况和所附相关资料不实的；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供应商以他人的名义参加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、相互串通、以行贿手段谋取成交或者以其他弄虚作假方式参与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供应商在一份</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响应文件中，对同一招标项目报有两个或多个报价，且未书面确定以哪个报价为准的；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报价超出采购预算或者最高限价的；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17.</w:t>
      </w:r>
      <w:r>
        <w:rPr>
          <w:rFonts w:ascii="宋体" w:hAnsi="宋体" w:cs="宋体"/>
          <w:b/>
          <w:color w:val="auto"/>
          <w:szCs w:val="21"/>
          <w:highlight w:val="none"/>
        </w:rPr>
        <w:t>3</w:t>
      </w: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小组认为供应商的报价明显低于其他通过符合性审查供应商的报价，有可能影响</w:t>
      </w: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质量或者不能诚信履约的，应当要求其在评审现场合理的时间内提供书面说明，必要时提交相关证明材料；供应商不能证明其报价合理性的，</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小组应当将其作为无效响应处理。</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响应文件含有采购人不能接受的附加条件的；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文件明确规定无效的其他情形，或者其他被</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小组认定无效的情况；</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不符合法律、法规和</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文件规定的其他实质性要求的。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17.</w:t>
      </w:r>
      <w:r>
        <w:rPr>
          <w:rFonts w:hint="eastAsia" w:ascii="宋体" w:hAnsi="宋体" w:cs="宋体"/>
          <w:b/>
          <w:color w:val="auto"/>
          <w:szCs w:val="21"/>
          <w:highlight w:val="none"/>
        </w:rPr>
        <w:t>4有下列情形之一的，视为供应商相互串通，无效响应：</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4.1不同供应商的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响应文件由同一单位或者个人编制；</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响应文件载明的项目管理成员或者联系人员为同一人；</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响应文件相互混装。</w:t>
      </w:r>
    </w:p>
    <w:p>
      <w:pPr>
        <w:spacing w:line="360" w:lineRule="exact"/>
        <w:rPr>
          <w:rFonts w:ascii="宋体" w:hAnsi="宋体" w:cs="宋体"/>
          <w:b/>
          <w:color w:val="auto"/>
          <w:kern w:val="0"/>
          <w:szCs w:val="21"/>
          <w:highlight w:val="none"/>
        </w:rPr>
      </w:pPr>
      <w:r>
        <w:rPr>
          <w:rFonts w:hint="eastAsia" w:cs="宋体" w:asciiTheme="minorEastAsia" w:hAnsiTheme="minorEastAsia" w:eastAsiaTheme="minorEastAsia"/>
          <w:b/>
          <w:color w:val="auto"/>
          <w:szCs w:val="21"/>
          <w:highlight w:val="none"/>
          <w:lang w:eastAsia="zh-CN"/>
        </w:rPr>
        <w:t>18.</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4.3单价金额小数点或者百分比有明显错位的，以报价一览表的总价为准，并修改单价；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4.4总价金额与按单价汇总金额不一致的，以单价金额计算结果为准。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19.</w:t>
      </w:r>
      <w:r>
        <w:rPr>
          <w:rFonts w:hint="eastAsia" w:ascii="宋体" w:hAnsi="宋体"/>
          <w:b/>
          <w:color w:val="auto"/>
          <w:szCs w:val="21"/>
          <w:highlight w:val="none"/>
        </w:rPr>
        <w:t>废标条款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采购方式适用情形的；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3供应商的最终报价均超过了采购预算，采购人不能支付的；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4因重大变故，采购任务取消的。</w:t>
      </w:r>
    </w:p>
    <w:p>
      <w:pPr>
        <w:spacing w:line="360" w:lineRule="exact"/>
        <w:rPr>
          <w:rFonts w:ascii="宋体" w:hAnsi="宋体" w:cs="宋体"/>
          <w:color w:val="auto"/>
          <w:szCs w:val="21"/>
          <w:highlight w:val="none"/>
        </w:rPr>
      </w:pPr>
      <w:r>
        <w:rPr>
          <w:rFonts w:hint="eastAsia" w:ascii="宋体" w:hAnsi="宋体" w:cs="宋体"/>
          <w:b/>
          <w:color w:val="auto"/>
          <w:szCs w:val="21"/>
          <w:highlight w:val="none"/>
          <w:lang w:eastAsia="zh-CN"/>
        </w:rPr>
        <w:t>20.</w:t>
      </w:r>
      <w:r>
        <w:rPr>
          <w:rFonts w:hint="eastAsia" w:ascii="宋体" w:hAnsi="宋体" w:cs="宋体"/>
          <w:b/>
          <w:color w:val="auto"/>
          <w:szCs w:val="21"/>
          <w:highlight w:val="none"/>
        </w:rPr>
        <w:t>评审方法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20.</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最低评标价法</w:t>
      </w:r>
      <w:r>
        <w:rPr>
          <w:rFonts w:hint="eastAsia" w:ascii="宋体" w:hAnsi="宋体" w:cs="宋体"/>
          <w:color w:val="auto"/>
          <w:szCs w:val="21"/>
          <w:highlight w:val="none"/>
        </w:rPr>
        <w:t>。谈判小组将从质量和服务均能满足采购文件实质性响应要求的供应商中，按照最后报价由低到高顺序推荐成交候选人。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20.</w:t>
      </w:r>
      <w:r>
        <w:rPr>
          <w:rFonts w:ascii="宋体" w:hAnsi="宋体" w:cs="宋体"/>
          <w:color w:val="auto"/>
          <w:szCs w:val="21"/>
          <w:highlight w:val="none"/>
        </w:rPr>
        <w:t>2</w:t>
      </w:r>
      <w:r>
        <w:rPr>
          <w:rFonts w:hint="eastAsia" w:ascii="宋体" w:hAnsi="宋体" w:cs="宋体"/>
          <w:color w:val="auto"/>
          <w:szCs w:val="21"/>
          <w:highlight w:val="none"/>
        </w:rPr>
        <w:t>采购人授权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lang w:eastAsia="zh-CN"/>
        </w:rPr>
        <w:t>21.</w:t>
      </w:r>
      <w:r>
        <w:rPr>
          <w:rStyle w:val="13"/>
          <w:rFonts w:hint="eastAsia" w:hAnsi="宋体" w:cs="宋体"/>
          <w:color w:val="auto"/>
          <w:sz w:val="21"/>
          <w:szCs w:val="21"/>
          <w:highlight w:val="none"/>
        </w:rPr>
        <w:t>成交结果</w:t>
      </w:r>
      <w:r>
        <w:rPr>
          <w:rFonts w:hint="eastAsia" w:hAnsi="宋体" w:cs="宋体"/>
          <w:b/>
          <w:color w:val="auto"/>
          <w:sz w:val="21"/>
          <w:szCs w:val="21"/>
          <w:highlight w:val="none"/>
        </w:rPr>
        <w:t>及公示</w:t>
      </w:r>
    </w:p>
    <w:p>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lang w:eastAsia="zh-CN"/>
        </w:rPr>
        <w:t>21.</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若有充分证据证明，成交供应商出现下列情况之一的，一经查实，将被取消成交资格：</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.1提供虚假材料谋取成交的；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2向采购人、代理机构行贿或者提供其他不正当利益的。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.3恶意竞争，</w:t>
      </w:r>
      <w:r>
        <w:rPr>
          <w:rFonts w:hint="eastAsia" w:ascii="宋体" w:hAnsi="宋体"/>
          <w:color w:val="auto"/>
          <w:szCs w:val="21"/>
          <w:highlight w:val="none"/>
          <w:lang w:eastAsia="zh-CN"/>
        </w:rPr>
        <w:t>谈判</w:t>
      </w:r>
      <w:r>
        <w:rPr>
          <w:rFonts w:hint="eastAsia" w:ascii="宋体" w:hAnsi="宋体"/>
          <w:color w:val="auto"/>
          <w:szCs w:val="21"/>
          <w:highlight w:val="none"/>
        </w:rPr>
        <w:t>总报价明显低于其自身合理成本且又无法提供证明的。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.4属于本文件规定的无效条件，但在评审过程中又未被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.5与采购人或者其他供应商恶意串通的。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.6采取不正当手段诋毁、排挤其他供应商的。</w:t>
      </w:r>
    </w:p>
    <w:p>
      <w:pPr>
        <w:pStyle w:val="4"/>
        <w:overflowPunct w:val="0"/>
        <w:spacing w:line="360" w:lineRule="exact"/>
        <w:ind w:firstLineChars="200"/>
        <w:rPr>
          <w:rFonts w:hAnsi="宋体" w:cs="宋体"/>
          <w:color w:val="auto"/>
          <w:sz w:val="21"/>
          <w:szCs w:val="21"/>
          <w:highlight w:val="none"/>
        </w:rPr>
      </w:pPr>
      <w:r>
        <w:rPr>
          <w:rFonts w:hint="eastAsia" w:hAnsi="宋体"/>
          <w:color w:val="auto"/>
          <w:sz w:val="21"/>
          <w:szCs w:val="21"/>
          <w:highlight w:val="none"/>
          <w:lang w:eastAsia="zh-CN"/>
        </w:rPr>
        <w:t>21.</w:t>
      </w:r>
      <w:r>
        <w:rPr>
          <w:rFonts w:hAnsi="宋体"/>
          <w:color w:val="auto"/>
          <w:sz w:val="21"/>
          <w:szCs w:val="21"/>
          <w:highlight w:val="none"/>
        </w:rPr>
        <w:t>2</w:t>
      </w:r>
      <w:r>
        <w:rPr>
          <w:rFonts w:hint="eastAsia" w:hAnsi="宋体"/>
          <w:color w:val="auto"/>
          <w:sz w:val="21"/>
          <w:szCs w:val="21"/>
          <w:highlight w:val="none"/>
        </w:rPr>
        <w:t>.7不符合法律、法规的规定的。</w:t>
      </w:r>
    </w:p>
    <w:p>
      <w:pPr>
        <w:pStyle w:val="4"/>
        <w:overflowPunct w:val="0"/>
        <w:spacing w:line="360" w:lineRule="exact"/>
        <w:ind w:firstLineChars="200"/>
        <w:rPr>
          <w:rFonts w:hAnsi="宋体" w:cs="宋体"/>
          <w:color w:val="auto"/>
          <w:sz w:val="21"/>
          <w:szCs w:val="21"/>
          <w:highlight w:val="none"/>
        </w:rPr>
      </w:pPr>
      <w:r>
        <w:rPr>
          <w:rFonts w:hint="eastAsia" w:hAnsi="宋体" w:cs="宋体"/>
          <w:color w:val="auto"/>
          <w:sz w:val="21"/>
          <w:szCs w:val="21"/>
          <w:highlight w:val="none"/>
          <w:lang w:eastAsia="zh-CN"/>
        </w:rPr>
        <w:t>21.</w:t>
      </w:r>
      <w:r>
        <w:rPr>
          <w:rFonts w:hAnsi="宋体" w:cs="宋体"/>
          <w:color w:val="auto"/>
          <w:sz w:val="21"/>
          <w:szCs w:val="21"/>
          <w:highlight w:val="none"/>
        </w:rPr>
        <w:t>3</w:t>
      </w:r>
      <w:r>
        <w:rPr>
          <w:rFonts w:hint="eastAsia" w:hAnsi="宋体" w:cs="宋体"/>
          <w:color w:val="auto"/>
          <w:sz w:val="21"/>
          <w:szCs w:val="21"/>
          <w:highlight w:val="none"/>
        </w:rPr>
        <w:t>供应商认为采购文件、采购过程和采购结果使自己的权益受到损害的，可以在知道或应知其权益受到损害之日起七个工作日内，以书面形式向代理机构或采购人提出质疑。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lang w:eastAsia="zh-CN"/>
        </w:rPr>
        <w:t>22.</w:t>
      </w:r>
      <w:r>
        <w:rPr>
          <w:rFonts w:hint="eastAsia" w:hAnsi="宋体" w:cs="宋体"/>
          <w:b/>
          <w:color w:val="auto"/>
          <w:sz w:val="21"/>
          <w:szCs w:val="21"/>
          <w:highlight w:val="none"/>
        </w:rPr>
        <w:t>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22.</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22.</w:t>
      </w:r>
      <w:r>
        <w:rPr>
          <w:rFonts w:hint="eastAsia" w:hAnsi="宋体" w:cs="宋体"/>
          <w:color w:val="auto"/>
          <w:sz w:val="21"/>
          <w:szCs w:val="21"/>
          <w:highlight w:val="none"/>
        </w:rPr>
        <w:t>2成交通知对采购人和成交供应商具有法律约束力。成交通知书发出后，采购人改变成交结果或者成交供应商放弃成交资格，均应当承担相应的法律责任，且不影响成交服务费的支付。</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22.</w:t>
      </w:r>
      <w:r>
        <w:rPr>
          <w:rFonts w:hAnsi="宋体" w:cs="宋体"/>
          <w:color w:val="auto"/>
          <w:sz w:val="21"/>
          <w:szCs w:val="21"/>
          <w:highlight w:val="none"/>
        </w:rPr>
        <w:t>3</w:t>
      </w:r>
      <w:r>
        <w:rPr>
          <w:rFonts w:hint="eastAsia" w:hAnsi="宋体" w:cs="宋体"/>
          <w:color w:val="auto"/>
          <w:sz w:val="21"/>
          <w:szCs w:val="21"/>
          <w:highlight w:val="none"/>
        </w:rPr>
        <w:t>代理机构及采购人对未成交供应商不承担解释未成交原因的义务。</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23.</w:t>
      </w:r>
      <w:r>
        <w:rPr>
          <w:rFonts w:hint="eastAsia" w:ascii="宋体" w:hAnsi="宋体" w:cs="宋体"/>
          <w:b/>
          <w:color w:val="auto"/>
          <w:szCs w:val="21"/>
          <w:highlight w:val="none"/>
        </w:rPr>
        <w:t>代理机构服务费</w:t>
      </w:r>
    </w:p>
    <w:p>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lang w:eastAsia="zh-CN"/>
        </w:rPr>
        <w:t>23.</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，成交供应商应在领取成交通知书时将成交服务费付至采购代理机构的</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户并备注项目编号。</w:t>
      </w:r>
      <w:r>
        <w:rPr>
          <w:rFonts w:ascii="宋体" w:hAnsi="宋体" w:cs="宋体"/>
          <w:b w:val="0"/>
          <w:bCs/>
          <w:color w:val="auto"/>
          <w:szCs w:val="21"/>
          <w:highlight w:val="none"/>
        </w:rPr>
        <mc:AlternateContent>
          <mc:Choice Requires="wps">
            <w:drawing>
              <wp:anchor distT="0" distB="0" distL="114300" distR="114300" simplePos="0" relativeHeight="251661312"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5168;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szCs w:val="21"/>
          <w:highlight w:val="none"/>
          <w:lang w:eastAsia="zh-CN"/>
        </w:rPr>
        <w:t>江苏尚阳工程管理有限公司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银行账号：406010100100626575</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pPr>
        <w:spacing w:line="36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lang w:eastAsia="zh-CN"/>
        </w:rPr>
        <w:t>23.</w:t>
      </w:r>
      <w:r>
        <w:rPr>
          <w:rFonts w:hint="eastAsia" w:ascii="宋体" w:hAnsi="宋体" w:cs="宋体"/>
          <w:b w:val="0"/>
          <w:bCs/>
          <w:color w:val="auto"/>
          <w:szCs w:val="21"/>
          <w:highlight w:val="none"/>
        </w:rPr>
        <w:t>2代理服务收费标准</w:t>
      </w:r>
    </w:p>
    <w:tbl>
      <w:tblPr>
        <w:tblStyle w:val="11"/>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438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233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336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23.</w:t>
      </w:r>
      <w:r>
        <w:rPr>
          <w:rFonts w:hint="eastAsia" w:ascii="宋体" w:hAnsi="宋体" w:cs="宋体"/>
          <w:color w:val="auto"/>
          <w:szCs w:val="21"/>
          <w:highlight w:val="none"/>
        </w:rPr>
        <w:t xml:space="preserve">2.1成交服务收费按差额定率累进法计算。 </w:t>
      </w:r>
    </w:p>
    <w:p>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lang w:eastAsia="zh-CN"/>
        </w:rPr>
        <w:t>23.</w:t>
      </w:r>
      <w:r>
        <w:rPr>
          <w:rFonts w:hint="eastAsia" w:ascii="宋体" w:hAnsi="宋体" w:cs="宋体"/>
          <w:color w:val="auto"/>
          <w:szCs w:val="21"/>
          <w:highlight w:val="none"/>
        </w:rPr>
        <w:t>2.2成交服务收费按上述计算方法不足人民币3000元的，按人民币3000元收取。</w:t>
      </w:r>
    </w:p>
    <w:p>
      <w:pPr>
        <w:spacing w:line="360" w:lineRule="exact"/>
        <w:ind w:firstLine="42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23.2.3评委费由成交供应商按实支付给招标代理机构。</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24.</w:t>
      </w:r>
      <w:r>
        <w:rPr>
          <w:rFonts w:hint="eastAsia" w:ascii="宋体" w:hAnsi="宋体" w:cs="宋体"/>
          <w:b/>
          <w:color w:val="auto"/>
          <w:szCs w:val="21"/>
          <w:highlight w:val="none"/>
        </w:rPr>
        <w:t>合同的签订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1成交供应商应按成交通知书规定的时间、地点,按照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文件确定的事项与采购人签订采购合同，且不得迟于成交通知书发出之日起三十日内，由此给采购人造成损失的，成交供应商还应承担赔偿责任。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2</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响应文件及采购过程中有关澄清、承诺文件均应作为合同附件。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3签订合同后，成交供应商不得将相关服务进行转包。未经采购人同意，成交供应商也不得采用分包的形式履行合同，否则采购人有权终止合同。转包或分包造成采购人损失的，成交供应商应承担相应赔偿责任。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4合同履行中，采购人需追加与合同标的相同的服务的，在不改变合同其他条款的前提下，可以与成交供应商协商签订补充合同，但所有补充合同的采购金额不超过原合同金额10%。</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保密</w:t>
      </w:r>
    </w:p>
    <w:p>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参与采购活动的当事人应对采购文件和谈判响应文件中的商业秘密保密，违者应对由此造成的后果承担法律责任。</w:t>
      </w:r>
    </w:p>
    <w:p>
      <w:pPr>
        <w:spacing w:line="360" w:lineRule="exact"/>
        <w:ind w:firstLine="420" w:firstLineChars="200"/>
        <w:rPr>
          <w:rFonts w:hint="eastAsia" w:ascii="宋体" w:hAnsi="宋体" w:cs="宋体"/>
          <w:color w:val="auto"/>
          <w:szCs w:val="21"/>
          <w:highlight w:val="none"/>
          <w:lang w:eastAsia="zh-CN"/>
        </w:rPr>
      </w:pPr>
    </w:p>
    <w:p>
      <w:pPr>
        <w:pStyle w:val="5"/>
        <w:rPr>
          <w:rFonts w:hint="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响应文件中提供的材料</w:t>
      </w:r>
      <w:r>
        <w:rPr>
          <w:rFonts w:ascii="宋体" w:hAnsi="宋体"/>
          <w:b/>
          <w:bCs/>
          <w:color w:val="auto"/>
          <w:szCs w:val="21"/>
          <w:highlight w:val="none"/>
        </w:rPr>
        <w:t>均需加</w:t>
      </w:r>
      <w:r>
        <w:rPr>
          <w:rFonts w:hint="eastAsia" w:ascii="宋体" w:hAnsi="宋体"/>
          <w:b/>
          <w:bCs/>
          <w:color w:val="auto"/>
          <w:szCs w:val="21"/>
          <w:highlight w:val="none"/>
          <w:lang w:val="en-US" w:eastAsia="zh-CN"/>
        </w:rPr>
        <w:t>供应商</w:t>
      </w:r>
      <w:r>
        <w:rPr>
          <w:rFonts w:ascii="宋体" w:hAnsi="宋体"/>
          <w:b/>
          <w:bCs/>
          <w:color w:val="auto"/>
          <w:szCs w:val="21"/>
          <w:highlight w:val="none"/>
        </w:rPr>
        <w:t>盖公章</w:t>
      </w:r>
      <w:r>
        <w:rPr>
          <w:rFonts w:hint="eastAsia" w:ascii="宋体" w:hAnsi="宋体"/>
          <w:b/>
          <w:bCs/>
          <w:color w:val="auto"/>
          <w:szCs w:val="21"/>
          <w:highlight w:val="none"/>
        </w:rPr>
        <w:t>，未</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公章的视为未提供该项材料。</w:t>
      </w:r>
      <w:r>
        <w:rPr>
          <w:rFonts w:hint="eastAsia" w:ascii="宋体" w:hAnsi="宋体"/>
          <w:b/>
          <w:bCs/>
          <w:color w:val="auto"/>
          <w:szCs w:val="21"/>
          <w:highlight w:val="none"/>
        </w:rPr>
        <w:t>）</w:t>
      </w:r>
    </w:p>
    <w:p>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p>
    <w:p>
      <w:pPr>
        <w:spacing w:line="360" w:lineRule="exact"/>
        <w:ind w:firstLine="422" w:firstLineChars="201"/>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r>
        <w:rPr>
          <w:rFonts w:hint="eastAsia" w:ascii="宋体" w:cs="宋体"/>
          <w:bCs/>
          <w:color w:val="auto"/>
          <w:kern w:val="0"/>
          <w:szCs w:val="21"/>
          <w:highlight w:val="none"/>
          <w:lang w:eastAsia="zh-CN"/>
        </w:rPr>
        <w:t>（</w:t>
      </w:r>
      <w:r>
        <w:rPr>
          <w:rFonts w:hint="eastAsia" w:ascii="宋体" w:cs="宋体"/>
          <w:bCs/>
          <w:color w:val="auto"/>
          <w:kern w:val="0"/>
          <w:szCs w:val="21"/>
          <w:highlight w:val="none"/>
          <w:lang w:val="en-US" w:eastAsia="zh-CN"/>
        </w:rPr>
        <w:t>复印件</w:t>
      </w:r>
      <w:r>
        <w:rPr>
          <w:rFonts w:hint="eastAsia" w:ascii="宋体" w:cs="宋体"/>
          <w:bCs/>
          <w:color w:val="auto"/>
          <w:kern w:val="0"/>
          <w:szCs w:val="21"/>
          <w:highlight w:val="none"/>
          <w:lang w:eastAsia="zh-CN"/>
        </w:rPr>
        <w:t>）</w:t>
      </w:r>
    </w:p>
    <w:p>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.法定代表人资格证明书（原件）、</w:t>
      </w:r>
      <w:r>
        <w:rPr>
          <w:rFonts w:hint="eastAsia" w:ascii="宋体" w:hAnsi="宋体" w:cs="宋体"/>
          <w:color w:val="auto"/>
          <w:szCs w:val="21"/>
          <w:highlight w:val="none"/>
        </w:rPr>
        <w:t>法定代表人身份证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cs="宋体"/>
          <w:color w:val="auto"/>
          <w:szCs w:val="21"/>
          <w:highlight w:val="none"/>
        </w:rPr>
        <w:t>（如果有授权委托情况的，必须提供）</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.服务方案</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.服务承诺</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.偏离表</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.其他评审相关资料</w:t>
      </w:r>
    </w:p>
    <w:p>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pPr>
        <w:spacing w:line="360" w:lineRule="exact"/>
        <w:ind w:firstLine="424" w:firstLineChars="201"/>
        <w:rPr>
          <w:rFonts w:ascii="宋体" w:hAnsi="宋体" w:cs="宋体"/>
          <w:b/>
          <w:bCs/>
          <w:color w:val="auto"/>
          <w:szCs w:val="21"/>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第三章  采购项目及技术要求</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一、项目概况</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val="en-US" w:eastAsia="zh-CN"/>
        </w:rPr>
        <w:t>丁堰三新经济科技创新产业园基础设施提升项目及古运河文旅综合体建设工程项目建议书与可行性研究报告编制服务项目</w:t>
      </w:r>
      <w:r>
        <w:rPr>
          <w:rFonts w:hint="eastAsia" w:asciiTheme="minorEastAsia" w:hAnsiTheme="minorEastAsia" w:eastAsiaTheme="minorEastAsia" w:cstheme="minorEastAsia"/>
          <w:color w:val="auto"/>
          <w:spacing w:val="2"/>
          <w:szCs w:val="21"/>
          <w:highlight w:val="none"/>
          <w:u w:val="none"/>
        </w:rPr>
        <w:t>，服务内容包括</w:t>
      </w:r>
      <w:r>
        <w:rPr>
          <w:rFonts w:hint="eastAsia" w:asciiTheme="minorEastAsia" w:hAnsiTheme="minorEastAsia" w:eastAsiaTheme="minorEastAsia" w:cstheme="minorEastAsia"/>
          <w:color w:val="auto"/>
          <w:spacing w:val="2"/>
          <w:szCs w:val="21"/>
          <w:highlight w:val="none"/>
          <w:u w:val="none"/>
          <w:lang w:val="en-US" w:eastAsia="zh-CN"/>
        </w:rPr>
        <w:t>但不仅限于</w:t>
      </w:r>
      <w:r>
        <w:rPr>
          <w:rFonts w:hint="eastAsia" w:asciiTheme="minorEastAsia" w:hAnsiTheme="minorEastAsia" w:eastAsiaTheme="minorEastAsia" w:cstheme="minorEastAsia"/>
          <w:color w:val="auto"/>
          <w:spacing w:val="2"/>
          <w:szCs w:val="21"/>
          <w:highlight w:val="none"/>
          <w:u w:val="none"/>
        </w:rPr>
        <w:t>编制</w:t>
      </w:r>
      <w:r>
        <w:rPr>
          <w:rFonts w:hint="eastAsia" w:cs="宋体" w:asciiTheme="minorEastAsia" w:hAnsiTheme="minorEastAsia" w:eastAsiaTheme="minorEastAsia"/>
          <w:color w:val="auto"/>
          <w:szCs w:val="21"/>
          <w:highlight w:val="none"/>
          <w:lang w:eastAsia="zh-CN"/>
        </w:rPr>
        <w:t>丁堰三新经济科技创新产业园基础设施提升项目及古运河文旅综合体建设工程</w:t>
      </w:r>
      <w:r>
        <w:rPr>
          <w:rFonts w:hint="eastAsia" w:asciiTheme="minorEastAsia" w:hAnsiTheme="minorEastAsia" w:eastAsiaTheme="minorEastAsia" w:cstheme="minorEastAsia"/>
          <w:color w:val="auto"/>
          <w:spacing w:val="2"/>
          <w:szCs w:val="21"/>
          <w:highlight w:val="none"/>
          <w:u w:val="none"/>
          <w:lang w:eastAsia="zh-CN"/>
        </w:rPr>
        <w:t>的</w:t>
      </w:r>
      <w:r>
        <w:rPr>
          <w:rFonts w:hint="eastAsia" w:asciiTheme="minorEastAsia" w:hAnsiTheme="minorEastAsia" w:eastAsiaTheme="minorEastAsia" w:cstheme="minorEastAsia"/>
          <w:color w:val="auto"/>
          <w:spacing w:val="2"/>
          <w:szCs w:val="21"/>
          <w:highlight w:val="none"/>
          <w:u w:val="none"/>
        </w:rPr>
        <w:t>项目建议书、可行性研究报告及报债辅助服务事宜等。</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二、</w:t>
      </w:r>
      <w:r>
        <w:rPr>
          <w:rFonts w:hint="eastAsia" w:asciiTheme="minorEastAsia" w:hAnsiTheme="minorEastAsia" w:eastAsiaTheme="minorEastAsia" w:cstheme="minorEastAsia"/>
          <w:b/>
          <w:color w:val="auto"/>
          <w:szCs w:val="21"/>
          <w:highlight w:val="none"/>
          <w:u w:val="none"/>
          <w:lang w:eastAsia="zh-CN"/>
        </w:rPr>
        <w:t>服务</w:t>
      </w:r>
      <w:r>
        <w:rPr>
          <w:rFonts w:hint="eastAsia" w:asciiTheme="minorEastAsia" w:hAnsiTheme="minorEastAsia" w:eastAsiaTheme="minorEastAsia" w:cstheme="minorEastAsia"/>
          <w:b/>
          <w:color w:val="auto"/>
          <w:szCs w:val="21"/>
          <w:highlight w:val="none"/>
          <w:u w:val="none"/>
        </w:rPr>
        <w:t>内容及要求</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rPr>
      </w:pPr>
      <w:r>
        <w:rPr>
          <w:rFonts w:hint="eastAsia" w:asciiTheme="minorEastAsia" w:hAnsiTheme="minorEastAsia" w:eastAsiaTheme="minorEastAsia" w:cstheme="minorEastAsia"/>
          <w:b/>
          <w:bCs/>
          <w:color w:val="auto"/>
          <w:spacing w:val="2"/>
          <w:szCs w:val="21"/>
          <w:highlight w:val="none"/>
          <w:u w:val="none"/>
        </w:rPr>
        <w:t>1</w:t>
      </w:r>
      <w:r>
        <w:rPr>
          <w:rFonts w:hint="eastAsia" w:asciiTheme="minorEastAsia" w:hAnsiTheme="minorEastAsia" w:eastAsiaTheme="minorEastAsia" w:cstheme="minorEastAsia"/>
          <w:b/>
          <w:bCs/>
          <w:color w:val="auto"/>
          <w:spacing w:val="2"/>
          <w:szCs w:val="21"/>
          <w:highlight w:val="none"/>
          <w:u w:val="none"/>
          <w:lang w:val="en-US" w:eastAsia="zh-CN"/>
        </w:rPr>
        <w:t>.</w:t>
      </w:r>
      <w:r>
        <w:rPr>
          <w:rFonts w:hint="eastAsia" w:asciiTheme="minorEastAsia" w:hAnsiTheme="minorEastAsia" w:eastAsiaTheme="minorEastAsia" w:cstheme="minorEastAsia"/>
          <w:b/>
          <w:bCs/>
          <w:color w:val="auto"/>
          <w:spacing w:val="2"/>
          <w:szCs w:val="21"/>
          <w:highlight w:val="none"/>
          <w:u w:val="none"/>
        </w:rPr>
        <w:t>基本原则</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eastAsia="zh-CN"/>
        </w:rPr>
        <w:t>成交供应商</w:t>
      </w:r>
      <w:r>
        <w:rPr>
          <w:rFonts w:hint="eastAsia" w:asciiTheme="minorEastAsia" w:hAnsiTheme="minorEastAsia" w:eastAsiaTheme="minorEastAsia" w:cstheme="minorEastAsia"/>
          <w:color w:val="auto"/>
          <w:spacing w:val="2"/>
          <w:szCs w:val="21"/>
          <w:highlight w:val="none"/>
          <w:u w:val="none"/>
        </w:rPr>
        <w:t>应根据项目特性与行业性质，从</w:t>
      </w: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的项目设计、方案实施、项目批文等各个方面对即将展开的项目进行数据详实与分析合理的报告编制，为</w:t>
      </w: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申请债券资金提供依据。</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rPr>
      </w:pPr>
      <w:r>
        <w:rPr>
          <w:rFonts w:hint="eastAsia" w:asciiTheme="minorEastAsia" w:hAnsiTheme="minorEastAsia" w:eastAsiaTheme="minorEastAsia" w:cstheme="minorEastAsia"/>
          <w:b/>
          <w:bCs/>
          <w:color w:val="auto"/>
          <w:spacing w:val="2"/>
          <w:szCs w:val="21"/>
          <w:highlight w:val="none"/>
          <w:u w:val="none"/>
        </w:rPr>
        <w:t>2</w:t>
      </w:r>
      <w:r>
        <w:rPr>
          <w:rFonts w:hint="eastAsia" w:asciiTheme="minorEastAsia" w:hAnsiTheme="minorEastAsia" w:eastAsiaTheme="minorEastAsia" w:cstheme="minorEastAsia"/>
          <w:b/>
          <w:bCs/>
          <w:color w:val="auto"/>
          <w:spacing w:val="2"/>
          <w:szCs w:val="21"/>
          <w:highlight w:val="none"/>
          <w:u w:val="none"/>
          <w:lang w:val="en-US" w:eastAsia="zh-CN"/>
        </w:rPr>
        <w:t>.</w:t>
      </w:r>
      <w:r>
        <w:rPr>
          <w:rFonts w:hint="eastAsia" w:asciiTheme="minorEastAsia" w:hAnsiTheme="minorEastAsia" w:eastAsiaTheme="minorEastAsia" w:cstheme="minorEastAsia"/>
          <w:b/>
          <w:bCs/>
          <w:color w:val="auto"/>
          <w:spacing w:val="2"/>
          <w:szCs w:val="21"/>
          <w:highlight w:val="none"/>
          <w:u w:val="none"/>
        </w:rPr>
        <w:t>主要服务内容</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成交供应商策划编写后形成以下规范的资料文件</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（1）项目建议书编制</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（2）可行性研究报告编制</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（3）项目报债辅助服务</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成交供应商提供的项目建议书及可行性研究报告内容格式根据</w:t>
      </w:r>
      <w:r>
        <w:rPr>
          <w:rFonts w:hint="eastAsia" w:asciiTheme="minorEastAsia" w:hAnsiTheme="minorEastAsia" w:eastAsiaTheme="minorEastAsia" w:cstheme="minorEastAsia"/>
          <w:color w:val="auto"/>
          <w:spacing w:val="2"/>
          <w:szCs w:val="21"/>
          <w:highlight w:val="none"/>
          <w:u w:val="none"/>
          <w:lang w:val="en-US" w:eastAsia="zh-CN"/>
        </w:rPr>
        <w:t>采购人</w:t>
      </w:r>
      <w:r>
        <w:rPr>
          <w:rFonts w:hint="eastAsia" w:asciiTheme="minorEastAsia" w:hAnsiTheme="minorEastAsia" w:eastAsiaTheme="minorEastAsia" w:cstheme="minorEastAsia"/>
          <w:color w:val="auto"/>
          <w:spacing w:val="2"/>
          <w:szCs w:val="21"/>
          <w:highlight w:val="none"/>
          <w:u w:val="none"/>
          <w:lang w:eastAsia="zh-CN"/>
        </w:rPr>
        <w:t>及其项目立项审核要求的专用格式与内容编制；在采购人未确定具体的格式要求时，可由成交供应商根据项目特性、行业性质及潜在报告使用要求拟订项目建议书及可行性研究报告的内容；项目报债辅助服务包含财务平衡测算，提供项目合理化相关咨询，辅助准备及填写相关表格等。</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rPr>
      </w:pPr>
      <w:r>
        <w:rPr>
          <w:rFonts w:hint="eastAsia" w:asciiTheme="minorEastAsia" w:hAnsiTheme="minorEastAsia" w:eastAsiaTheme="minorEastAsia" w:cstheme="minorEastAsia"/>
          <w:b/>
          <w:bCs/>
          <w:color w:val="auto"/>
          <w:spacing w:val="2"/>
          <w:szCs w:val="21"/>
          <w:highlight w:val="none"/>
          <w:u w:val="none"/>
          <w:lang w:val="en-US" w:eastAsia="zh-CN"/>
        </w:rPr>
        <w:t>3.</w:t>
      </w:r>
      <w:r>
        <w:rPr>
          <w:rFonts w:hint="eastAsia" w:asciiTheme="minorEastAsia" w:hAnsiTheme="minorEastAsia" w:eastAsiaTheme="minorEastAsia" w:cstheme="minorEastAsia"/>
          <w:b/>
          <w:bCs/>
          <w:color w:val="auto"/>
          <w:spacing w:val="2"/>
          <w:szCs w:val="21"/>
          <w:highlight w:val="none"/>
          <w:u w:val="none"/>
        </w:rPr>
        <w:t>工作条件和协作事项</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应向</w:t>
      </w:r>
      <w:r>
        <w:rPr>
          <w:rFonts w:hint="eastAsia" w:asciiTheme="minorEastAsia" w:hAnsiTheme="minorEastAsia" w:eastAsiaTheme="minorEastAsia" w:cstheme="minorEastAsia"/>
          <w:color w:val="auto"/>
          <w:spacing w:val="2"/>
          <w:szCs w:val="21"/>
          <w:highlight w:val="none"/>
          <w:u w:val="none"/>
          <w:lang w:eastAsia="zh-CN"/>
        </w:rPr>
        <w:t>成交供应商</w:t>
      </w:r>
      <w:r>
        <w:rPr>
          <w:rFonts w:hint="eastAsia" w:asciiTheme="minorEastAsia" w:hAnsiTheme="minorEastAsia" w:eastAsiaTheme="minorEastAsia" w:cstheme="minorEastAsia"/>
          <w:color w:val="auto"/>
          <w:spacing w:val="2"/>
          <w:szCs w:val="21"/>
          <w:highlight w:val="none"/>
          <w:u w:val="none"/>
        </w:rPr>
        <w:t>提供编制项目建议书及可行性研究报告所需的技术、基础资料（项目单位/实施场地/项目进展/建设背景/建设内容与规模/工程技术方案/投资规模/资金筹集方案等内容）以及各种资质证明复印件，</w:t>
      </w:r>
      <w:r>
        <w:rPr>
          <w:rFonts w:hint="eastAsia" w:asciiTheme="minorEastAsia" w:hAnsiTheme="minorEastAsia" w:eastAsiaTheme="minorEastAsia" w:cstheme="minorEastAsia"/>
          <w:color w:val="auto"/>
          <w:spacing w:val="2"/>
          <w:szCs w:val="21"/>
          <w:highlight w:val="none"/>
          <w:u w:val="none"/>
          <w:lang w:eastAsia="zh-CN"/>
        </w:rPr>
        <w:t>成交供应商</w:t>
      </w:r>
      <w:r>
        <w:rPr>
          <w:rFonts w:hint="eastAsia" w:asciiTheme="minorEastAsia" w:hAnsiTheme="minorEastAsia" w:eastAsiaTheme="minorEastAsia" w:cstheme="minorEastAsia"/>
          <w:color w:val="auto"/>
          <w:spacing w:val="2"/>
          <w:szCs w:val="21"/>
          <w:highlight w:val="none"/>
          <w:u w:val="none"/>
        </w:rPr>
        <w:t>应对有关技术、基础资料进行必要的核实工作。</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4.保密事项</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项目建议书及可行性研究报告涉及</w:t>
      </w: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商业秘密的内容，未经</w:t>
      </w: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同意，</w:t>
      </w:r>
      <w:r>
        <w:rPr>
          <w:rFonts w:hint="eastAsia" w:asciiTheme="minorEastAsia" w:hAnsiTheme="minorEastAsia" w:eastAsiaTheme="minorEastAsia" w:cstheme="minorEastAsia"/>
          <w:color w:val="auto"/>
          <w:spacing w:val="2"/>
          <w:szCs w:val="21"/>
          <w:highlight w:val="none"/>
          <w:u w:val="none"/>
          <w:lang w:eastAsia="zh-CN"/>
        </w:rPr>
        <w:t>成交供应商</w:t>
      </w:r>
      <w:r>
        <w:rPr>
          <w:rFonts w:hint="eastAsia" w:asciiTheme="minorEastAsia" w:hAnsiTheme="minorEastAsia" w:eastAsiaTheme="minorEastAsia" w:cstheme="minorEastAsia"/>
          <w:color w:val="auto"/>
          <w:spacing w:val="2"/>
          <w:szCs w:val="21"/>
          <w:highlight w:val="none"/>
          <w:u w:val="none"/>
        </w:rPr>
        <w:t>不能泄露给其他第三方；未经</w:t>
      </w: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同意，</w:t>
      </w:r>
      <w:r>
        <w:rPr>
          <w:rFonts w:hint="eastAsia" w:asciiTheme="minorEastAsia" w:hAnsiTheme="minorEastAsia" w:eastAsiaTheme="minorEastAsia" w:cstheme="minorEastAsia"/>
          <w:color w:val="auto"/>
          <w:spacing w:val="2"/>
          <w:szCs w:val="21"/>
          <w:highlight w:val="none"/>
          <w:u w:val="none"/>
          <w:lang w:eastAsia="zh-CN"/>
        </w:rPr>
        <w:t>成交供应商</w:t>
      </w:r>
      <w:r>
        <w:rPr>
          <w:rFonts w:hint="eastAsia" w:asciiTheme="minorEastAsia" w:hAnsiTheme="minorEastAsia" w:eastAsiaTheme="minorEastAsia" w:cstheme="minorEastAsia"/>
          <w:color w:val="auto"/>
          <w:spacing w:val="2"/>
          <w:szCs w:val="21"/>
          <w:highlight w:val="none"/>
          <w:u w:val="none"/>
        </w:rPr>
        <w:t>在完成项目建议书及可行性研究报告编制后不得留存</w:t>
      </w:r>
      <w:r>
        <w:rPr>
          <w:rFonts w:hint="eastAsia" w:asciiTheme="minorEastAsia" w:hAnsiTheme="minorEastAsia" w:eastAsiaTheme="minorEastAsia" w:cstheme="minorEastAsia"/>
          <w:color w:val="auto"/>
          <w:spacing w:val="2"/>
          <w:szCs w:val="21"/>
          <w:highlight w:val="none"/>
          <w:u w:val="none"/>
          <w:lang w:eastAsia="zh-CN"/>
        </w:rPr>
        <w:t>采购人</w:t>
      </w:r>
      <w:r>
        <w:rPr>
          <w:rFonts w:hint="eastAsia" w:asciiTheme="minorEastAsia" w:hAnsiTheme="minorEastAsia" w:eastAsiaTheme="minorEastAsia" w:cstheme="minorEastAsia"/>
          <w:color w:val="auto"/>
          <w:spacing w:val="2"/>
          <w:szCs w:val="21"/>
          <w:highlight w:val="none"/>
          <w:u w:val="none"/>
        </w:rPr>
        <w:t>的技术、基础资料。</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三、技术规范</w:t>
      </w:r>
    </w:p>
    <w:p>
      <w:pPr>
        <w:pStyle w:val="4"/>
        <w:keepNext w:val="0"/>
        <w:keepLines w:val="0"/>
        <w:pageBreakBefore w:val="0"/>
        <w:widowControl w:val="0"/>
        <w:kinsoku/>
        <w:wordWrap/>
        <w:overflowPunct w:val="0"/>
        <w:topLinePunct w:val="0"/>
        <w:bidi w:val="0"/>
        <w:snapToGrid/>
        <w:spacing w:line="360" w:lineRule="exact"/>
        <w:ind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按国家和行业现行的法律、法规及验收规范执行。</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四</w:t>
      </w:r>
      <w:r>
        <w:rPr>
          <w:rFonts w:hint="eastAsia" w:asciiTheme="minorEastAsia" w:hAnsiTheme="minorEastAsia" w:eastAsiaTheme="minorEastAsia" w:cstheme="minorEastAsia"/>
          <w:b/>
          <w:color w:val="auto"/>
          <w:szCs w:val="21"/>
          <w:highlight w:val="none"/>
          <w:u w:val="none"/>
        </w:rPr>
        <w:t>、报价方式</w:t>
      </w:r>
    </w:p>
    <w:p>
      <w:pPr>
        <w:keepNext w:val="0"/>
        <w:keepLines w:val="0"/>
        <w:pageBreakBefore w:val="0"/>
        <w:widowControl w:val="0"/>
        <w:tabs>
          <w:tab w:val="left" w:pos="284"/>
        </w:tabs>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本项目</w:t>
      </w:r>
      <w:r>
        <w:rPr>
          <w:rFonts w:hint="eastAsia" w:asciiTheme="minorEastAsia" w:hAnsiTheme="minorEastAsia" w:eastAsiaTheme="minorEastAsia" w:cstheme="minorEastAsia"/>
          <w:color w:val="auto"/>
          <w:szCs w:val="21"/>
          <w:highlight w:val="none"/>
          <w:u w:val="none"/>
          <w:lang w:eastAsia="zh-CN"/>
        </w:rPr>
        <w:t>谈判</w:t>
      </w:r>
      <w:r>
        <w:rPr>
          <w:rFonts w:hint="eastAsia" w:asciiTheme="minorEastAsia" w:hAnsiTheme="minorEastAsia" w:eastAsiaTheme="minorEastAsia" w:cstheme="minorEastAsia"/>
          <w:color w:val="auto"/>
          <w:szCs w:val="21"/>
          <w:highlight w:val="none"/>
          <w:u w:val="none"/>
        </w:rPr>
        <w:t>报价为</w:t>
      </w:r>
      <w:r>
        <w:rPr>
          <w:rFonts w:hint="eastAsia" w:asciiTheme="minorEastAsia" w:hAnsiTheme="minorEastAsia" w:eastAsiaTheme="minorEastAsia" w:cstheme="minorEastAsia"/>
          <w:b/>
          <w:bCs/>
          <w:color w:val="auto"/>
          <w:szCs w:val="21"/>
          <w:highlight w:val="none"/>
          <w:u w:val="none"/>
        </w:rPr>
        <w:t>固定总价</w:t>
      </w:r>
      <w:r>
        <w:rPr>
          <w:rFonts w:hint="eastAsia" w:asciiTheme="minorEastAsia" w:hAnsiTheme="minorEastAsia" w:eastAsiaTheme="minorEastAsia" w:cstheme="minorEastAsia"/>
          <w:color w:val="auto"/>
          <w:szCs w:val="21"/>
          <w:highlight w:val="none"/>
          <w:u w:val="none"/>
        </w:rPr>
        <w:t>，</w:t>
      </w:r>
      <w:r>
        <w:rPr>
          <w:rFonts w:hint="eastAsia" w:asciiTheme="minorEastAsia" w:hAnsiTheme="minorEastAsia" w:eastAsiaTheme="minorEastAsia" w:cstheme="minorEastAsia"/>
          <w:color w:val="auto"/>
          <w:szCs w:val="21"/>
          <w:highlight w:val="none"/>
          <w:u w:val="none"/>
          <w:lang w:eastAsia="zh-CN"/>
        </w:rPr>
        <w:t>谈判</w:t>
      </w:r>
      <w:r>
        <w:rPr>
          <w:rFonts w:hint="eastAsia" w:asciiTheme="minorEastAsia" w:hAnsiTheme="minorEastAsia" w:eastAsiaTheme="minorEastAsia" w:cstheme="minorEastAsia"/>
          <w:color w:val="auto"/>
          <w:szCs w:val="21"/>
          <w:highlight w:val="none"/>
          <w:u w:val="none"/>
          <w:lang w:val="en-US" w:eastAsia="zh-CN"/>
        </w:rPr>
        <w:t>报</w:t>
      </w:r>
      <w:r>
        <w:rPr>
          <w:rFonts w:hint="eastAsia" w:asciiTheme="minorEastAsia" w:hAnsiTheme="minorEastAsia" w:eastAsiaTheme="minorEastAsia" w:cstheme="minorEastAsia"/>
          <w:color w:val="auto"/>
          <w:szCs w:val="21"/>
          <w:highlight w:val="none"/>
          <w:u w:val="none"/>
        </w:rPr>
        <w:t>价应包括</w:t>
      </w:r>
      <w:r>
        <w:rPr>
          <w:rFonts w:hint="eastAsia" w:asciiTheme="minorEastAsia" w:hAnsiTheme="minorEastAsia" w:eastAsiaTheme="minorEastAsia" w:cstheme="minorEastAsia"/>
          <w:color w:val="auto"/>
          <w:szCs w:val="21"/>
          <w:highlight w:val="none"/>
          <w:u w:val="none"/>
          <w:lang w:eastAsia="zh-CN"/>
        </w:rPr>
        <w:t>竞争性谈判</w:t>
      </w:r>
      <w:r>
        <w:rPr>
          <w:rFonts w:hint="eastAsia" w:asciiTheme="minorEastAsia" w:hAnsiTheme="minorEastAsia" w:eastAsiaTheme="minorEastAsia" w:cstheme="minorEastAsia"/>
          <w:color w:val="auto"/>
          <w:szCs w:val="21"/>
          <w:highlight w:val="none"/>
          <w:u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keepNext w:val="0"/>
        <w:keepLines w:val="0"/>
        <w:pageBreakBefore w:val="0"/>
        <w:widowControl w:val="0"/>
        <w:tabs>
          <w:tab w:val="left" w:pos="284"/>
        </w:tabs>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报价货币为人民币，评审时以人民币为准。</w:t>
      </w:r>
      <w:r>
        <w:rPr>
          <w:rFonts w:hint="eastAsia" w:asciiTheme="minorEastAsia" w:hAnsiTheme="minorEastAsia" w:eastAsiaTheme="minorEastAsia" w:cstheme="minorEastAsia"/>
          <w:color w:val="auto"/>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五</w:t>
      </w:r>
      <w:r>
        <w:rPr>
          <w:rFonts w:hint="eastAsia" w:asciiTheme="minorEastAsia" w:hAnsiTheme="minorEastAsia" w:eastAsiaTheme="minorEastAsia" w:cstheme="minorEastAsia"/>
          <w:b/>
          <w:color w:val="auto"/>
          <w:szCs w:val="21"/>
          <w:highlight w:val="none"/>
          <w:u w:val="none"/>
          <w:lang w:eastAsia="zh-CN"/>
        </w:rPr>
        <w:t>、</w:t>
      </w:r>
      <w:r>
        <w:rPr>
          <w:rFonts w:hint="eastAsia" w:asciiTheme="minorEastAsia" w:hAnsiTheme="minorEastAsia" w:eastAsiaTheme="minorEastAsia" w:cstheme="minorEastAsia"/>
          <w:b/>
          <w:color w:val="auto"/>
          <w:szCs w:val="21"/>
          <w:highlight w:val="none"/>
          <w:u w:val="none"/>
        </w:rPr>
        <w:t>服务期限</w:t>
      </w:r>
    </w:p>
    <w:p>
      <w:pPr>
        <w:keepNext w:val="0"/>
        <w:keepLines w:val="0"/>
        <w:pageBreakBefore w:val="0"/>
        <w:widowControl w:val="0"/>
        <w:tabs>
          <w:tab w:val="left" w:pos="284"/>
        </w:tabs>
        <w:kinsoku/>
        <w:wordWrap/>
        <w:overflowPunct/>
        <w:topLinePunct w:val="0"/>
        <w:autoSpaceDE/>
        <w:autoSpaceDN/>
        <w:bidi w:val="0"/>
        <w:adjustRightInd/>
        <w:spacing w:line="360" w:lineRule="exact"/>
        <w:ind w:firstLine="428"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pacing w:val="2"/>
          <w:szCs w:val="21"/>
          <w:highlight w:val="none"/>
          <w:u w:val="none"/>
        </w:rPr>
        <w:t>成交供应商收到采购人提供的技术、基础资料后，20工作日内完成项目建议书及可行性研究报告的编制。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六</w:t>
      </w:r>
      <w:r>
        <w:rPr>
          <w:rFonts w:hint="eastAsia" w:asciiTheme="minorEastAsia" w:hAnsiTheme="minorEastAsia" w:eastAsiaTheme="minorEastAsia" w:cstheme="minorEastAsia"/>
          <w:b/>
          <w:color w:val="auto"/>
          <w:szCs w:val="21"/>
          <w:highlight w:val="none"/>
          <w:u w:val="none"/>
        </w:rPr>
        <w:t>、付款方式</w:t>
      </w:r>
    </w:p>
    <w:p>
      <w:pPr>
        <w:keepNext w:val="0"/>
        <w:keepLines w:val="0"/>
        <w:pageBreakBefore w:val="0"/>
        <w:widowControl w:val="0"/>
        <w:tabs>
          <w:tab w:val="left" w:pos="284"/>
        </w:tabs>
        <w:kinsoku/>
        <w:wordWrap/>
        <w:overflowPunct/>
        <w:topLinePunct w:val="0"/>
        <w:autoSpaceDE/>
        <w:autoSpaceDN/>
        <w:bidi w:val="0"/>
        <w:adjustRightInd/>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正式报告提交</w:t>
      </w:r>
      <w:r>
        <w:rPr>
          <w:rFonts w:hint="eastAsia" w:asciiTheme="minorEastAsia" w:hAnsiTheme="minorEastAsia" w:eastAsiaTheme="minorEastAsia" w:cstheme="minorEastAsia"/>
          <w:color w:val="auto"/>
          <w:spacing w:val="2"/>
          <w:szCs w:val="21"/>
          <w:highlight w:val="none"/>
          <w:u w:val="none"/>
          <w:lang w:val="en-US" w:eastAsia="zh-CN"/>
        </w:rPr>
        <w:t>后</w:t>
      </w:r>
      <w:r>
        <w:rPr>
          <w:rFonts w:hint="eastAsia" w:asciiTheme="minorEastAsia" w:hAnsiTheme="minorEastAsia" w:eastAsiaTheme="minorEastAsia" w:cstheme="minorEastAsia"/>
          <w:color w:val="auto"/>
          <w:spacing w:val="2"/>
          <w:szCs w:val="21"/>
          <w:highlight w:val="none"/>
          <w:u w:val="none"/>
        </w:rPr>
        <w:t>一个月内一次性支付</w:t>
      </w:r>
      <w:r>
        <w:rPr>
          <w:rFonts w:hint="eastAsia" w:asciiTheme="minorEastAsia" w:hAnsiTheme="minorEastAsia" w:eastAsiaTheme="minorEastAsia" w:cstheme="minorEastAsia"/>
          <w:color w:val="auto"/>
          <w:spacing w:val="2"/>
          <w:szCs w:val="21"/>
          <w:highlight w:val="none"/>
          <w:u w:val="none"/>
          <w:lang w:val="en-US" w:eastAsia="zh-CN"/>
        </w:rPr>
        <w:t>合同价款</w:t>
      </w:r>
      <w:r>
        <w:rPr>
          <w:rFonts w:hint="eastAsia" w:asciiTheme="minorEastAsia" w:hAnsiTheme="minorEastAsia" w:eastAsiaTheme="minorEastAsia" w:cstheme="minorEastAsia"/>
          <w:color w:val="auto"/>
          <w:spacing w:val="2"/>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p>
    <w:p>
      <w:pPr>
        <w:pStyle w:val="5"/>
        <w:rPr>
          <w:rFonts w:hint="eastAsia"/>
          <w:color w:val="auto"/>
          <w:highlight w:val="none"/>
        </w:rPr>
        <w:sectPr>
          <w:footerReference r:id="rId7" w:type="default"/>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pPr>
        <w:pStyle w:val="6"/>
        <w:spacing w:line="400" w:lineRule="exact"/>
        <w:rPr>
          <w:rFonts w:eastAsia="宋体" w:cs="宋体"/>
          <w:color w:val="auto"/>
          <w:sz w:val="21"/>
          <w:szCs w:val="21"/>
          <w:highlight w:val="none"/>
        </w:rPr>
      </w:pPr>
      <w:r>
        <w:rPr>
          <w:rFonts w:hint="eastAsia" w:eastAsia="宋体" w:cs="宋体"/>
          <w:b/>
          <w:color w:val="auto"/>
          <w:sz w:val="21"/>
          <w:szCs w:val="21"/>
          <w:highlight w:val="none"/>
          <w:lang w:val="zh-CN"/>
        </w:rPr>
        <w:t>采购人</w:t>
      </w:r>
      <w:r>
        <w:rPr>
          <w:rFonts w:eastAsia="宋体" w:cs="宋体"/>
          <w:b/>
          <w:color w:val="auto"/>
          <w:sz w:val="21"/>
          <w:szCs w:val="21"/>
          <w:highlight w:val="none"/>
          <w:lang w:val="zh-CN"/>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lang w:val="zh-CN"/>
        </w:rPr>
        <w:t>甲</w:t>
      </w:r>
      <w:r>
        <w:rPr>
          <w:rFonts w:hint="eastAsia" w:eastAsia="宋体" w:cs="宋体"/>
          <w:b/>
          <w:color w:val="auto"/>
          <w:sz w:val="21"/>
          <w:szCs w:val="21"/>
          <w:highlight w:val="none"/>
        </w:rPr>
        <w:t xml:space="preserve">方）: </w:t>
      </w:r>
      <w:r>
        <w:rPr>
          <w:rFonts w:eastAsia="宋体" w:cs="宋体"/>
          <w:b/>
          <w:color w:val="auto"/>
          <w:sz w:val="21"/>
          <w:szCs w:val="21"/>
          <w:highlight w:val="none"/>
        </w:rPr>
        <w:t xml:space="preserve">                      </w:t>
      </w:r>
      <w:r>
        <w:rPr>
          <w:rFonts w:hint="eastAsia" w:cs="宋体"/>
          <w:color w:val="auto"/>
          <w:sz w:val="21"/>
          <w:szCs w:val="21"/>
          <w:highlight w:val="none"/>
        </w:rPr>
        <w:t>合同编号：</w:t>
      </w:r>
    </w:p>
    <w:p>
      <w:pPr>
        <w:pStyle w:val="6"/>
        <w:spacing w:line="400" w:lineRule="exact"/>
        <w:rPr>
          <w:rFonts w:eastAsia="宋体" w:cs="宋体"/>
          <w:color w:val="auto"/>
          <w:sz w:val="21"/>
          <w:szCs w:val="21"/>
          <w:highlight w:val="none"/>
          <w:u w:val="single"/>
        </w:rPr>
      </w:pPr>
      <w:r>
        <w:rPr>
          <w:rFonts w:hint="eastAsia" w:eastAsia="宋体" w:cs="宋体"/>
          <w:b/>
          <w:color w:val="auto"/>
          <w:sz w:val="21"/>
          <w:szCs w:val="21"/>
          <w:highlight w:val="none"/>
        </w:rPr>
        <w:t>供应商</w:t>
      </w:r>
      <w:r>
        <w:rPr>
          <w:rFonts w:eastAsia="宋体" w:cs="宋体"/>
          <w:b/>
          <w:color w:val="auto"/>
          <w:sz w:val="21"/>
          <w:szCs w:val="21"/>
          <w:highlight w:val="none"/>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rPr>
        <w:t>乙方</w:t>
      </w:r>
      <w:r>
        <w:rPr>
          <w:rFonts w:eastAsia="宋体" w:cs="宋体"/>
          <w:b/>
          <w:color w:val="auto"/>
          <w:sz w:val="21"/>
          <w:szCs w:val="21"/>
          <w:highlight w:val="none"/>
        </w:rPr>
        <w:t>）</w:t>
      </w:r>
      <w:r>
        <w:rPr>
          <w:rFonts w:hint="eastAsia" w:eastAsia="宋体" w:cs="宋体"/>
          <w:b/>
          <w:color w:val="auto"/>
          <w:sz w:val="21"/>
          <w:szCs w:val="21"/>
          <w:highlight w:val="none"/>
        </w:rPr>
        <w:t xml:space="preserve">: </w:t>
      </w:r>
      <w:r>
        <w:rPr>
          <w:rFonts w:eastAsia="宋体" w:cs="宋体"/>
          <w:b/>
          <w:color w:val="auto"/>
          <w:sz w:val="21"/>
          <w:szCs w:val="21"/>
          <w:highlight w:val="none"/>
        </w:rPr>
        <w:t xml:space="preserve">                      </w:t>
      </w:r>
      <w:r>
        <w:rPr>
          <w:rFonts w:hint="eastAsia" w:eastAsia="宋体" w:cs="宋体"/>
          <w:color w:val="auto"/>
          <w:sz w:val="21"/>
          <w:szCs w:val="21"/>
          <w:highlight w:val="none"/>
        </w:rPr>
        <w:t>签订地点：</w:t>
      </w:r>
    </w:p>
    <w:p>
      <w:pPr>
        <w:pStyle w:val="4"/>
        <w:spacing w:line="400" w:lineRule="exact"/>
        <w:ind w:firstLine="4620" w:firstLineChars="2200"/>
        <w:rPr>
          <w:rFonts w:hAnsi="宋体" w:cs="宋体"/>
          <w:b/>
          <w:color w:val="auto"/>
          <w:sz w:val="21"/>
          <w:szCs w:val="21"/>
          <w:highlight w:val="none"/>
        </w:rPr>
      </w:pPr>
      <w:r>
        <w:rPr>
          <w:rFonts w:hint="eastAsia" w:cs="宋体"/>
          <w:color w:val="auto"/>
          <w:sz w:val="21"/>
          <w:szCs w:val="21"/>
          <w:highlight w:val="none"/>
        </w:rPr>
        <w:t xml:space="preserve">合同时间: </w:t>
      </w:r>
      <w:r>
        <w:rPr>
          <w:rFonts w:hint="eastAsia" w:cs="宋体"/>
          <w:color w:val="auto"/>
          <w:sz w:val="21"/>
          <w:szCs w:val="21"/>
          <w:highlight w:val="none"/>
          <w:u w:val="single"/>
        </w:rPr>
        <w:t xml:space="preserve">    年   月   日</w:t>
      </w:r>
    </w:p>
    <w:p>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甲乙双方依据</w:t>
      </w:r>
      <w:r>
        <w:rPr>
          <w:rFonts w:hint="eastAsia" w:cs="宋体" w:asciiTheme="minorEastAsia" w:hAnsiTheme="minorEastAsia"/>
          <w:color w:val="auto"/>
          <w:sz w:val="21"/>
          <w:szCs w:val="21"/>
          <w:highlight w:val="none"/>
          <w:lang w:eastAsia="zh-CN"/>
        </w:rPr>
        <w:t>《中华人民共和国民法典》</w:t>
      </w:r>
      <w:r>
        <w:rPr>
          <w:rFonts w:hint="eastAsia" w:cs="宋体" w:asciiTheme="minorEastAsia" w:hAnsiTheme="minorEastAsia"/>
          <w:color w:val="auto"/>
          <w:sz w:val="21"/>
          <w:szCs w:val="21"/>
          <w:highlight w:val="none"/>
        </w:rPr>
        <w:t>以及有关法律、法规的规定，经协商一致，订立本合同，以便共同遵守。</w:t>
      </w:r>
    </w:p>
    <w:p>
      <w:pPr>
        <w:pStyle w:val="6"/>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第一条 合同标的</w:t>
      </w:r>
    </w:p>
    <w:p>
      <w:pPr>
        <w:widowControl/>
        <w:adjustRightInd w:val="0"/>
        <w:spacing w:line="360" w:lineRule="exact"/>
        <w:ind w:firstLine="424" w:firstLineChars="202"/>
        <w:jc w:val="left"/>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乙方根据甲方需求提供下列服务：         ，</w:t>
      </w:r>
      <w:r>
        <w:rPr>
          <w:rFonts w:hint="eastAsia" w:ascii="宋体" w:hAnsi="宋体"/>
          <w:color w:val="auto"/>
          <w:szCs w:val="21"/>
          <w:highlight w:val="none"/>
        </w:rPr>
        <w:t>系指根据合同规定乙方须承担与服务有关的所有辅助服务</w:t>
      </w:r>
      <w:r>
        <w:rPr>
          <w:rFonts w:hint="eastAsia" w:cs="宋体" w:asciiTheme="minorEastAsia" w:hAnsiTheme="minorEastAsia" w:eastAsiaTheme="minorEastAsia"/>
          <w:color w:val="auto"/>
          <w:kern w:val="0"/>
          <w:szCs w:val="21"/>
          <w:highlight w:val="none"/>
          <w:lang w:val="zh-CN"/>
        </w:rPr>
        <w:t>。</w:t>
      </w:r>
    </w:p>
    <w:p>
      <w:pPr>
        <w:pStyle w:val="6"/>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第二条 合同价格</w:t>
      </w:r>
    </w:p>
    <w:p>
      <w:pPr>
        <w:pStyle w:val="6"/>
        <w:spacing w:line="360" w:lineRule="exact"/>
        <w:ind w:firstLine="426" w:firstLineChars="202"/>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签约合同总价（人民币，下同）：</w:t>
      </w:r>
      <w:r>
        <w:rPr>
          <w:rFonts w:hint="eastAsia" w:cs="宋体" w:asciiTheme="minorEastAsia" w:hAnsiTheme="minorEastAsia"/>
          <w:b/>
          <w:color w:val="auto"/>
          <w:sz w:val="21"/>
          <w:szCs w:val="21"/>
          <w:highlight w:val="none"/>
          <w:u w:val="single"/>
        </w:rPr>
        <w:t xml:space="preserve">             元</w:t>
      </w:r>
      <w:r>
        <w:rPr>
          <w:rFonts w:hint="eastAsia" w:cs="宋体" w:asciiTheme="minorEastAsia" w:hAnsiTheme="minorEastAsia"/>
          <w:b/>
          <w:color w:val="auto"/>
          <w:sz w:val="21"/>
          <w:szCs w:val="21"/>
          <w:highlight w:val="none"/>
        </w:rPr>
        <w:t xml:space="preserve">（小写       ）。 </w:t>
      </w:r>
    </w:p>
    <w:p>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本合同总价包括</w:t>
      </w:r>
      <w:r>
        <w:rPr>
          <w:rFonts w:hint="eastAsia" w:cs="宋体" w:asciiTheme="minorEastAsia" w:hAnsiTheme="minorEastAsia"/>
          <w:color w:val="auto"/>
          <w:sz w:val="21"/>
          <w:szCs w:val="21"/>
          <w:highlight w:val="none"/>
          <w:lang w:eastAsia="zh-CN"/>
        </w:rPr>
        <w:t>谈判</w:t>
      </w:r>
      <w:r>
        <w:rPr>
          <w:rFonts w:hint="eastAsia" w:cs="宋体" w:asciiTheme="minorEastAsia" w:hAnsiTheme="minorEastAsia"/>
          <w:color w:val="auto"/>
          <w:sz w:val="21"/>
          <w:szCs w:val="21"/>
          <w:highlight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本合同总价款还包含乙方应当提供的伴随服务/售后服务费用。</w:t>
      </w:r>
    </w:p>
    <w:p>
      <w:pPr>
        <w:pStyle w:val="6"/>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第三条 组成本合同的有关文件</w:t>
      </w:r>
    </w:p>
    <w:p>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下列与本次采购活动有关的文件及有关附件是本合同不可分割的组成部分，与本合同具有同等法律效力，这些文件包括但不限于：</w:t>
      </w:r>
    </w:p>
    <w:p>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cs="宋体" w:asciiTheme="minorEastAsia" w:hAnsiTheme="minorEastAsia"/>
          <w:color w:val="auto"/>
          <w:sz w:val="21"/>
          <w:szCs w:val="21"/>
          <w:highlight w:val="none"/>
          <w:lang w:eastAsia="zh-CN"/>
        </w:rPr>
        <w:t>竞争性谈判</w:t>
      </w:r>
      <w:r>
        <w:rPr>
          <w:rFonts w:hint="eastAsia" w:cs="宋体" w:asciiTheme="minorEastAsia" w:hAnsiTheme="minorEastAsia"/>
          <w:color w:val="auto"/>
          <w:sz w:val="21"/>
          <w:szCs w:val="21"/>
          <w:highlight w:val="none"/>
        </w:rPr>
        <w:t>文件（编号：   ）          （2）乙方提供的</w:t>
      </w:r>
      <w:r>
        <w:rPr>
          <w:rFonts w:hint="eastAsia" w:cs="宋体" w:asciiTheme="minorEastAsia" w:hAnsiTheme="minorEastAsia"/>
          <w:color w:val="auto"/>
          <w:sz w:val="21"/>
          <w:szCs w:val="21"/>
          <w:highlight w:val="none"/>
          <w:lang w:eastAsia="zh-CN"/>
        </w:rPr>
        <w:t>谈判</w:t>
      </w:r>
      <w:r>
        <w:rPr>
          <w:rFonts w:hint="eastAsia" w:cs="宋体" w:asciiTheme="minorEastAsia" w:hAnsiTheme="minorEastAsia"/>
          <w:color w:val="auto"/>
          <w:sz w:val="21"/>
          <w:szCs w:val="21"/>
          <w:highlight w:val="none"/>
        </w:rPr>
        <w:t xml:space="preserve">响应文件； </w:t>
      </w:r>
    </w:p>
    <w:p>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w:t>
      </w:r>
      <w:r>
        <w:rPr>
          <w:rFonts w:hint="eastAsia" w:cs="宋体" w:asciiTheme="minorEastAsia" w:hAnsiTheme="minorEastAsia"/>
          <w:color w:val="auto"/>
          <w:sz w:val="21"/>
          <w:szCs w:val="21"/>
          <w:highlight w:val="none"/>
        </w:rPr>
        <w:t xml:space="preserve">）成交通知书；        </w:t>
      </w:r>
      <w:r>
        <w:rPr>
          <w:rFonts w:cs="宋体" w:asciiTheme="minorEastAsia" w:hAnsiTheme="minorEastAsia"/>
          <w:color w:val="auto"/>
          <w:sz w:val="21"/>
          <w:szCs w:val="21"/>
          <w:highlight w:val="none"/>
        </w:rPr>
        <w:t xml:space="preserve">                </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4</w:t>
      </w:r>
      <w:r>
        <w:rPr>
          <w:rFonts w:hint="eastAsia" w:cs="宋体" w:asciiTheme="minorEastAsia" w:hAnsiTheme="minorEastAsia"/>
          <w:color w:val="auto"/>
          <w:sz w:val="21"/>
          <w:szCs w:val="21"/>
          <w:highlight w:val="none"/>
        </w:rPr>
        <w:t>）甲乙双方商定的其他文件等。</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合同款结算</w:t>
      </w:r>
      <w:r>
        <w:rPr>
          <w:rFonts w:asciiTheme="minorEastAsia" w:hAnsiTheme="minorEastAsia" w:eastAsiaTheme="minorEastAsia"/>
          <w:b/>
          <w:color w:val="auto"/>
          <w:szCs w:val="21"/>
          <w:highlight w:val="none"/>
        </w:rPr>
        <w:t>及</w:t>
      </w:r>
      <w:r>
        <w:rPr>
          <w:rFonts w:hint="eastAsia" w:asciiTheme="minorEastAsia" w:hAnsiTheme="minorEastAsia" w:eastAsiaTheme="minorEastAsia"/>
          <w:b/>
          <w:color w:val="auto"/>
          <w:szCs w:val="21"/>
          <w:highlight w:val="none"/>
        </w:rPr>
        <w:t>支付</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1.本合同项下所有款项均以人民币支付。</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2.本合同项下的采购资金由甲方自行支付，乙方向甲方开具发票。</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3.付款方式：正式报告提交后一个月内一次性支付合同价款。</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违约责任</w:t>
      </w:r>
    </w:p>
    <w:p>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如乙方不能</w:t>
      </w:r>
      <w:r>
        <w:rPr>
          <w:rFonts w:hint="eastAsia" w:asciiTheme="minorEastAsia" w:hAnsiTheme="minorEastAsia" w:eastAsiaTheme="minorEastAsia"/>
          <w:color w:val="auto"/>
          <w:szCs w:val="21"/>
          <w:highlight w:val="none"/>
        </w:rPr>
        <w:t>按约定进行</w:t>
      </w:r>
      <w:r>
        <w:rPr>
          <w:rFonts w:asciiTheme="minorEastAsia" w:hAnsiTheme="minorEastAsia" w:eastAsiaTheme="minorEastAsia"/>
          <w:color w:val="auto"/>
          <w:szCs w:val="21"/>
          <w:highlight w:val="none"/>
        </w:rPr>
        <w:t>服务的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甲方有权解除合同，</w:t>
      </w:r>
      <w:r>
        <w:rPr>
          <w:rFonts w:asciiTheme="minorEastAsia" w:hAnsiTheme="minorEastAsia" w:eastAsiaTheme="minorEastAsia"/>
          <w:color w:val="auto"/>
          <w:highlight w:val="none"/>
        </w:rPr>
        <w:t>同时有权要求乙方按照</w:t>
      </w:r>
      <w:r>
        <w:rPr>
          <w:rFonts w:hint="eastAsia" w:asciiTheme="minorEastAsia" w:hAnsiTheme="minorEastAsia" w:eastAsiaTheme="minorEastAsia"/>
          <w:color w:val="auto"/>
          <w:highlight w:val="none"/>
        </w:rPr>
        <w:t>合同总价</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的</w:t>
      </w:r>
      <w:r>
        <w:rPr>
          <w:rFonts w:asciiTheme="minorEastAsia" w:hAnsiTheme="minorEastAsia" w:eastAsiaTheme="minorEastAsia"/>
          <w:color w:val="auto"/>
          <w:highlight w:val="none"/>
        </w:rPr>
        <w:t>标准支付</w:t>
      </w:r>
      <w:r>
        <w:rPr>
          <w:rFonts w:hint="eastAsia" w:asciiTheme="minorEastAsia" w:hAnsiTheme="minorEastAsia" w:eastAsiaTheme="minorEastAsia"/>
          <w:color w:val="auto"/>
          <w:highlight w:val="none"/>
        </w:rPr>
        <w:t>违约金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解除合同的通知自</w:t>
      </w:r>
      <w:r>
        <w:rPr>
          <w:rFonts w:asciiTheme="minorEastAsia" w:hAnsiTheme="minorEastAsia" w:eastAsiaTheme="minorEastAsia"/>
          <w:color w:val="auto"/>
          <w:highlight w:val="none"/>
        </w:rPr>
        <w:t>发出之日</w:t>
      </w:r>
      <w:r>
        <w:rPr>
          <w:rFonts w:hint="eastAsia" w:asciiTheme="minorEastAsia" w:hAnsiTheme="minorEastAsia" w:eastAsiaTheme="minorEastAsia"/>
          <w:color w:val="auto"/>
          <w:highlight w:val="none"/>
        </w:rPr>
        <w:t>生效。</w:t>
      </w:r>
    </w:p>
    <w:p>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甲方未按合同规定的期限向乙方支付货款的，每逾期</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天甲方向乙方偿付欠款总额的</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‰滞纳金，但累计滞纳金总额不超过欠款总额的</w:t>
      </w:r>
      <w:r>
        <w:rPr>
          <w:rFonts w:asciiTheme="minorEastAsia" w:hAnsiTheme="minorEastAsia" w:eastAsiaTheme="minorEastAsia"/>
          <w:color w:val="auto"/>
          <w:highlight w:val="none"/>
        </w:rPr>
        <w:t xml:space="preserve">5% </w:t>
      </w:r>
      <w:r>
        <w:rPr>
          <w:rFonts w:hint="eastAsia" w:asciiTheme="minorEastAsia" w:hAnsiTheme="minorEastAsia" w:eastAsiaTheme="minorEastAsia"/>
          <w:color w:val="auto"/>
          <w:highlight w:val="none"/>
        </w:rPr>
        <w:t>。</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乙方未按本合同的规定和“服务承诺”提供伴随服务的，</w:t>
      </w:r>
      <w:r>
        <w:rPr>
          <w:rFonts w:asciiTheme="minorEastAsia" w:hAnsiTheme="minorEastAsia" w:eastAsiaTheme="minorEastAsia"/>
          <w:color w:val="auto"/>
          <w:highlight w:val="none"/>
        </w:rPr>
        <w:t>甲方有权提前解除本合同，</w:t>
      </w:r>
      <w:r>
        <w:rPr>
          <w:rFonts w:hint="eastAsia" w:asciiTheme="minorEastAsia" w:hAnsiTheme="minorEastAsia" w:eastAsiaTheme="minorEastAsia"/>
          <w:color w:val="auto"/>
          <w:highlight w:val="none"/>
        </w:rPr>
        <w:t>同时</w:t>
      </w:r>
      <w:r>
        <w:rPr>
          <w:rFonts w:asciiTheme="minorEastAsia" w:hAnsiTheme="minorEastAsia" w:eastAsiaTheme="minorEastAsia"/>
          <w:color w:val="auto"/>
          <w:highlight w:val="none"/>
        </w:rPr>
        <w:t>乙方</w:t>
      </w:r>
      <w:r>
        <w:rPr>
          <w:rFonts w:hint="eastAsia" w:asciiTheme="minorEastAsia" w:hAnsiTheme="minorEastAsia" w:eastAsiaTheme="minorEastAsia"/>
          <w:color w:val="auto"/>
          <w:highlight w:val="none"/>
        </w:rPr>
        <w:t>应按合同总价款的</w:t>
      </w:r>
      <w:r>
        <w:rPr>
          <w:rFonts w:asciiTheme="minorEastAsia" w:hAnsiTheme="minorEastAsia" w:eastAsiaTheme="minorEastAsia"/>
          <w:color w:val="auto"/>
          <w:highlight w:val="none"/>
        </w:rPr>
        <w:t>5 %</w:t>
      </w:r>
      <w:r>
        <w:rPr>
          <w:rFonts w:hint="eastAsia" w:asciiTheme="minorEastAsia" w:hAnsiTheme="minorEastAsia" w:eastAsiaTheme="minorEastAsia"/>
          <w:color w:val="auto"/>
          <w:highlight w:val="none"/>
        </w:rPr>
        <w:t>向甲方承担违约责任。</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w:t>
      </w:r>
      <w:r>
        <w:rPr>
          <w:rFonts w:hint="eastAsia" w:asciiTheme="minorEastAsia" w:hAnsiTheme="minorEastAsia" w:eastAsiaTheme="minorEastAsia"/>
          <w:color w:val="auto"/>
          <w:highlight w:val="none"/>
          <w:lang w:val="en-US" w:eastAsia="zh-CN"/>
        </w:rPr>
        <w:t>有</w:t>
      </w:r>
      <w:r>
        <w:rPr>
          <w:rFonts w:hint="eastAsia" w:asciiTheme="minorEastAsia" w:hAnsiTheme="minorEastAsia" w:eastAsiaTheme="minorEastAsia"/>
          <w:color w:val="auto"/>
          <w:highlight w:val="none"/>
        </w:rPr>
        <w:t>虚假承诺，或是由于乙方的过错造成合同无法继续履行的，应向甲方支付不少于合同总价</w:t>
      </w:r>
      <w:r>
        <w:rPr>
          <w:rFonts w:asciiTheme="minorEastAsia" w:hAnsiTheme="minorEastAsia" w:eastAsiaTheme="minorEastAsia"/>
          <w:color w:val="auto"/>
          <w:highlight w:val="none"/>
        </w:rPr>
        <w:t>30%违约</w:t>
      </w:r>
      <w:r>
        <w:rPr>
          <w:rFonts w:hint="eastAsia" w:asciiTheme="minorEastAsia" w:hAnsiTheme="minorEastAsia" w:eastAsiaTheme="minorEastAsia"/>
          <w:color w:val="auto"/>
          <w:highlight w:val="none"/>
        </w:rPr>
        <w:t>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若</w:t>
      </w:r>
      <w:r>
        <w:rPr>
          <w:rFonts w:asciiTheme="minorEastAsia" w:hAnsiTheme="minorEastAsia" w:eastAsiaTheme="minorEastAsia"/>
          <w:color w:val="auto"/>
          <w:highlight w:val="none"/>
        </w:rPr>
        <w:t>该违约金</w:t>
      </w:r>
      <w:r>
        <w:rPr>
          <w:rFonts w:hint="eastAsia" w:asciiTheme="minorEastAsia" w:hAnsiTheme="minorEastAsia" w:eastAsiaTheme="minorEastAsia"/>
          <w:color w:val="auto"/>
          <w:highlight w:val="none"/>
        </w:rPr>
        <w:t>不足以</w:t>
      </w:r>
      <w:r>
        <w:rPr>
          <w:rFonts w:asciiTheme="minorEastAsia" w:hAnsiTheme="minorEastAsia" w:eastAsiaTheme="minorEastAsia"/>
          <w:color w:val="auto"/>
          <w:highlight w:val="none"/>
        </w:rPr>
        <w:t>弥补甲方损失，</w:t>
      </w:r>
      <w:r>
        <w:rPr>
          <w:rFonts w:hint="eastAsia" w:asciiTheme="minorEastAsia" w:hAnsiTheme="minorEastAsia" w:eastAsiaTheme="minorEastAsia"/>
          <w:color w:val="auto"/>
          <w:highlight w:val="none"/>
        </w:rPr>
        <w:t>则应当</w:t>
      </w:r>
      <w:r>
        <w:rPr>
          <w:rFonts w:asciiTheme="minorEastAsia" w:hAnsiTheme="minorEastAsia" w:eastAsiaTheme="minorEastAsia"/>
          <w:color w:val="auto"/>
          <w:highlight w:val="none"/>
        </w:rPr>
        <w:t>赔偿甲方所有损失</w:t>
      </w:r>
      <w:r>
        <w:rPr>
          <w:rFonts w:hint="eastAsia" w:asciiTheme="minorEastAsia" w:hAnsiTheme="minorEastAsia" w:eastAsiaTheme="minorEastAsia"/>
          <w:color w:val="auto"/>
          <w:highlight w:val="none"/>
        </w:rPr>
        <w:t>。</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其他未尽事宜，以《</w:t>
      </w:r>
      <w:r>
        <w:rPr>
          <w:rFonts w:hint="eastAsia" w:asciiTheme="minorEastAsia" w:hAnsiTheme="minorEastAsia" w:eastAsiaTheme="minorEastAsia"/>
          <w:color w:val="auto"/>
          <w:highlight w:val="none"/>
          <w:lang w:eastAsia="zh-CN"/>
        </w:rPr>
        <w:t>中华人民共和国民法典</w:t>
      </w:r>
      <w:r>
        <w:rPr>
          <w:rFonts w:hint="eastAsia" w:asciiTheme="minorEastAsia" w:hAnsiTheme="minorEastAsia" w:eastAsiaTheme="minorEastAsia"/>
          <w:color w:val="auto"/>
          <w:highlight w:val="none"/>
        </w:rPr>
        <w:t>》等有关法律法规规定为准，无相关规定的，双方协商解决。</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合同的变更和终止</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1.本合同一经签订，甲乙双方不得擅自变更、中止或终止合同。</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2.除发生法律规定的不能预见、不能避免并不能克服的客观情况外，甲乙双方不得放弃或拒绝履行合同。</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合同的转让</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不可抗力</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甲、乙方中任何一方，因不可抗力不能按时或完全履行合同的，应及时通知对方，并在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个</w:t>
      </w:r>
      <w:r>
        <w:rPr>
          <w:rFonts w:hint="eastAsia" w:asciiTheme="minorEastAsia" w:hAnsiTheme="minorEastAsia" w:eastAsiaTheme="minorEastAsia"/>
          <w:color w:val="auto"/>
          <w:szCs w:val="21"/>
          <w:highlight w:val="none"/>
        </w:rPr>
        <w:t>工作日内提供相应证明。未履行完合同部分是否继续履行、如何履行等问题，可由双方初步协商，并向主管部门报告。确定为不可抗力原因造成的损失，免予承担责任。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第九条 争议的解决</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.因履行本合同引起的或与本合同有关的争议，甲、乙双方应首先通过友好协商解决，如果协商不能解决争议，则采取以下第（ ）种方式解决争议：</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（1）向甲方所在地人民法院提起诉讼；</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（2）向甲方所在地仲裁委员会按其仲裁规则申请仲裁。</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如没有约定，默认采取第2种方式解决争议。</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.在法院审理和仲裁期间，除有争议部分外，本合同其他部分应继续履行。</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诚实信用 </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乙方应诚实信用，严格按照</w:t>
      </w:r>
      <w:r>
        <w:rPr>
          <w:rFonts w:hint="eastAsia" w:asciiTheme="minorEastAsia" w:hAnsiTheme="minorEastAsia" w:eastAsiaTheme="minorEastAsia"/>
          <w:color w:val="auto"/>
          <w:szCs w:val="21"/>
          <w:highlight w:val="none"/>
          <w:lang w:eastAsia="zh-CN"/>
        </w:rPr>
        <w:t>竞争性谈判</w:t>
      </w:r>
      <w:r>
        <w:rPr>
          <w:rFonts w:hint="eastAsia" w:asciiTheme="minorEastAsia" w:hAnsiTheme="minorEastAsia" w:eastAsiaTheme="minorEastAsia"/>
          <w:color w:val="auto"/>
          <w:szCs w:val="21"/>
          <w:highlight w:val="none"/>
        </w:rPr>
        <w:t>文件要求和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承诺履行合同，不向甲方进行商业贿赂或者提供不正当利益。</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第十一条 合同生效及其他</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2.本合同一式伍份，甲乙双方各执贰份，见证方执壹份存档。</w:t>
      </w:r>
    </w:p>
    <w:p>
      <w:pPr>
        <w:spacing w:line="360" w:lineRule="exact"/>
        <w:ind w:firstLine="422" w:firstLineChars="201"/>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3.本合同应按照中华人民共和国的现行法律进行解释。</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甲    方</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乙    方</w:t>
      </w:r>
      <w:r>
        <w:rPr>
          <w:rFonts w:hint="eastAsia" w:ascii="宋体" w:hAnsi="宋体" w:cs="宋体"/>
          <w:color w:val="auto"/>
          <w:szCs w:val="21"/>
          <w:highlight w:val="none"/>
        </w:rPr>
        <w:t>：</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单位名称（章）：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单位名称（章）：</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单位地址：         </w:t>
      </w:r>
      <w:r>
        <w:rPr>
          <w:rFonts w:ascii="宋体" w:hAnsi="宋体" w:cs="宋体"/>
          <w:color w:val="auto"/>
          <w:szCs w:val="21"/>
          <w:highlight w:val="none"/>
        </w:rPr>
        <w:t xml:space="preserve">                      </w:t>
      </w:r>
      <w:r>
        <w:rPr>
          <w:rFonts w:hint="eastAsia" w:ascii="宋体" w:hAnsi="宋体" w:cs="宋体"/>
          <w:color w:val="auto"/>
          <w:szCs w:val="21"/>
          <w:highlight w:val="none"/>
        </w:rPr>
        <w:t>单位地址：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法定代表人：       委托代理人：          法定代表人：     委托代理人：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电话：                                   电话：            传真：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传真：                                   开户银行：        </w:t>
      </w:r>
      <w:r>
        <w:rPr>
          <w:rFonts w:hint="eastAsia" w:ascii="宋体" w:hAnsi="宋体" w:cs="宋体"/>
          <w:color w:val="auto"/>
          <w:szCs w:val="21"/>
          <w:highlight w:val="none"/>
          <w:lang w:eastAsia="zh-CN"/>
        </w:rPr>
        <w:t>账</w:t>
      </w:r>
      <w:r>
        <w:rPr>
          <w:rFonts w:hint="eastAsia" w:ascii="宋体" w:hAnsi="宋体" w:cs="宋体"/>
          <w:color w:val="auto"/>
          <w:szCs w:val="21"/>
          <w:highlight w:val="none"/>
        </w:rPr>
        <w:t xml:space="preserve">号：                                                                                 </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江苏尚阳工程管理有限公司</w:t>
      </w:r>
    </w:p>
    <w:p>
      <w:pPr>
        <w:spacing w:line="400" w:lineRule="exact"/>
        <w:rPr>
          <w:rFonts w:hint="eastAsia" w:ascii="宋体" w:hAnsi="宋体" w:eastAsia="宋体" w:cs="宋体"/>
          <w:color w:val="auto"/>
          <w:szCs w:val="21"/>
          <w:highlight w:val="none"/>
          <w:lang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经办人：                               电  话</w:t>
      </w:r>
      <w:r>
        <w:rPr>
          <w:rFonts w:hint="eastAsia" w:ascii="宋体" w:hAnsi="宋体" w:cs="宋体"/>
          <w:color w:val="auto"/>
          <w:szCs w:val="21"/>
          <w:highlight w:val="none"/>
          <w:lang w:eastAsia="zh-CN"/>
        </w:rPr>
        <w:t>：</w:t>
      </w:r>
    </w:p>
    <w:p>
      <w:pPr>
        <w:numPr>
          <w:ilvl w:val="0"/>
          <w:numId w:val="1"/>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pPr>
        <w:spacing w:line="360" w:lineRule="exact"/>
        <w:ind w:firstLine="411" w:firstLineChars="196"/>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本项目采用</w:t>
      </w:r>
      <w:r>
        <w:rPr>
          <w:rFonts w:hint="eastAsia" w:ascii="宋体" w:hAnsi="宋体"/>
          <w:b/>
          <w:bCs/>
          <w:color w:val="auto"/>
          <w:szCs w:val="21"/>
          <w:highlight w:val="none"/>
        </w:rPr>
        <w:t>最低评标价法</w:t>
      </w:r>
      <w:r>
        <w:rPr>
          <w:rFonts w:hint="eastAsia" w:ascii="宋体" w:hAnsi="宋体"/>
          <w:color w:val="auto"/>
          <w:szCs w:val="21"/>
          <w:highlight w:val="none"/>
        </w:rPr>
        <w:t>，谈判响应文件满足竞争性谈判文件全部实质性要求且最终报价最低的供应商为成交供应商。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二、报价在采购预算价格以下的，为有效报价。超出此范围的报价为无效报价。无效报价的响应文件不进行评审，也不得成交。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三、对于小微企业进行价格扣除：对小型和微型企业的价格给予</w:t>
      </w:r>
      <w:r>
        <w:rPr>
          <w:rFonts w:hint="eastAsia" w:ascii="宋体" w:hAnsi="宋体"/>
          <w:color w:val="auto"/>
          <w:szCs w:val="21"/>
          <w:highlight w:val="none"/>
          <w:lang w:val="en-US" w:eastAsia="zh-CN"/>
        </w:rPr>
        <w:t>20</w:t>
      </w:r>
      <w:r>
        <w:rPr>
          <w:rFonts w:hint="eastAsia" w:ascii="宋体" w:hAnsi="宋体"/>
          <w:color w:val="auto"/>
          <w:szCs w:val="21"/>
          <w:highlight w:val="none"/>
        </w:rPr>
        <w:t>%的扣除用扣除后的价格参与评审。属于残疾人福利性单位的视同小微企业，给予价格扣除。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四、报价相同的，由采购人抽签决定成交供应商。</w:t>
      </w:r>
    </w:p>
    <w:p>
      <w:pPr>
        <w:spacing w:line="360" w:lineRule="exact"/>
        <w:ind w:firstLine="411" w:firstLineChars="196"/>
        <w:rPr>
          <w:rFonts w:hint="eastAsia" w:ascii="宋体" w:hAnsi="宋体"/>
          <w:color w:val="auto"/>
          <w:szCs w:val="21"/>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pPr>
        <w:pStyle w:val="16"/>
        <w:spacing w:line="360" w:lineRule="exact"/>
        <w:rPr>
          <w:rFonts w:hint="eastAsia" w:cs="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为营造公正的市场环境，确保</w:t>
      </w:r>
      <w:r>
        <w:rPr>
          <w:rFonts w:hint="eastAsia" w:ascii="宋体" w:hAnsi="宋体"/>
          <w:color w:val="auto"/>
          <w:szCs w:val="21"/>
          <w:highlight w:val="none"/>
          <w:lang w:eastAsia="zh-CN"/>
        </w:rPr>
        <w:t>谈判</w:t>
      </w:r>
      <w:r>
        <w:rPr>
          <w:rFonts w:hint="eastAsia" w:ascii="宋体" w:hAnsi="宋体"/>
          <w:color w:val="auto"/>
          <w:szCs w:val="21"/>
          <w:highlight w:val="none"/>
        </w:rPr>
        <w:t>工作规范有序开展，特将有关事项告知如下：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采购人</w:t>
      </w:r>
      <w:r>
        <w:rPr>
          <w:rFonts w:hint="eastAsia" w:ascii="宋体" w:hAnsi="宋体"/>
          <w:color w:val="auto"/>
          <w:szCs w:val="21"/>
          <w:highlight w:val="none"/>
        </w:rPr>
        <w:t>恶意串通的；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auto"/>
          <w:szCs w:val="21"/>
          <w:highlight w:val="none"/>
          <w:lang w:eastAsia="zh-CN"/>
        </w:rPr>
        <w:t>谈判</w:t>
      </w:r>
      <w:r>
        <w:rPr>
          <w:rFonts w:hint="eastAsia" w:ascii="宋体" w:hAnsi="宋体"/>
          <w:color w:val="auto"/>
          <w:szCs w:val="21"/>
          <w:highlight w:val="none"/>
        </w:rPr>
        <w:t>或评审信息的；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w:t>
      </w:r>
      <w:r>
        <w:rPr>
          <w:rFonts w:hint="eastAsia" w:ascii="宋体" w:hAnsi="宋体"/>
          <w:color w:val="auto"/>
          <w:szCs w:val="21"/>
          <w:highlight w:val="none"/>
          <w:lang w:eastAsia="zh-CN"/>
        </w:rPr>
        <w:t>代理机构</w:t>
      </w:r>
      <w:r>
        <w:rPr>
          <w:rFonts w:hint="eastAsia" w:ascii="宋体" w:hAnsi="宋体"/>
          <w:color w:val="auto"/>
          <w:szCs w:val="21"/>
          <w:highlight w:val="none"/>
        </w:rPr>
        <w:t>组织的一切项目，并在相关媒体网站予以公布：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2" w:name="OLE_LINK1"/>
      <w:r>
        <w:rPr>
          <w:rFonts w:hint="eastAsia" w:ascii="宋体" w:hAnsi="宋体"/>
          <w:color w:val="auto"/>
          <w:szCs w:val="21"/>
          <w:highlight w:val="none"/>
        </w:rPr>
        <w:t>在采购活动实施过程中，有吵闹、起哄、斗殴等行为，扰乱</w:t>
      </w:r>
      <w:r>
        <w:rPr>
          <w:rFonts w:hint="eastAsia" w:ascii="宋体" w:hAnsi="宋体"/>
          <w:color w:val="auto"/>
          <w:szCs w:val="21"/>
          <w:highlight w:val="none"/>
          <w:lang w:eastAsia="zh-CN"/>
        </w:rPr>
        <w:t>谈判</w:t>
      </w:r>
      <w:r>
        <w:rPr>
          <w:rFonts w:hint="eastAsia" w:ascii="宋体" w:hAnsi="宋体"/>
          <w:color w:val="auto"/>
          <w:szCs w:val="21"/>
          <w:highlight w:val="none"/>
        </w:rPr>
        <w:t>现场秩序的，以及在答疑、领取</w:t>
      </w:r>
      <w:r>
        <w:rPr>
          <w:rFonts w:hint="eastAsia" w:ascii="宋体" w:hAnsi="宋体"/>
          <w:color w:val="auto"/>
          <w:szCs w:val="21"/>
          <w:highlight w:val="none"/>
          <w:lang w:eastAsia="zh-CN"/>
        </w:rPr>
        <w:t>竞争性谈判</w:t>
      </w:r>
      <w:r>
        <w:rPr>
          <w:rFonts w:hint="eastAsia" w:ascii="宋体" w:hAnsi="宋体"/>
          <w:color w:val="auto"/>
          <w:szCs w:val="21"/>
          <w:highlight w:val="none"/>
        </w:rPr>
        <w:t>、办理相关手续过程中扰乱正常办公秩序的；</w:t>
      </w:r>
    </w:p>
    <w:bookmarkEnd w:id="4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（三）提供虚假材料谋取成交的；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代理机构</w:t>
      </w:r>
      <w:r>
        <w:rPr>
          <w:rFonts w:hint="eastAsia" w:ascii="宋体" w:hAnsi="宋体"/>
          <w:color w:val="auto"/>
          <w:szCs w:val="21"/>
          <w:highlight w:val="none"/>
        </w:rPr>
        <w:t>工作人员行贿或提供其他不正当利益的；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五</w:t>
      </w:r>
      <w:r>
        <w:rPr>
          <w:rFonts w:hint="eastAsia" w:ascii="宋体" w:hAnsi="宋体"/>
          <w:color w:val="auto"/>
          <w:szCs w:val="21"/>
          <w:highlight w:val="none"/>
        </w:rPr>
        <w:t>）未按规定程序进行质疑、投诉，影响项目正常进行的。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pPr>
        <w:pStyle w:val="16"/>
        <w:spacing w:line="360" w:lineRule="exact"/>
        <w:rPr>
          <w:rFonts w:hint="eastAsia" w:cs="宋体"/>
          <w:b/>
          <w:color w:val="auto"/>
          <w:sz w:val="28"/>
          <w:szCs w:val="28"/>
          <w:highlight w:val="none"/>
        </w:rPr>
      </w:pPr>
    </w:p>
    <w:p>
      <w:pPr>
        <w:pStyle w:val="9"/>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p>
      <w:pPr>
        <w:pStyle w:val="16"/>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9"/>
        <w:rPr>
          <w:rFonts w:ascii="宋体" w:hAnsi="宋体" w:cs="宋体"/>
          <w:color w:val="auto"/>
          <w:highlight w:val="none"/>
        </w:rPr>
      </w:pPr>
    </w:p>
    <w:p>
      <w:pPr>
        <w:pStyle w:val="16"/>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16"/>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常州市武进区丁堰街道办事处、</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文件后，经仔细阅读和研究，我单位决定参加本项目的</w:t>
      </w:r>
      <w:r>
        <w:rPr>
          <w:rFonts w:hint="eastAsia" w:cs="宋体" w:asciiTheme="minorEastAsia" w:hAnsiTheme="minorEastAsia" w:eastAsiaTheme="minorEastAsia"/>
          <w:color w:val="auto"/>
          <w:sz w:val="21"/>
          <w:szCs w:val="21"/>
          <w:highlight w:val="none"/>
          <w:lang w:eastAsia="zh-CN"/>
        </w:rPr>
        <w:t>竞争性谈判</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文件中要求的所有资料，并保证完全真实准确，若有虚假和违背，我单位愿意承担由此而产生的一切后果。</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响应文件在</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开始后的全过程中保持有效，不作任何更改和变动。并同意按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文件中的规定，本</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响应文件的有效期限为</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pPr>
        <w:pStyle w:val="16"/>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文件规定的各项要求，向采购人提供所需服务。</w:t>
      </w:r>
      <w:r>
        <w:rPr>
          <w:rFonts w:hint="eastAsia" w:asciiTheme="minorEastAsia" w:hAnsiTheme="minorEastAsia" w:eastAsiaTheme="minorEastAsia"/>
          <w:color w:val="auto"/>
          <w:sz w:val="21"/>
          <w:szCs w:val="21"/>
          <w:highlight w:val="none"/>
          <w:lang w:eastAsia="zh-CN"/>
        </w:rPr>
        <w:t>谈判</w:t>
      </w:r>
      <w:r>
        <w:rPr>
          <w:rFonts w:hint="eastAsia" w:asciiTheme="minorEastAsia" w:hAnsiTheme="minorEastAsia" w:eastAsiaTheme="minorEastAsia"/>
          <w:color w:val="auto"/>
          <w:sz w:val="21"/>
          <w:szCs w:val="21"/>
          <w:highlight w:val="none"/>
        </w:rPr>
        <w:t>总价包括</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若我单位成交，我单位愿意按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文件的规定支付成交服务费。</w:t>
      </w:r>
    </w:p>
    <w:p>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文件中规定的每一项要求，按期、按质、按量履行合同的义务。</w:t>
      </w:r>
    </w:p>
    <w:p>
      <w:pPr>
        <w:pStyle w:val="16"/>
        <w:spacing w:line="360" w:lineRule="exact"/>
        <w:ind w:firstLine="405"/>
        <w:rPr>
          <w:rFonts w:cs="宋体"/>
          <w:color w:val="auto"/>
          <w:sz w:val="21"/>
          <w:szCs w:val="21"/>
          <w:highlight w:val="none"/>
        </w:rPr>
      </w:pPr>
      <w:r>
        <w:rPr>
          <w:rFonts w:hint="eastAsia" w:cs="宋体"/>
          <w:color w:val="auto"/>
          <w:sz w:val="21"/>
          <w:szCs w:val="21"/>
          <w:highlight w:val="none"/>
        </w:rPr>
        <w:t>8.与本次</w:t>
      </w:r>
      <w:r>
        <w:rPr>
          <w:rFonts w:hint="eastAsia" w:cs="宋体"/>
          <w:color w:val="auto"/>
          <w:sz w:val="21"/>
          <w:szCs w:val="21"/>
          <w:highlight w:val="none"/>
          <w:lang w:eastAsia="zh-CN"/>
        </w:rPr>
        <w:t>谈判</w:t>
      </w:r>
      <w:r>
        <w:rPr>
          <w:rFonts w:hint="eastAsia" w:cs="宋体"/>
          <w:color w:val="auto"/>
          <w:sz w:val="21"/>
          <w:szCs w:val="21"/>
          <w:highlight w:val="none"/>
        </w:rPr>
        <w:t>有关的正式通讯地址为：</w:t>
      </w:r>
    </w:p>
    <w:p>
      <w:pPr>
        <w:pStyle w:val="16"/>
        <w:spacing w:line="360" w:lineRule="exact"/>
        <w:jc w:val="left"/>
        <w:rPr>
          <w:rFonts w:cs="宋体"/>
          <w:color w:val="auto"/>
          <w:sz w:val="21"/>
          <w:szCs w:val="21"/>
          <w:highlight w:val="none"/>
        </w:rPr>
      </w:pPr>
    </w:p>
    <w:p>
      <w:pPr>
        <w:pStyle w:val="16"/>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pPr>
        <w:pStyle w:val="16"/>
        <w:spacing w:line="360" w:lineRule="exact"/>
        <w:rPr>
          <w:rFonts w:cs="宋体"/>
          <w:color w:val="auto"/>
          <w:sz w:val="21"/>
          <w:szCs w:val="21"/>
          <w:highlight w:val="none"/>
        </w:rPr>
      </w:pPr>
      <w:r>
        <w:rPr>
          <w:rFonts w:hint="eastAsia" w:cs="宋体"/>
          <w:color w:val="auto"/>
          <w:sz w:val="21"/>
          <w:szCs w:val="21"/>
          <w:highlight w:val="none"/>
        </w:rPr>
        <w:t xml:space="preserve">电   话：                  </w:t>
      </w:r>
    </w:p>
    <w:p>
      <w:pPr>
        <w:pStyle w:val="16"/>
        <w:spacing w:line="360" w:lineRule="exact"/>
        <w:rPr>
          <w:rFonts w:cs="宋体"/>
          <w:color w:val="auto"/>
          <w:sz w:val="21"/>
          <w:szCs w:val="21"/>
          <w:highlight w:val="none"/>
        </w:rPr>
      </w:pPr>
      <w:r>
        <w:rPr>
          <w:rFonts w:hint="eastAsia" w:cs="宋体"/>
          <w:color w:val="auto"/>
          <w:sz w:val="21"/>
          <w:szCs w:val="21"/>
          <w:highlight w:val="none"/>
        </w:rPr>
        <w:t xml:space="preserve">传   真：                  </w:t>
      </w:r>
    </w:p>
    <w:p>
      <w:pPr>
        <w:pStyle w:val="16"/>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pPr>
        <w:pStyle w:val="16"/>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pPr>
        <w:pStyle w:val="16"/>
        <w:spacing w:line="360" w:lineRule="exact"/>
        <w:rPr>
          <w:rFonts w:cs="宋体"/>
          <w:color w:val="auto"/>
          <w:sz w:val="21"/>
          <w:szCs w:val="21"/>
          <w:highlight w:val="none"/>
        </w:rPr>
      </w:pPr>
      <w:r>
        <w:rPr>
          <w:rFonts w:hint="eastAsia" w:cs="宋体"/>
          <w:color w:val="auto"/>
          <w:sz w:val="21"/>
          <w:szCs w:val="21"/>
          <w:highlight w:val="none"/>
        </w:rPr>
        <w:t>日    期：     年    月    日</w:t>
      </w:r>
    </w:p>
    <w:p>
      <w:pPr>
        <w:pStyle w:val="9"/>
        <w:rPr>
          <w:color w:val="auto"/>
          <w:highlight w:val="none"/>
        </w:rPr>
      </w:pPr>
    </w:p>
    <w:p>
      <w:pPr>
        <w:rPr>
          <w:color w:val="auto"/>
          <w:highlight w:val="none"/>
        </w:rPr>
      </w:pPr>
    </w:p>
    <w:p>
      <w:pPr>
        <w:pStyle w:val="16"/>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16"/>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pPr>
        <w:rPr>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pPr>
        <w:spacing w:line="360" w:lineRule="auto"/>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45"/>
        </w:tabs>
        <w:snapToGrid w:val="0"/>
        <w:spacing w:line="360" w:lineRule="auto"/>
        <w:ind w:left="210" w:hanging="210" w:hangingChars="100"/>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pPr>
        <w:snapToGrid w:val="0"/>
        <w:spacing w:line="360" w:lineRule="auto"/>
        <w:rPr>
          <w:rFonts w:ascii="宋体" w:hAnsi="宋体"/>
          <w:b/>
          <w:color w:val="auto"/>
          <w:sz w:val="24"/>
          <w:szCs w:val="28"/>
          <w:highlight w:val="none"/>
        </w:rPr>
      </w:pPr>
    </w:p>
    <w:p>
      <w:pPr>
        <w:snapToGrid w:val="0"/>
        <w:spacing w:line="360" w:lineRule="auto"/>
        <w:rPr>
          <w:rFonts w:ascii="宋体" w:hAnsi="宋体"/>
          <w:b/>
          <w:color w:val="auto"/>
          <w:sz w:val="24"/>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pPr>
        <w:pStyle w:val="16"/>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账</w:t>
      </w:r>
      <w:r>
        <w:rPr>
          <w:rFonts w:hint="eastAsia" w:ascii="宋体" w:hAnsi="宋体" w:cs="宋体"/>
          <w:color w:val="auto"/>
          <w:szCs w:val="21"/>
          <w:highlight w:val="none"/>
        </w:rPr>
        <w:t>号：</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pPr>
        <w:spacing w:line="360" w:lineRule="auto"/>
        <w:rPr>
          <w:rFonts w:ascii="宋体" w:hAnsi="宋体" w:cs="宋体"/>
          <w:color w:val="auto"/>
          <w:sz w:val="24"/>
          <w:szCs w:val="24"/>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谈判</w:t>
            </w:r>
            <w:r>
              <w:rPr>
                <w:rFonts w:hint="eastAsia" w:ascii="宋体" w:hAnsi="宋体"/>
                <w:color w:val="auto"/>
                <w:szCs w:val="21"/>
                <w:highlight w:val="none"/>
                <w:lang w:val="en-US" w:eastAsia="zh-CN"/>
              </w:rPr>
              <w:t>报价</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服务期限</w:t>
            </w:r>
          </w:p>
        </w:tc>
        <w:tc>
          <w:tcPr>
            <w:tcW w:w="6662" w:type="dxa"/>
            <w:vAlign w:val="center"/>
          </w:tcPr>
          <w:p>
            <w:pPr>
              <w:widowControl/>
              <w:jc w:val="center"/>
              <w:rPr>
                <w:rFonts w:ascii="宋体" w:hAnsi="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outlineLvl w:val="1"/>
        <w:rPr>
          <w:rFonts w:ascii="宋体" w:hAnsi="宋体" w:cs="宋体"/>
          <w:b/>
          <w:color w:val="auto"/>
          <w:sz w:val="28"/>
          <w:szCs w:val="28"/>
          <w:highlight w:val="none"/>
        </w:rPr>
      </w:pPr>
    </w:p>
    <w:p>
      <w:pPr>
        <w:outlineLvl w:val="1"/>
        <w:rPr>
          <w:rFonts w:ascii="宋体" w:hAnsi="宋体" w:cs="宋体"/>
          <w:b/>
          <w:color w:val="auto"/>
          <w:sz w:val="28"/>
          <w:szCs w:val="28"/>
          <w:highlight w:val="none"/>
        </w:rPr>
      </w:pPr>
      <w:r>
        <w:rPr>
          <w:rFonts w:ascii="宋体" w:hAnsi="宋体" w:cs="宋体"/>
          <w:b/>
          <w:color w:val="auto"/>
          <w:sz w:val="28"/>
          <w:szCs w:val="28"/>
          <w:highlight w:val="none"/>
        </w:rPr>
        <w:t>5</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谈判</w:t>
      </w:r>
      <w:r>
        <w:rPr>
          <w:rFonts w:hint="eastAsia" w:ascii="宋体" w:hAnsi="宋体"/>
          <w:b/>
          <w:color w:val="auto"/>
          <w:sz w:val="28"/>
          <w:szCs w:val="28"/>
          <w:highlight w:val="none"/>
        </w:rPr>
        <w:t>分项</w:t>
      </w:r>
      <w:r>
        <w:rPr>
          <w:rFonts w:hint="eastAsia" w:ascii="宋体" w:hAnsi="宋体" w:cs="宋体"/>
          <w:b/>
          <w:color w:val="auto"/>
          <w:sz w:val="28"/>
          <w:szCs w:val="28"/>
          <w:highlight w:val="none"/>
        </w:rPr>
        <w:t>报价表</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lang w:eastAsia="zh-CN"/>
        </w:rPr>
        <w:t>谈判</w:t>
      </w:r>
      <w:r>
        <w:rPr>
          <w:rFonts w:hint="eastAsia" w:ascii="宋体" w:hAnsi="宋体"/>
          <w:b/>
          <w:color w:val="auto"/>
          <w:sz w:val="28"/>
          <w:szCs w:val="28"/>
          <w:highlight w:val="none"/>
        </w:rPr>
        <w:t>分项报价表</w:t>
      </w:r>
    </w:p>
    <w:p>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 </w:t>
      </w:r>
    </w:p>
    <w:p>
      <w:pPr>
        <w:snapToGrid w:val="0"/>
        <w:spacing w:line="360" w:lineRule="auto"/>
        <w:rPr>
          <w:rFonts w:hint="eastAsia" w:ascii="宋体" w:hAnsi="宋体" w:cs="Arial"/>
          <w:color w:val="auto"/>
          <w:kern w:val="0"/>
          <w:szCs w:val="21"/>
          <w:highlight w:val="none"/>
        </w:rPr>
      </w:pPr>
    </w:p>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lang w:eastAsia="zh-CN"/>
        </w:rPr>
        <w:t>）</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b/>
          <w:color w:val="auto"/>
          <w:sz w:val="28"/>
          <w:szCs w:val="28"/>
          <w:highlight w:val="none"/>
        </w:rPr>
      </w:pPr>
    </w:p>
    <w:p>
      <w:pPr>
        <w:pStyle w:val="10"/>
        <w:rPr>
          <w:rFonts w:ascii="宋体" w:hAnsi="宋体" w:cs="宋体"/>
          <w:b/>
          <w:color w:val="auto"/>
          <w:sz w:val="28"/>
          <w:szCs w:val="28"/>
          <w:highlight w:val="none"/>
        </w:rPr>
      </w:pPr>
    </w:p>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rPr>
          <w:rFonts w:ascii="宋体" w:hAnsi="宋体" w:cs="宋体"/>
          <w:b/>
          <w:color w:val="auto"/>
          <w:sz w:val="28"/>
          <w:szCs w:val="28"/>
          <w:highlight w:val="none"/>
        </w:rPr>
      </w:pPr>
      <w:r>
        <w:rPr>
          <w:rFonts w:ascii="宋体" w:hAnsi="宋体" w:cs="宋体"/>
          <w:b/>
          <w:color w:val="auto"/>
          <w:sz w:val="28"/>
          <w:szCs w:val="28"/>
          <w:highlight w:val="none"/>
        </w:rPr>
        <w:t>6</w:t>
      </w:r>
      <w:r>
        <w:rPr>
          <w:rFonts w:hint="eastAsia" w:ascii="宋体" w:hAnsi="宋体" w:cs="宋体"/>
          <w:b/>
          <w:color w:val="auto"/>
          <w:sz w:val="28"/>
          <w:szCs w:val="28"/>
          <w:highlight w:val="none"/>
        </w:rPr>
        <w:t>.偏离表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文件中规定的商务及技术部分给予充分的考虑。为了评审的需要，供应商应将这些条款的异议逐条提出或根据以下要求的格式提出偏离。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bCs/>
          <w:color w:val="auto"/>
          <w:sz w:val="28"/>
          <w:szCs w:val="28"/>
          <w:highlight w:val="none"/>
        </w:rPr>
      </w:pPr>
      <w:r>
        <w:rPr>
          <w:rFonts w:hAnsi="宋体" w:cs="宋体"/>
          <w:b/>
          <w:bCs/>
          <w:color w:val="auto"/>
          <w:sz w:val="28"/>
          <w:szCs w:val="28"/>
          <w:highlight w:val="none"/>
        </w:rPr>
        <w:t>7</w:t>
      </w:r>
      <w:r>
        <w:rPr>
          <w:rFonts w:hint="eastAsia" w:hAnsi="宋体" w:cs="宋体"/>
          <w:b/>
          <w:bCs/>
          <w:color w:val="auto"/>
          <w:sz w:val="28"/>
          <w:szCs w:val="28"/>
          <w:highlight w:val="none"/>
        </w:rPr>
        <w:t>.服务承诺书</w:t>
      </w:r>
    </w:p>
    <w:p>
      <w:pPr>
        <w:pStyle w:val="3"/>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rPr>
        <w:t>服务承诺书</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服务承诺如下：</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jc w:val="center"/>
        <w:rPr>
          <w:rFonts w:ascii="宋体" w:hAnsi="宋体" w:cs="宋体"/>
          <w:b/>
          <w:color w:val="auto"/>
          <w:sz w:val="32"/>
          <w:szCs w:val="32"/>
          <w:highlight w:val="none"/>
        </w:rPr>
      </w:pPr>
    </w:p>
    <w:p>
      <w:pPr>
        <w:pStyle w:val="4"/>
        <w:overflowPunct w:val="0"/>
        <w:spacing w:line="500" w:lineRule="exact"/>
        <w:ind w:firstLine="0"/>
        <w:rPr>
          <w:rFonts w:hAnsi="宋体" w:cs="宋体"/>
          <w:b/>
          <w:bCs/>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4"/>
        <w:overflowPunct w:val="0"/>
        <w:spacing w:line="500" w:lineRule="exact"/>
        <w:ind w:firstLine="0"/>
        <w:rPr>
          <w:rFonts w:hAnsi="宋体" w:cs="宋体"/>
          <w:b/>
          <w:bCs/>
          <w:color w:val="auto"/>
          <w:sz w:val="28"/>
          <w:szCs w:val="28"/>
          <w:highlight w:val="none"/>
        </w:rPr>
      </w:pPr>
      <w:r>
        <w:rPr>
          <w:rFonts w:hAnsi="宋体" w:cs="宋体"/>
          <w:b/>
          <w:bCs/>
          <w:color w:val="auto"/>
          <w:sz w:val="28"/>
          <w:szCs w:val="28"/>
          <w:highlight w:val="none"/>
        </w:rPr>
        <w:t>8</w:t>
      </w:r>
      <w:r>
        <w:rPr>
          <w:rFonts w:hint="eastAsia" w:hAnsi="宋体" w:cs="宋体"/>
          <w:b/>
          <w:bCs/>
          <w:color w:val="auto"/>
          <w:sz w:val="28"/>
          <w:szCs w:val="28"/>
          <w:highlight w:val="none"/>
        </w:rPr>
        <w:t>.企业声明函</w:t>
      </w:r>
    </w:p>
    <w:p>
      <w:pPr>
        <w:spacing w:line="560" w:lineRule="exact"/>
        <w:ind w:firstLine="321" w:firstLineChars="100"/>
        <w:jc w:val="center"/>
        <w:rPr>
          <w:rFonts w:hint="eastAsia" w:ascii="黑体" w:hAnsi="黑体" w:eastAsia="黑体"/>
          <w:b/>
          <w:color w:val="auto"/>
          <w:sz w:val="32"/>
          <w:szCs w:val="32"/>
          <w:highlight w:val="none"/>
          <w:lang w:eastAsia="zh-CN"/>
        </w:rPr>
      </w:pPr>
    </w:p>
    <w:p>
      <w:pPr>
        <w:spacing w:line="560" w:lineRule="exact"/>
        <w:ind w:firstLine="321" w:firstLineChars="100"/>
        <w:jc w:val="center"/>
        <w:rPr>
          <w:rFonts w:hint="eastAsia" w:ascii="黑体" w:hAnsi="黑体" w:eastAsia="黑体"/>
          <w:b/>
          <w:color w:val="auto"/>
          <w:sz w:val="32"/>
          <w:szCs w:val="32"/>
          <w:highlight w:val="none"/>
          <w:lang w:eastAsia="zh-CN"/>
        </w:rPr>
      </w:pPr>
      <w:r>
        <w:rPr>
          <w:rFonts w:hint="eastAsia" w:ascii="黑体" w:hAnsi="黑体" w:eastAsia="黑体"/>
          <w:b/>
          <w:color w:val="auto"/>
          <w:sz w:val="32"/>
          <w:szCs w:val="32"/>
          <w:highlight w:val="none"/>
          <w:lang w:eastAsia="zh-CN"/>
        </w:rPr>
        <w:t>中小企业声明函</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采购活动，服务全部由符合政策要求的中小企业承接。企业的具体情况如下：</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z w:val="24"/>
          <w:szCs w:val="24"/>
          <w:highlight w:val="none"/>
          <w:u w:val="single"/>
        </w:rPr>
        <w:t xml:space="preserve">（标的名称） </w:t>
      </w:r>
      <w:r>
        <w:rPr>
          <w:rFonts w:hint="eastAsia" w:asciiTheme="minorEastAsia" w:hAnsiTheme="minorEastAsia" w:eastAsiaTheme="minorEastAsia" w:cstheme="minorEastAsia"/>
          <w:i w:val="0"/>
          <w:iCs w:val="0"/>
          <w:color w:val="auto"/>
          <w:sz w:val="24"/>
          <w:szCs w:val="24"/>
          <w:highlight w:val="none"/>
        </w:rPr>
        <w:t>，属于</w:t>
      </w:r>
      <w:r>
        <w:rPr>
          <w:rFonts w:hint="eastAsia" w:asciiTheme="minorEastAsia" w:hAnsiTheme="minorEastAsia" w:eastAsiaTheme="minorEastAsia" w:cstheme="minorEastAsia"/>
          <w:i w:val="0"/>
          <w:iCs w:val="0"/>
          <w:color w:val="auto"/>
          <w:sz w:val="24"/>
          <w:szCs w:val="24"/>
          <w:highlight w:val="none"/>
          <w:u w:val="single"/>
        </w:rPr>
        <w:t>（采购文件中明确的所属行业）</w:t>
      </w:r>
      <w:r>
        <w:rPr>
          <w:rFonts w:hint="eastAsia" w:asciiTheme="minorEastAsia" w:hAnsiTheme="minorEastAsia" w:eastAsiaTheme="minorEastAsia" w:cstheme="minorEastAsia"/>
          <w:i w:val="0"/>
          <w:iCs w:val="0"/>
          <w:color w:val="auto"/>
          <w:sz w:val="24"/>
          <w:szCs w:val="24"/>
          <w:highlight w:val="none"/>
        </w:rPr>
        <w:t>；承接企业为</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万元¹，属于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本企业不属于大企业的分支机构，不存在控股股东为大企业的情形，也不存在与大企业的负责人为同一人的情形。 </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本企业对上述声明内容的真实性负责。如有虚假，将依法承担相应责任。 </w:t>
      </w:r>
    </w:p>
    <w:p>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 xml:space="preserve">企业名称（盖章）： </w:t>
      </w:r>
    </w:p>
    <w:p>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日 期：</w:t>
      </w:r>
    </w:p>
    <w:p>
      <w:pPr>
        <w:spacing w:line="560" w:lineRule="exact"/>
        <w:ind w:firstLine="280" w:firstLineChars="100"/>
        <w:rPr>
          <w:rFonts w:ascii="宋体" w:hAnsi="宋体"/>
          <w:color w:val="auto"/>
          <w:sz w:val="24"/>
          <w:highlight w:val="none"/>
        </w:rPr>
      </w:pPr>
      <w:r>
        <w:rPr>
          <w:rFonts w:hint="eastAsia" w:ascii="宋体" w:hAnsi="宋体" w:eastAsia="宋体" w:cs="宋体"/>
          <w:color w:val="auto"/>
          <w:sz w:val="28"/>
          <w:szCs w:val="28"/>
          <w:highlight w:val="none"/>
        </w:rPr>
        <w:t>¹</w:t>
      </w:r>
      <w:r>
        <w:rPr>
          <w:rFonts w:ascii="宋体" w:hAnsi="宋体" w:eastAsia="宋体" w:cs="宋体"/>
          <w:color w:val="auto"/>
          <w:sz w:val="24"/>
          <w:szCs w:val="24"/>
          <w:highlight w:val="none"/>
        </w:rPr>
        <w:t>从业人员、营业收入、资产总额填报上一年度数据，无上一年度数据的新成立企业可不填报。</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注：</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rPr>
        <w:t>投标</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如属于小型和微型企业</w:t>
      </w:r>
      <w:r>
        <w:rPr>
          <w:rFonts w:hint="eastAsia" w:asciiTheme="minorEastAsia" w:hAnsiTheme="minorEastAsia" w:eastAsiaTheme="minorEastAsia" w:cstheme="minorEastAsia"/>
          <w:i w:val="0"/>
          <w:iCs w:val="0"/>
          <w:color w:val="auto"/>
          <w:sz w:val="24"/>
          <w:szCs w:val="24"/>
          <w:highlight w:val="none"/>
          <w:lang w:val="en-US" w:eastAsia="zh-CN"/>
        </w:rPr>
        <w:t>,</w:t>
      </w:r>
      <w:r>
        <w:rPr>
          <w:rFonts w:hint="eastAsia" w:asciiTheme="minorEastAsia" w:hAnsiTheme="minorEastAsia" w:eastAsiaTheme="minorEastAsia" w:cstheme="minorEastAsia"/>
          <w:i w:val="0"/>
          <w:iCs w:val="0"/>
          <w:color w:val="auto"/>
          <w:sz w:val="24"/>
          <w:szCs w:val="24"/>
          <w:highlight w:val="none"/>
        </w:rPr>
        <w:t>如不提供此声明函的，价格将不做相应扣除。</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以下情形不影响声明有效性，也不作为虚假资料情形认定：(1)划型标准中个别行业不涉及的指标未填写或填写错误的；(2)声明函中所列行业与采购文件所明确的行业不一致但不改变划型结果的；(3)投标供应商是非企业性质的或不属于中华人民共和国境内依法设立的属于明显不实的声明函，评委将不予认定其有效，也不作为虚假资料情形认定。</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3.中小企业划型标准规定参考《工信部联企业[2011]300号》。</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sectPr>
          <w:pgSz w:w="11906" w:h="16838"/>
          <w:pgMar w:top="1440" w:right="1800" w:bottom="1440" w:left="1800" w:header="851" w:footer="992" w:gutter="0"/>
          <w:cols w:space="425" w:num="1"/>
          <w:docGrid w:type="lines" w:linePitch="312" w:charSpace="0"/>
        </w:sectPr>
      </w:pPr>
    </w:p>
    <w:p>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9.</w:t>
      </w:r>
      <w:r>
        <w:rPr>
          <w:rFonts w:hint="eastAsia" w:ascii="宋体" w:hAnsi="宋体" w:cs="宋体"/>
          <w:b/>
          <w:color w:val="auto"/>
          <w:sz w:val="28"/>
          <w:szCs w:val="28"/>
          <w:highlight w:val="none"/>
        </w:rPr>
        <w:t>残疾人福利性单位声明函</w:t>
      </w:r>
    </w:p>
    <w:p>
      <w:pPr>
        <w:spacing w:line="560" w:lineRule="exact"/>
        <w:ind w:firstLine="321" w:firstLineChars="100"/>
        <w:jc w:val="center"/>
        <w:rPr>
          <w:rFonts w:hint="eastAsia" w:ascii="黑体" w:hAnsi="黑体" w:eastAsia="黑体"/>
          <w:b/>
          <w:color w:val="auto"/>
          <w:sz w:val="32"/>
          <w:szCs w:val="32"/>
          <w:highlight w:val="none"/>
          <w:lang w:eastAsia="zh-CN"/>
        </w:rPr>
      </w:pPr>
    </w:p>
    <w:p>
      <w:pPr>
        <w:spacing w:line="560" w:lineRule="exact"/>
        <w:ind w:firstLine="321" w:firstLineChars="100"/>
        <w:jc w:val="center"/>
        <w:rPr>
          <w:rFonts w:hint="eastAsia" w:ascii="黑体" w:hAnsi="黑体" w:eastAsia="黑体" w:cs="Times New Roman"/>
          <w:b/>
          <w:color w:val="auto"/>
          <w:sz w:val="32"/>
          <w:szCs w:val="32"/>
          <w:highlight w:val="none"/>
          <w:lang w:eastAsia="zh-CN"/>
        </w:rPr>
      </w:pPr>
      <w:r>
        <w:rPr>
          <w:rFonts w:hint="eastAsia" w:ascii="黑体" w:hAnsi="黑体" w:eastAsia="黑体" w:cs="Times New Roman"/>
          <w:b/>
          <w:color w:val="auto"/>
          <w:sz w:val="32"/>
          <w:szCs w:val="32"/>
          <w:highlight w:val="none"/>
          <w:lang w:eastAsia="zh-CN"/>
        </w:rPr>
        <w:t>残疾人福利性单位声明函（可选）</w:t>
      </w:r>
    </w:p>
    <w:p>
      <w:pPr>
        <w:spacing w:line="360" w:lineRule="auto"/>
        <w:rPr>
          <w:rFonts w:hint="eastAsia" w:asciiTheme="minorEastAsia" w:hAnsiTheme="minorEastAsia" w:eastAsiaTheme="minorEastAsia" w:cstheme="minorEastAsia"/>
          <w:b/>
          <w:color w:val="auto"/>
          <w:spacing w:val="6"/>
          <w:sz w:val="21"/>
          <w:szCs w:val="21"/>
          <w:highlight w:val="none"/>
        </w:rPr>
      </w:pP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项目采购活动由本单位提供服务。</w:t>
      </w: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单位名称（盖章）：</w:t>
      </w:r>
    </w:p>
    <w:p>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pPr>
        <w:tabs>
          <w:tab w:val="left" w:pos="567"/>
          <w:tab w:val="left" w:pos="709"/>
          <w:tab w:val="left" w:pos="993"/>
        </w:tabs>
        <w:topLinePunct/>
        <w:spacing w:before="100" w:beforeAutospacing="1" w:after="100" w:afterAutospacing="1" w:line="360" w:lineRule="auto"/>
        <w:jc w:val="center"/>
        <w:rPr>
          <w:rFonts w:hint="eastAsia" w:asciiTheme="minorEastAsia" w:hAnsiTheme="minorEastAsia" w:eastAsiaTheme="minorEastAsia" w:cstheme="minorEastAsia"/>
          <w:b/>
          <w:bCs/>
          <w:color w:val="auto"/>
          <w:kern w:val="44"/>
          <w:sz w:val="21"/>
          <w:szCs w:val="21"/>
          <w:highlight w:val="none"/>
        </w:rPr>
      </w:pPr>
    </w:p>
    <w:p>
      <w:pPr>
        <w:jc w:val="center"/>
        <w:rPr>
          <w:rFonts w:hint="eastAsia" w:ascii="宋体" w:hAnsi="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正本和副本应当密封，电子光盘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的，超过限价一律废标。</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pPr>
        <w:spacing w:line="480" w:lineRule="exact"/>
        <w:ind w:firstLine="480" w:firstLineChars="200"/>
        <w:rPr>
          <w:rFonts w:hint="eastAsia" w:ascii="宋体" w:hAnsi="宋体" w:cs="宋体"/>
          <w:color w:val="auto"/>
          <w:sz w:val="24"/>
          <w:szCs w:val="24"/>
          <w:highlight w:val="none"/>
        </w:rPr>
      </w:pP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pPr>
        <w:rPr>
          <w:rFonts w:ascii="宋体" w:hAnsi="宋体" w:cs="宋体"/>
          <w:color w:val="auto"/>
          <w:sz w:val="24"/>
          <w:szCs w:val="24"/>
          <w:highlight w:val="non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仿宋_GB2312" w:hAnsi="宋体"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BFDE"/>
    <w:multiLevelType w:val="singleLevel"/>
    <w:tmpl w:val="6494BFD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mFhMDA3ZTkyMWVkZDI1Mzg5Y2U4ZGMzM2IxNjkifQ=="/>
  </w:docVars>
  <w:rsids>
    <w:rsidRoot w:val="41894BD4"/>
    <w:rsid w:val="030634BD"/>
    <w:rsid w:val="04573D11"/>
    <w:rsid w:val="060A55BB"/>
    <w:rsid w:val="062C2C76"/>
    <w:rsid w:val="065D2637"/>
    <w:rsid w:val="070C42A8"/>
    <w:rsid w:val="08073296"/>
    <w:rsid w:val="08442A7A"/>
    <w:rsid w:val="08840BA4"/>
    <w:rsid w:val="089F029F"/>
    <w:rsid w:val="0917644A"/>
    <w:rsid w:val="09190442"/>
    <w:rsid w:val="098C0586"/>
    <w:rsid w:val="0C9122F8"/>
    <w:rsid w:val="0DEA5B25"/>
    <w:rsid w:val="0EE6634A"/>
    <w:rsid w:val="0F856435"/>
    <w:rsid w:val="11B933BC"/>
    <w:rsid w:val="12661633"/>
    <w:rsid w:val="12B85A3D"/>
    <w:rsid w:val="12D00772"/>
    <w:rsid w:val="13DD0205"/>
    <w:rsid w:val="14584765"/>
    <w:rsid w:val="157C54AE"/>
    <w:rsid w:val="15AA4FDA"/>
    <w:rsid w:val="17184B22"/>
    <w:rsid w:val="173F55C8"/>
    <w:rsid w:val="189063F1"/>
    <w:rsid w:val="199F3089"/>
    <w:rsid w:val="19DF25B4"/>
    <w:rsid w:val="19FF0227"/>
    <w:rsid w:val="1F7C34DD"/>
    <w:rsid w:val="1FEB1FD2"/>
    <w:rsid w:val="21FC49C9"/>
    <w:rsid w:val="220E0D95"/>
    <w:rsid w:val="2218501A"/>
    <w:rsid w:val="24C02A8C"/>
    <w:rsid w:val="24EA2059"/>
    <w:rsid w:val="270E5DF2"/>
    <w:rsid w:val="28242D82"/>
    <w:rsid w:val="29472F77"/>
    <w:rsid w:val="295959EE"/>
    <w:rsid w:val="2AD24E99"/>
    <w:rsid w:val="2BF87D54"/>
    <w:rsid w:val="2DB82ADA"/>
    <w:rsid w:val="2DE96CA3"/>
    <w:rsid w:val="301729C8"/>
    <w:rsid w:val="33A17275"/>
    <w:rsid w:val="3412093D"/>
    <w:rsid w:val="36BD1572"/>
    <w:rsid w:val="375436D0"/>
    <w:rsid w:val="37AD4689"/>
    <w:rsid w:val="3A0B5E8B"/>
    <w:rsid w:val="3A987192"/>
    <w:rsid w:val="3D6011C1"/>
    <w:rsid w:val="3D60217E"/>
    <w:rsid w:val="3E336DCA"/>
    <w:rsid w:val="3F5F26D4"/>
    <w:rsid w:val="3FE62C2A"/>
    <w:rsid w:val="40A82892"/>
    <w:rsid w:val="40E6422E"/>
    <w:rsid w:val="413F7265"/>
    <w:rsid w:val="41894BD4"/>
    <w:rsid w:val="43887E77"/>
    <w:rsid w:val="44F557CA"/>
    <w:rsid w:val="45CC2FFC"/>
    <w:rsid w:val="47055A52"/>
    <w:rsid w:val="47587EC6"/>
    <w:rsid w:val="484473F7"/>
    <w:rsid w:val="495B7054"/>
    <w:rsid w:val="4BBA2570"/>
    <w:rsid w:val="4CFE61A4"/>
    <w:rsid w:val="4D043CAC"/>
    <w:rsid w:val="4DD21CD8"/>
    <w:rsid w:val="4EC1099D"/>
    <w:rsid w:val="521F5D66"/>
    <w:rsid w:val="5301154F"/>
    <w:rsid w:val="54AC2921"/>
    <w:rsid w:val="55AB06CF"/>
    <w:rsid w:val="562C33EA"/>
    <w:rsid w:val="571238AB"/>
    <w:rsid w:val="58132365"/>
    <w:rsid w:val="59E57D1B"/>
    <w:rsid w:val="5A3A5AB1"/>
    <w:rsid w:val="5A504AD9"/>
    <w:rsid w:val="5F4F2FEA"/>
    <w:rsid w:val="62746851"/>
    <w:rsid w:val="63237935"/>
    <w:rsid w:val="651833B8"/>
    <w:rsid w:val="65871EF3"/>
    <w:rsid w:val="65907D6C"/>
    <w:rsid w:val="6599757D"/>
    <w:rsid w:val="680C2CF8"/>
    <w:rsid w:val="690C6515"/>
    <w:rsid w:val="69447104"/>
    <w:rsid w:val="697405CC"/>
    <w:rsid w:val="6AA1152B"/>
    <w:rsid w:val="6B4B1632"/>
    <w:rsid w:val="6BD37D5E"/>
    <w:rsid w:val="6C262399"/>
    <w:rsid w:val="6D5A25EC"/>
    <w:rsid w:val="71546771"/>
    <w:rsid w:val="736C4651"/>
    <w:rsid w:val="741C3E8C"/>
    <w:rsid w:val="78F307C6"/>
    <w:rsid w:val="79157A6A"/>
    <w:rsid w:val="7A084F9B"/>
    <w:rsid w:val="7B4A2025"/>
    <w:rsid w:val="7B5F5634"/>
    <w:rsid w:val="7B872A40"/>
    <w:rsid w:val="7B8F4C4D"/>
    <w:rsid w:val="7D4E532E"/>
    <w:rsid w:val="7EBD6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kern w:val="0"/>
      <w:sz w:val="32"/>
      <w:szCs w:val="20"/>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Body Text"/>
    <w:basedOn w:val="1"/>
    <w:next w:val="1"/>
    <w:qFormat/>
    <w:uiPriority w:val="0"/>
    <w:pPr>
      <w:ind w:left="558"/>
    </w:pPr>
    <w:rPr>
      <w:szCs w:val="21"/>
    </w:rPr>
  </w:style>
  <w:style w:type="paragraph" w:styleId="6">
    <w:name w:val="Plain Text"/>
    <w:basedOn w:val="1"/>
    <w:next w:val="4"/>
    <w:qFormat/>
    <w:uiPriority w:val="99"/>
    <w:rPr>
      <w:rFonts w:ascii="宋体" w:hAnsi="宋体" w:eastAsiaTheme="minorEastAsia" w:cstheme="minorBidi"/>
      <w:sz w:val="26"/>
      <w:szCs w:val="22"/>
    </w:rPr>
  </w:style>
  <w:style w:type="paragraph" w:styleId="7">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toc 4"/>
    <w:basedOn w:val="1"/>
    <w:next w:val="1"/>
    <w:qFormat/>
    <w:uiPriority w:val="0"/>
    <w:pPr>
      <w:ind w:left="1260"/>
    </w:pPr>
  </w:style>
  <w:style w:type="paragraph" w:styleId="10">
    <w:name w:val="Body Text First Indent 2"/>
    <w:basedOn w:val="1"/>
    <w:next w:val="1"/>
    <w:qFormat/>
    <w:uiPriority w:val="0"/>
    <w:pPr>
      <w:adjustRightInd w:val="0"/>
      <w:spacing w:after="120" w:line="360" w:lineRule="auto"/>
      <w:ind w:left="420" w:firstLine="420"/>
      <w:textAlignment w:val="baseline"/>
    </w:pPr>
    <w:rPr>
      <w:color w:val="000000"/>
      <w:kern w:val="0"/>
      <w:sz w:val="20"/>
      <w:szCs w:val="24"/>
    </w:rPr>
  </w:style>
  <w:style w:type="character" w:customStyle="1" w:styleId="13">
    <w:name w:val="批注主题 Char"/>
    <w:qFormat/>
    <w:uiPriority w:val="99"/>
    <w:rPr>
      <w:rFonts w:eastAsia="宋体"/>
      <w:b/>
      <w:bCs/>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Í¼±íÕýÎÄ"/>
    <w:basedOn w:val="1"/>
    <w:next w:val="4"/>
    <w:qFormat/>
    <w:uiPriority w:val="0"/>
    <w:pPr>
      <w:ind w:firstLine="420" w:firstLineChars="200"/>
    </w:pPr>
    <w:rPr>
      <w:sz w:val="24"/>
    </w:rPr>
  </w:style>
  <w:style w:type="paragraph" w:customStyle="1" w:styleId="16">
    <w:name w:val="纯文本1"/>
    <w:next w:val="9"/>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7">
    <w:name w:val="纯文本2"/>
    <w:next w:val="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8">
    <w:name w:val="页码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15059</Words>
  <Characters>15887</Characters>
  <Lines>0</Lines>
  <Paragraphs>0</Paragraphs>
  <TotalTime>0</TotalTime>
  <ScaleCrop>false</ScaleCrop>
  <LinksUpToDate>false</LinksUpToDate>
  <CharactersWithSpaces>17264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π</cp:lastModifiedBy>
  <dcterms:modified xsi:type="dcterms:W3CDTF">2023-12-20T06:06:27Z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BF3EF81762134CB695216B7C36052BCB</vt:lpwstr>
  </property>
</Properties>
</file>