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cs="黑体"/>
          <w:b/>
          <w:color w:val="auto"/>
          <w:spacing w:val="170"/>
          <w:kern w:val="0"/>
          <w:sz w:val="84"/>
          <w:szCs w:val="84"/>
          <w:highlight w:val="none"/>
        </w:rPr>
      </w:pPr>
      <w:r>
        <w:rPr>
          <w:rFonts w:hint="eastAsia" w:ascii="宋体" w:hAnsi="宋体" w:cs="黑体"/>
          <w:b/>
          <w:color w:val="auto"/>
          <w:spacing w:val="170"/>
          <w:kern w:val="0"/>
          <w:sz w:val="84"/>
          <w:szCs w:val="84"/>
          <w:highlight w:val="none"/>
          <w:lang w:val="en-US" w:eastAsia="zh-CN"/>
        </w:rPr>
        <w:t xml:space="preserve"> </w:t>
      </w:r>
    </w:p>
    <w:p>
      <w:pPr>
        <w:widowControl w:val="0"/>
        <w:snapToGrid w:val="0"/>
        <w:spacing w:line="360" w:lineRule="auto"/>
        <w:jc w:val="center"/>
        <w:rPr>
          <w:rFonts w:hint="eastAsia" w:ascii="宋体" w:hAnsi="宋体" w:eastAsia="宋体" w:cs="黑体"/>
          <w:b/>
          <w:spacing w:val="170"/>
          <w:kern w:val="0"/>
          <w:sz w:val="84"/>
          <w:szCs w:val="84"/>
        </w:rPr>
      </w:pPr>
      <w:r>
        <w:rPr>
          <w:rFonts w:hint="eastAsia" w:ascii="宋体" w:hAnsi="宋体" w:eastAsia="宋体" w:cs="黑体"/>
          <w:b/>
          <w:spacing w:val="170"/>
          <w:kern w:val="0"/>
          <w:sz w:val="84"/>
          <w:szCs w:val="84"/>
        </w:rPr>
        <w:t>询价通知书</w:t>
      </w:r>
    </w:p>
    <w:p>
      <w:pPr>
        <w:tabs>
          <w:tab w:val="left" w:pos="2450"/>
        </w:tabs>
        <w:spacing w:line="680" w:lineRule="exact"/>
        <w:rPr>
          <w:rFonts w:ascii="宋体" w:hAnsi="宋体" w:cs="宋体"/>
          <w:color w:val="auto"/>
          <w:sz w:val="44"/>
          <w:szCs w:val="44"/>
          <w:highlight w:val="none"/>
        </w:rPr>
      </w:pPr>
      <w:r>
        <w:rPr>
          <w:rFonts w:ascii="宋体" w:hAnsi="宋体" w:cs="宋体"/>
          <w:color w:val="auto"/>
          <w:sz w:val="44"/>
          <w:szCs w:val="44"/>
          <w:highlight w:val="none"/>
        </w:rPr>
        <w:tab/>
      </w:r>
    </w:p>
    <w:p>
      <w:pPr>
        <w:adjustRightInd w:val="0"/>
        <w:snapToGrid w:val="0"/>
        <w:spacing w:line="800" w:lineRule="exact"/>
        <w:rPr>
          <w:rFonts w:ascii="宋体" w:hAnsi="宋体" w:cs="宋体"/>
          <w:color w:val="auto"/>
          <w:sz w:val="44"/>
          <w:szCs w:val="44"/>
          <w:highlight w:val="none"/>
        </w:rPr>
      </w:pPr>
    </w:p>
    <w:p>
      <w:pPr>
        <w:adjustRightInd w:val="0"/>
        <w:snapToGrid w:val="0"/>
        <w:spacing w:line="800" w:lineRule="exact"/>
        <w:rPr>
          <w:rFonts w:hint="eastAsia" w:ascii="宋体" w:hAnsi="宋体" w:eastAsia="宋体"/>
          <w:bCs/>
          <w:color w:val="auto"/>
          <w:sz w:val="28"/>
          <w:szCs w:val="32"/>
          <w:highlight w:val="none"/>
          <w:lang w:eastAsia="zh-CN"/>
        </w:rPr>
      </w:pPr>
      <w:r>
        <w:rPr>
          <w:rFonts w:hint="eastAsia" w:ascii="宋体" w:hAnsi="宋体"/>
          <w:bCs/>
          <w:color w:val="auto"/>
          <w:sz w:val="28"/>
          <w:szCs w:val="32"/>
          <w:highlight w:val="none"/>
        </w:rPr>
        <w:t>采购项目编号：</w:t>
      </w:r>
      <w:r>
        <w:rPr>
          <w:rFonts w:hint="eastAsia" w:ascii="宋体" w:hAnsi="宋体"/>
          <w:bCs/>
          <w:color w:val="auto"/>
          <w:sz w:val="28"/>
          <w:szCs w:val="32"/>
          <w:highlight w:val="none"/>
          <w:lang w:eastAsia="zh-CN"/>
        </w:rPr>
        <w:t>SYZB-SX-2024006</w:t>
      </w:r>
    </w:p>
    <w:p>
      <w:pPr>
        <w:adjustRightInd w:val="0"/>
        <w:snapToGrid w:val="0"/>
        <w:spacing w:line="800" w:lineRule="exact"/>
        <w:rPr>
          <w:rFonts w:hint="eastAsia" w:ascii="宋体" w:hAnsi="宋体" w:eastAsia="宋体"/>
          <w:bCs/>
          <w:color w:val="auto"/>
          <w:sz w:val="28"/>
          <w:szCs w:val="32"/>
          <w:highlight w:val="none"/>
          <w:lang w:eastAsia="zh-CN"/>
        </w:rPr>
      </w:pPr>
      <w:r>
        <w:rPr>
          <w:rFonts w:hint="eastAsia" w:ascii="宋体" w:hAnsi="宋体"/>
          <w:bCs/>
          <w:color w:val="auto"/>
          <w:sz w:val="28"/>
          <w:szCs w:val="32"/>
          <w:highlight w:val="none"/>
        </w:rPr>
        <w:t>采购项目名称：</w:t>
      </w:r>
      <w:r>
        <w:rPr>
          <w:rFonts w:hint="eastAsia" w:ascii="宋体" w:hAnsi="宋体"/>
          <w:bCs/>
          <w:color w:val="auto"/>
          <w:sz w:val="28"/>
          <w:szCs w:val="32"/>
          <w:highlight w:val="none"/>
          <w:lang w:eastAsia="zh-CN"/>
        </w:rPr>
        <w:t>污染源（气）分析仪技术外协服务</w:t>
      </w:r>
    </w:p>
    <w:p>
      <w:pPr>
        <w:adjustRightInd w:val="0"/>
        <w:snapToGrid w:val="0"/>
        <w:spacing w:line="800" w:lineRule="exact"/>
        <w:rPr>
          <w:rFonts w:hint="eastAsia" w:ascii="宋体" w:hAnsi="宋体" w:eastAsia="宋体"/>
          <w:bCs/>
          <w:color w:val="auto"/>
          <w:sz w:val="28"/>
          <w:szCs w:val="32"/>
          <w:highlight w:val="none"/>
          <w:lang w:eastAsia="zh-CN"/>
        </w:rPr>
      </w:pPr>
      <w:r>
        <w:rPr>
          <w:rFonts w:hint="eastAsia" w:ascii="宋体" w:hAnsi="宋体"/>
          <w:bCs/>
          <w:color w:val="auto"/>
          <w:spacing w:val="30"/>
          <w:sz w:val="28"/>
          <w:szCs w:val="32"/>
          <w:highlight w:val="none"/>
        </w:rPr>
        <w:t>采购人名</w:t>
      </w:r>
      <w:r>
        <w:rPr>
          <w:rFonts w:hint="eastAsia" w:ascii="宋体" w:hAnsi="宋体"/>
          <w:bCs/>
          <w:color w:val="auto"/>
          <w:sz w:val="28"/>
          <w:szCs w:val="32"/>
          <w:highlight w:val="none"/>
        </w:rPr>
        <w:t>称：</w:t>
      </w:r>
      <w:r>
        <w:rPr>
          <w:rFonts w:hint="eastAsia" w:ascii="宋体" w:hAnsi="宋体"/>
          <w:bCs/>
          <w:color w:val="auto"/>
          <w:sz w:val="28"/>
          <w:szCs w:val="32"/>
          <w:highlight w:val="none"/>
          <w:lang w:eastAsia="zh-CN"/>
        </w:rPr>
        <w:t>江苏中吴环保产业发展有限公司</w:t>
      </w:r>
    </w:p>
    <w:p>
      <w:pPr>
        <w:spacing w:line="680" w:lineRule="exact"/>
        <w:jc w:val="center"/>
        <w:rPr>
          <w:rFonts w:ascii="宋体" w:hAnsi="宋体" w:cs="宋体"/>
          <w:color w:val="auto"/>
          <w:sz w:val="44"/>
          <w:szCs w:val="44"/>
          <w:highlight w:val="none"/>
        </w:rPr>
      </w:pPr>
    </w:p>
    <w:p>
      <w:pPr>
        <w:spacing w:line="680" w:lineRule="exact"/>
        <w:jc w:val="center"/>
        <w:rPr>
          <w:rFonts w:ascii="宋体" w:hAnsi="宋体" w:cs="宋体"/>
          <w:color w:val="auto"/>
          <w:sz w:val="44"/>
          <w:szCs w:val="44"/>
          <w:highlight w:val="none"/>
        </w:rPr>
      </w:pPr>
    </w:p>
    <w:p>
      <w:pPr>
        <w:spacing w:line="480" w:lineRule="exact"/>
        <w:ind w:firstLine="750" w:firstLineChars="250"/>
        <w:jc w:val="center"/>
        <w:rPr>
          <w:rFonts w:ascii="宋体" w:hAnsi="宋体" w:cs="宋体"/>
          <w:color w:val="auto"/>
          <w:sz w:val="30"/>
          <w:szCs w:val="30"/>
          <w:highlight w:val="none"/>
        </w:rPr>
      </w:pPr>
    </w:p>
    <w:p>
      <w:pPr>
        <w:spacing w:line="480" w:lineRule="exact"/>
        <w:jc w:val="center"/>
        <w:rPr>
          <w:rFonts w:ascii="宋体" w:hAnsi="宋体" w:cs="宋体"/>
          <w:color w:val="auto"/>
          <w:sz w:val="36"/>
          <w:szCs w:val="36"/>
          <w:highlight w:val="none"/>
        </w:rPr>
      </w:pPr>
    </w:p>
    <w:p>
      <w:pPr>
        <w:spacing w:line="480" w:lineRule="exact"/>
        <w:jc w:val="center"/>
        <w:rPr>
          <w:rFonts w:ascii="宋体" w:hAnsi="宋体" w:cs="宋体"/>
          <w:color w:val="auto"/>
          <w:sz w:val="36"/>
          <w:szCs w:val="36"/>
          <w:highlight w:val="none"/>
        </w:rPr>
      </w:pPr>
      <w:r>
        <w:rPr>
          <w:rFonts w:hint="eastAsia" w:ascii="宋体" w:hAnsi="宋体" w:cs="宋体"/>
          <w:color w:val="auto"/>
          <w:sz w:val="36"/>
          <w:szCs w:val="36"/>
          <w:highlight w:val="none"/>
        </w:rPr>
        <w:t>江苏尚阳工程管理有限公司</w:t>
      </w:r>
    </w:p>
    <w:p>
      <w:pPr>
        <w:widowControl w:val="0"/>
        <w:spacing w:line="480" w:lineRule="exact"/>
        <w:jc w:val="center"/>
        <w:rPr>
          <w:rFonts w:hint="eastAsia" w:eastAsia="宋体"/>
          <w:color w:val="auto"/>
          <w:kern w:val="2"/>
          <w:sz w:val="21"/>
          <w:highlight w:val="none"/>
          <w:lang w:val="en-US" w:eastAsia="zh-CN" w:bidi="ar-SA"/>
        </w:rPr>
      </w:pPr>
    </w:p>
    <w:p>
      <w:pPr>
        <w:widowControl w:val="0"/>
        <w:spacing w:line="480" w:lineRule="exact"/>
        <w:jc w:val="center"/>
        <w:rPr>
          <w:rFonts w:hint="eastAsia" w:eastAsia="宋体"/>
          <w:b w:val="0"/>
          <w:color w:val="auto"/>
          <w:kern w:val="2"/>
          <w:sz w:val="36"/>
          <w:szCs w:val="36"/>
          <w:highlight w:val="none"/>
          <w:lang w:val="en-US" w:eastAsia="zh-CN" w:bidi="ar-SA"/>
        </w:rPr>
      </w:pPr>
      <w:r>
        <w:rPr>
          <w:rFonts w:eastAsia="宋体"/>
          <w:color w:val="auto"/>
          <w:w w:val="100"/>
          <w:kern w:val="2"/>
          <w:sz w:val="36"/>
          <w:szCs w:val="36"/>
          <w:highlight w:val="none"/>
          <w:lang w:val="en-US" w:eastAsia="zh-CN" w:bidi="ar-SA"/>
        </w:rPr>
        <w:t>二〇二四年</w:t>
      </w:r>
      <w:bookmarkStart w:id="7" w:name="_GoBack"/>
      <w:r>
        <w:rPr>
          <w:rFonts w:hint="eastAsia"/>
          <w:color w:val="FF0000"/>
          <w:w w:val="100"/>
          <w:kern w:val="2"/>
          <w:sz w:val="36"/>
          <w:szCs w:val="36"/>
          <w:highlight w:val="none"/>
          <w:lang w:val="en-US" w:eastAsia="zh-CN" w:bidi="ar-SA"/>
        </w:rPr>
        <w:t>四</w:t>
      </w:r>
      <w:bookmarkEnd w:id="7"/>
      <w:r>
        <w:rPr>
          <w:rFonts w:eastAsia="宋体"/>
          <w:color w:val="auto"/>
          <w:w w:val="100"/>
          <w:kern w:val="2"/>
          <w:sz w:val="36"/>
          <w:szCs w:val="36"/>
          <w:highlight w:val="none"/>
          <w:lang w:val="en-US" w:eastAsia="zh-CN" w:bidi="ar-SA"/>
        </w:rPr>
        <w:t>月</w:t>
      </w:r>
    </w:p>
    <w:p>
      <w:pPr>
        <w:widowControl/>
        <w:jc w:val="left"/>
        <w:rPr>
          <w:rFonts w:ascii="宋体" w:hAnsi="宋体" w:cs="宋体"/>
          <w:b/>
          <w:bCs/>
          <w:color w:val="auto"/>
          <w:sz w:val="24"/>
          <w:szCs w:val="24"/>
          <w:highlight w:val="none"/>
        </w:rPr>
      </w:pPr>
    </w:p>
    <w:p>
      <w:pPr>
        <w:widowControl/>
        <w:jc w:val="left"/>
        <w:rPr>
          <w:rFonts w:ascii="宋体" w:hAnsi="宋体" w:cs="宋体"/>
          <w:b/>
          <w:bCs/>
          <w:color w:val="auto"/>
          <w:sz w:val="24"/>
          <w:szCs w:val="24"/>
          <w:highlight w:val="none"/>
        </w:rPr>
      </w:pPr>
    </w:p>
    <w:p>
      <w:pPr>
        <w:widowControl/>
        <w:jc w:val="left"/>
        <w:rPr>
          <w:rFonts w:ascii="宋体" w:hAnsi="宋体" w:cs="宋体"/>
          <w:b/>
          <w:bCs/>
          <w:color w:val="auto"/>
          <w:sz w:val="24"/>
          <w:szCs w:val="24"/>
          <w:highlight w:val="none"/>
        </w:rPr>
      </w:pPr>
    </w:p>
    <w:p>
      <w:pPr>
        <w:snapToGrid/>
        <w:jc w:val="left"/>
        <w:rPr>
          <w:rFonts w:hint="eastAsia" w:ascii="宋体" w:hAnsi="宋体"/>
          <w:b/>
          <w:color w:val="auto"/>
          <w:sz w:val="28"/>
          <w:szCs w:val="28"/>
          <w:highlight w:val="none"/>
          <w:lang w:eastAsia="zh-CN"/>
        </w:rPr>
      </w:pPr>
      <w:r>
        <w:rPr>
          <w:rFonts w:hint="eastAsia" w:ascii="宋体" w:hAnsi="宋体"/>
          <w:b/>
          <w:color w:val="auto"/>
          <w:sz w:val="28"/>
          <w:szCs w:val="28"/>
          <w:highlight w:val="none"/>
          <w:lang w:eastAsia="zh-CN"/>
        </w:rPr>
        <w:br w:type="page"/>
      </w:r>
    </w:p>
    <w:p>
      <w:pPr>
        <w:widowControl w:val="0"/>
        <w:snapToGrid w:val="0"/>
        <w:spacing w:line="240" w:lineRule="auto"/>
        <w:jc w:val="center"/>
        <w:rPr>
          <w:rFonts w:hint="eastAsia" w:ascii="宋体" w:hAnsi="宋体" w:eastAsia="宋体"/>
          <w:b/>
          <w:sz w:val="28"/>
          <w:szCs w:val="28"/>
          <w:lang w:eastAsia="zh-CN"/>
        </w:rPr>
      </w:pPr>
      <w:r>
        <w:rPr>
          <w:rFonts w:hint="eastAsia" w:ascii="宋体" w:hAnsi="宋体"/>
          <w:b/>
          <w:sz w:val="28"/>
          <w:szCs w:val="28"/>
          <w:lang w:eastAsia="zh-CN"/>
        </w:rPr>
        <w:t>污染源（气）分析仪技术外协服务</w:t>
      </w:r>
      <w:r>
        <w:rPr>
          <w:rFonts w:hint="eastAsia" w:ascii="宋体" w:hAnsi="宋体" w:eastAsia="宋体"/>
          <w:b/>
          <w:sz w:val="28"/>
          <w:szCs w:val="28"/>
          <w:lang w:eastAsia="zh-CN"/>
        </w:rPr>
        <w:t>询价公告</w:t>
      </w:r>
    </w:p>
    <w:p>
      <w:pPr>
        <w:ind w:firstLine="420" w:firstLineChars="200"/>
        <w:rPr>
          <w:rFonts w:hint="eastAsia" w:asciiTheme="majorEastAsia" w:hAnsiTheme="majorEastAsia" w:eastAsiaTheme="majorEastAsia" w:cstheme="majorEastAsia"/>
          <w:color w:val="auto"/>
          <w:highlight w:val="none"/>
        </w:rPr>
      </w:pPr>
      <w:bookmarkStart w:id="0" w:name="_Toc35393629"/>
      <w:bookmarkStart w:id="1" w:name="_Toc35393798"/>
      <w:bookmarkStart w:id="2" w:name="_Toc28359012"/>
      <w:bookmarkStart w:id="3" w:name="_Toc28359089"/>
      <w:bookmarkStart w:id="4" w:name="_Toc35393789"/>
      <w:bookmarkStart w:id="5" w:name="_Toc28359001"/>
      <w:r>
        <w:rPr>
          <w:rFonts w:hint="eastAsia" w:asciiTheme="majorEastAsia" w:hAnsiTheme="majorEastAsia" w:eastAsiaTheme="majorEastAsia" w:cstheme="majorEastAsia"/>
          <w:color w:val="auto"/>
          <w:highlight w:val="none"/>
        </w:rPr>
        <w:t>江苏尚阳工程管理有限公司受</w:t>
      </w:r>
      <w:r>
        <w:rPr>
          <w:rFonts w:hint="eastAsia" w:asciiTheme="majorEastAsia" w:hAnsiTheme="majorEastAsia" w:eastAsiaTheme="majorEastAsia" w:cstheme="majorEastAsia"/>
          <w:color w:val="auto"/>
          <w:highlight w:val="none"/>
          <w:lang w:eastAsia="zh-CN"/>
        </w:rPr>
        <w:t xml:space="preserve"> 江苏中吴环保产业发展有限公司</w:t>
      </w:r>
      <w:r>
        <w:rPr>
          <w:rFonts w:hint="eastAsia" w:asciiTheme="majorEastAsia" w:hAnsiTheme="majorEastAsia" w:eastAsiaTheme="majorEastAsia" w:cstheme="majorEastAsia"/>
          <w:color w:val="auto"/>
          <w:highlight w:val="none"/>
        </w:rPr>
        <w:t>的委托，现就</w:t>
      </w:r>
      <w:r>
        <w:rPr>
          <w:rFonts w:hint="eastAsia" w:asciiTheme="majorEastAsia" w:hAnsiTheme="majorEastAsia" w:eastAsiaTheme="majorEastAsia" w:cstheme="majorEastAsia"/>
          <w:color w:val="auto"/>
          <w:highlight w:val="none"/>
          <w:lang w:eastAsia="zh-CN"/>
        </w:rPr>
        <w:t>污染源（气）分析仪技术外协服务</w:t>
      </w:r>
      <w:r>
        <w:rPr>
          <w:rFonts w:hint="eastAsia" w:asciiTheme="majorEastAsia" w:hAnsiTheme="majorEastAsia" w:eastAsiaTheme="majorEastAsia" w:cstheme="majorEastAsia"/>
          <w:color w:val="auto"/>
          <w:highlight w:val="none"/>
        </w:rPr>
        <w:t>进行询价采购，有关事项公告如下：</w:t>
      </w:r>
    </w:p>
    <w:bookmarkEnd w:id="0"/>
    <w:bookmarkEnd w:id="1"/>
    <w:bookmarkEnd w:id="2"/>
    <w:bookmarkEnd w:id="3"/>
    <w:p>
      <w:pPr>
        <w:snapToGrid/>
        <w:ind w:firstLine="422" w:firstLineChars="200"/>
        <w:rPr>
          <w:rFonts w:hint="eastAsia" w:asciiTheme="majorEastAsia" w:hAnsiTheme="majorEastAsia" w:eastAsiaTheme="majorEastAsia" w:cstheme="majorEastAsia"/>
          <w:b/>
          <w:bCs w:val="0"/>
          <w:color w:val="auto"/>
          <w:highlight w:val="none"/>
          <w:lang w:eastAsia="zh-CN"/>
        </w:rPr>
      </w:pPr>
      <w:r>
        <w:rPr>
          <w:rFonts w:hint="eastAsia" w:asciiTheme="majorEastAsia" w:hAnsiTheme="majorEastAsia" w:eastAsiaTheme="majorEastAsia" w:cstheme="majorEastAsia"/>
          <w:b/>
          <w:bCs w:val="0"/>
          <w:color w:val="auto"/>
          <w:highlight w:val="none"/>
        </w:rPr>
        <w:t>一、项目名称：</w:t>
      </w:r>
      <w:r>
        <w:rPr>
          <w:rFonts w:hint="eastAsia" w:asciiTheme="majorEastAsia" w:hAnsiTheme="majorEastAsia" w:eastAsiaTheme="majorEastAsia" w:cstheme="majorEastAsia"/>
          <w:b/>
          <w:bCs w:val="0"/>
          <w:color w:val="auto"/>
          <w:highlight w:val="none"/>
          <w:lang w:eastAsia="zh-CN"/>
        </w:rPr>
        <w:t>污染源（气）分析仪技术外协服务</w:t>
      </w:r>
    </w:p>
    <w:p>
      <w:pPr>
        <w:snapToGrid/>
        <w:ind w:firstLine="422" w:firstLineChars="200"/>
        <w:rPr>
          <w:rFonts w:hint="eastAsia" w:asciiTheme="majorEastAsia" w:hAnsiTheme="majorEastAsia" w:eastAsiaTheme="majorEastAsia" w:cstheme="majorEastAsia"/>
          <w:b/>
          <w:bCs/>
          <w:color w:val="auto"/>
          <w:spacing w:val="2"/>
          <w:highlight w:val="none"/>
          <w:lang w:eastAsia="zh-CN"/>
        </w:rPr>
      </w:pPr>
      <w:r>
        <w:rPr>
          <w:rFonts w:hint="eastAsia" w:asciiTheme="majorEastAsia" w:hAnsiTheme="majorEastAsia" w:eastAsiaTheme="majorEastAsia" w:cstheme="majorEastAsia"/>
          <w:b/>
          <w:bCs/>
          <w:color w:val="auto"/>
          <w:highlight w:val="none"/>
        </w:rPr>
        <w:t>二、项目编号：</w:t>
      </w:r>
      <w:r>
        <w:rPr>
          <w:rFonts w:hint="eastAsia" w:asciiTheme="majorEastAsia" w:hAnsiTheme="majorEastAsia" w:eastAsiaTheme="majorEastAsia" w:cstheme="majorEastAsia"/>
          <w:b/>
          <w:bCs/>
          <w:color w:val="auto"/>
          <w:highlight w:val="none"/>
          <w:lang w:eastAsia="zh-CN"/>
        </w:rPr>
        <w:t>SYZB-SX-2024006</w:t>
      </w:r>
    </w:p>
    <w:p>
      <w:pPr>
        <w:snapToGrid/>
        <w:ind w:firstLine="422" w:firstLineChars="200"/>
        <w:rPr>
          <w:rFonts w:hint="default"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b/>
          <w:bCs/>
          <w:color w:val="auto"/>
          <w:highlight w:val="none"/>
        </w:rPr>
        <w:t>三、项目预算及最高限价：487600</w:t>
      </w:r>
      <w:r>
        <w:rPr>
          <w:rFonts w:hint="eastAsia" w:asciiTheme="majorEastAsia" w:hAnsiTheme="majorEastAsia" w:eastAsiaTheme="majorEastAsia" w:cstheme="majorEastAsia"/>
          <w:b/>
          <w:bCs/>
          <w:color w:val="auto"/>
          <w:highlight w:val="none"/>
          <w:lang w:val="en-US" w:eastAsia="zh-CN"/>
        </w:rPr>
        <w:t>.00元（含税，</w:t>
      </w:r>
      <w:r>
        <w:rPr>
          <w:rFonts w:hint="eastAsia" w:asciiTheme="majorEastAsia" w:hAnsiTheme="majorEastAsia" w:eastAsiaTheme="majorEastAsia" w:cstheme="majorEastAsia"/>
          <w:b/>
          <w:bCs/>
          <w:color w:val="auto"/>
          <w:kern w:val="2"/>
          <w:sz w:val="21"/>
          <w:highlight w:val="none"/>
          <w:lang w:val="en-US" w:eastAsia="zh-CN" w:bidi="ar-SA"/>
        </w:rPr>
        <w:t>税率6%</w:t>
      </w:r>
      <w:r>
        <w:rPr>
          <w:rFonts w:hint="eastAsia" w:asciiTheme="majorEastAsia" w:hAnsiTheme="majorEastAsia" w:eastAsiaTheme="majorEastAsia" w:cstheme="majorEastAsia"/>
          <w:b/>
          <w:bCs/>
          <w:color w:val="auto"/>
          <w:highlight w:val="none"/>
          <w:lang w:val="en-US" w:eastAsia="zh-CN"/>
        </w:rPr>
        <w:t>）</w:t>
      </w:r>
    </w:p>
    <w:p>
      <w:pPr>
        <w:snapToGrid/>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四、项目简要说明：</w:t>
      </w:r>
    </w:p>
    <w:p>
      <w:pPr>
        <w:spacing w:line="360" w:lineRule="exact"/>
        <w:ind w:firstLine="420" w:firstLineChars="200"/>
        <w:rPr>
          <w:rFonts w:hint="default"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rPr>
        <w:t>本项目为</w:t>
      </w:r>
      <w:r>
        <w:rPr>
          <w:rFonts w:hint="eastAsia" w:asciiTheme="majorEastAsia" w:hAnsiTheme="majorEastAsia" w:eastAsiaTheme="majorEastAsia" w:cstheme="majorEastAsia"/>
          <w:color w:val="auto"/>
          <w:highlight w:val="none"/>
          <w:lang w:eastAsia="zh-CN"/>
        </w:rPr>
        <w:t>污染源（气）分析仪技术外协服务</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highlight w:val="none"/>
          <w:lang w:val="en-US" w:eastAsia="zh-CN"/>
        </w:rPr>
        <w:t>服务内容详见采购文件。</w:t>
      </w:r>
    </w:p>
    <w:p>
      <w:pPr>
        <w:snapToGrid/>
        <w:ind w:firstLine="422" w:firstLineChars="200"/>
        <w:rPr>
          <w:rFonts w:hint="eastAsia" w:asciiTheme="majorEastAsia" w:hAnsiTheme="majorEastAsia" w:eastAsiaTheme="majorEastAsia" w:cstheme="majorEastAsia"/>
          <w:color w:val="auto"/>
          <w:highlight w:val="none"/>
        </w:rPr>
      </w:pPr>
      <w:r>
        <w:rPr>
          <w:rStyle w:val="19"/>
          <w:rFonts w:hint="eastAsia" w:asciiTheme="majorEastAsia" w:hAnsiTheme="majorEastAsia" w:eastAsiaTheme="majorEastAsia" w:cstheme="majorEastAsia"/>
          <w:color w:val="auto"/>
          <w:szCs w:val="21"/>
          <w:highlight w:val="none"/>
          <w:shd w:val="clear" w:color="auto" w:fill="FFFFFF"/>
        </w:rPr>
        <w:t>五、供应商资格要求</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Cs/>
          <w:color w:val="auto"/>
          <w:highlight w:val="none"/>
        </w:rPr>
        <w:t>（一）</w:t>
      </w:r>
      <w:r>
        <w:rPr>
          <w:rFonts w:hint="eastAsia" w:asciiTheme="majorEastAsia" w:hAnsiTheme="majorEastAsia" w:eastAsiaTheme="majorEastAsia" w:cstheme="majorEastAsia"/>
          <w:color w:val="auto"/>
          <w:highlight w:val="none"/>
        </w:rPr>
        <w:t>一般资格条件</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1.在中华人民共和国境内注册，具有独立承担民事责任的能力；</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2.具有良好的商业信誉和健全的财务会计制度；</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3.具有履行合同所必需的设备和专业技术能力；</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4.有依法缴纳税收和社会保障资金的良好记录；</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5.参加采购活动前三年内，在经营活动中没有重大违法记录；</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6.法律、行政法规规定的其他条件；</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7.单位负责人为同一人或者存在直接控股、管理关系的不同供应商，不得参加同一合同项下的采购活动；</w:t>
      </w:r>
    </w:p>
    <w:p>
      <w:pPr>
        <w:ind w:firstLine="420" w:firstLineChars="200"/>
        <w:rPr>
          <w:rFonts w:hint="eastAsia" w:asciiTheme="majorEastAsia" w:hAnsiTheme="majorEastAsia" w:eastAsiaTheme="majorEastAsia" w:cstheme="majorEastAsia"/>
          <w:color w:val="auto"/>
          <w:highlight w:val="none"/>
          <w:lang w:eastAsia="zh-CN"/>
        </w:rPr>
      </w:pPr>
      <w:r>
        <w:rPr>
          <w:rFonts w:hint="eastAsia" w:asciiTheme="majorEastAsia" w:hAnsiTheme="majorEastAsia" w:eastAsiaTheme="majorEastAsia" w:cstheme="majorEastAsia"/>
          <w:color w:val="auto"/>
          <w:highlight w:val="none"/>
        </w:rPr>
        <w:t>8.未被“信用中国”网站（www.creditchina.gov.cn）列入失信被执行人、重大税收违法案件当事人名单(即重大税收违法失信主体)、严重失信主体名单（采购人或采购代理机构询价当天查询，供应商无需提供证明材料）</w:t>
      </w:r>
      <w:r>
        <w:rPr>
          <w:rFonts w:hint="eastAsia" w:asciiTheme="majorEastAsia" w:hAnsiTheme="majorEastAsia" w:eastAsiaTheme="majorEastAsia" w:cstheme="majorEastAsia"/>
          <w:color w:val="auto"/>
          <w:highlight w:val="none"/>
          <w:lang w:eastAsia="zh-CN"/>
        </w:rPr>
        <w:t>；</w:t>
      </w:r>
    </w:p>
    <w:p>
      <w:pPr>
        <w:spacing w:line="360" w:lineRule="exact"/>
        <w:ind w:firstLine="422" w:firstLineChars="200"/>
        <w:rPr>
          <w:rFonts w:hint="default" w:cs="宋体" w:asciiTheme="minorEastAsia" w:hAnsiTheme="minorEastAsia" w:eastAsiaTheme="minorEastAsia"/>
          <w:b/>
          <w:szCs w:val="21"/>
          <w:lang w:val="en-US" w:eastAsia="zh-CN"/>
        </w:rPr>
      </w:pPr>
      <w:r>
        <w:rPr>
          <w:rFonts w:hint="eastAsia" w:cs="宋体" w:asciiTheme="minorEastAsia" w:hAnsiTheme="minorEastAsia" w:eastAsiaTheme="minorEastAsia"/>
          <w:b/>
          <w:szCs w:val="21"/>
        </w:rPr>
        <w:t>（二）其他资格要求</w:t>
      </w:r>
      <w:r>
        <w:rPr>
          <w:rFonts w:hint="eastAsia" w:cs="宋体" w:asciiTheme="minorEastAsia" w:hAnsiTheme="minorEastAsia" w:eastAsiaTheme="minorEastAsia"/>
          <w:b/>
          <w:szCs w:val="21"/>
          <w:lang w:eastAsia="zh-CN"/>
        </w:rPr>
        <w:t>：</w:t>
      </w:r>
      <w:r>
        <w:rPr>
          <w:rFonts w:hint="eastAsia" w:cs="宋体" w:asciiTheme="minorEastAsia" w:hAnsiTheme="minorEastAsia" w:eastAsiaTheme="minorEastAsia"/>
          <w:b/>
          <w:szCs w:val="21"/>
          <w:lang w:val="en-US" w:eastAsia="zh-CN"/>
        </w:rPr>
        <w:t>无。</w:t>
      </w:r>
    </w:p>
    <w:p>
      <w:pPr>
        <w:ind w:firstLine="422"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bCs/>
          <w:color w:val="auto"/>
          <w:highlight w:val="none"/>
        </w:rPr>
        <w:t>（三）本项目不接受联合体。</w:t>
      </w:r>
    </w:p>
    <w:p>
      <w:pPr>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六、询价通知书领取</w:t>
      </w:r>
    </w:p>
    <w:p>
      <w:pPr>
        <w:ind w:firstLine="420" w:firstLineChars="200"/>
        <w:rPr>
          <w:rFonts w:hint="default"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rPr>
        <w:t>时间：2024年</w:t>
      </w:r>
      <w:r>
        <w:rPr>
          <w:rFonts w:hint="eastAsia" w:asciiTheme="majorEastAsia" w:hAnsiTheme="majorEastAsia" w:eastAsiaTheme="majorEastAsia" w:cstheme="majorEastAsia"/>
          <w:color w:val="auto"/>
          <w:highlight w:val="none"/>
          <w:lang w:val="en-US" w:eastAsia="zh-CN"/>
        </w:rPr>
        <w:t>4</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lang w:val="en-US" w:eastAsia="zh-CN"/>
        </w:rPr>
        <w:t>7</w:t>
      </w:r>
      <w:r>
        <w:rPr>
          <w:rFonts w:hint="eastAsia" w:asciiTheme="majorEastAsia" w:hAnsiTheme="majorEastAsia" w:eastAsiaTheme="majorEastAsia" w:cstheme="majorEastAsia"/>
          <w:color w:val="auto"/>
          <w:highlight w:val="none"/>
        </w:rPr>
        <w:t>日</w:t>
      </w:r>
      <w:r>
        <w:rPr>
          <w:rFonts w:hint="eastAsia" w:asciiTheme="majorEastAsia" w:hAnsiTheme="majorEastAsia" w:eastAsiaTheme="majorEastAsia" w:cstheme="majorEastAsia"/>
          <w:color w:val="auto"/>
          <w:highlight w:val="none"/>
          <w:lang w:val="en-US" w:eastAsia="zh-CN"/>
        </w:rPr>
        <w:t>起</w:t>
      </w:r>
    </w:p>
    <w:p>
      <w:pPr>
        <w:tabs>
          <w:tab w:val="left" w:pos="4996"/>
        </w:tabs>
        <w:ind w:firstLine="420" w:firstLineChars="200"/>
        <w:rPr>
          <w:rFonts w:hint="eastAsia" w:asciiTheme="majorEastAsia" w:hAnsiTheme="majorEastAsia" w:eastAsiaTheme="majorEastAsia" w:cstheme="majorEastAsia"/>
          <w:color w:val="auto"/>
          <w:highlight w:val="none"/>
          <w:lang w:eastAsia="zh-CN"/>
        </w:rPr>
      </w:pPr>
      <w:r>
        <w:rPr>
          <w:rFonts w:hint="eastAsia" w:asciiTheme="majorEastAsia" w:hAnsiTheme="majorEastAsia" w:eastAsiaTheme="majorEastAsia" w:cstheme="majorEastAsia"/>
          <w:color w:val="auto"/>
          <w:highlight w:val="none"/>
        </w:rPr>
        <w:t>方式：符合条件的供应商网上自行下载</w:t>
      </w:r>
      <w:r>
        <w:rPr>
          <w:rFonts w:hint="eastAsia" w:asciiTheme="majorEastAsia" w:hAnsiTheme="majorEastAsia" w:eastAsiaTheme="majorEastAsia" w:cstheme="majorEastAsia"/>
          <w:color w:val="auto"/>
          <w:highlight w:val="none"/>
          <w:lang w:eastAsia="zh-CN"/>
        </w:rPr>
        <w:tab/>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售价：人民币伍佰元整（询价时缴纳</w:t>
      </w:r>
      <w:r>
        <w:rPr>
          <w:rFonts w:hint="eastAsia" w:asciiTheme="majorEastAsia" w:hAnsiTheme="majorEastAsia" w:eastAsiaTheme="majorEastAsia" w:cstheme="majorEastAsia"/>
          <w:color w:val="auto"/>
          <w:highlight w:val="none"/>
          <w:shd w:val="clear" w:color="auto" w:fill="FFFFFF"/>
        </w:rPr>
        <w:t>）</w:t>
      </w:r>
    </w:p>
    <w:p>
      <w:pPr>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七、询价保证金</w:t>
      </w:r>
    </w:p>
    <w:p>
      <w:pPr>
        <w:ind w:firstLine="420" w:firstLineChars="200"/>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color w:val="auto"/>
          <w:highlight w:val="none"/>
        </w:rPr>
        <w:t>询价保证金数额：</w:t>
      </w:r>
      <w:r>
        <w:rPr>
          <w:rFonts w:hint="eastAsia" w:asciiTheme="majorEastAsia" w:hAnsiTheme="majorEastAsia" w:eastAsiaTheme="majorEastAsia" w:cstheme="majorEastAsia"/>
          <w:b/>
          <w:color w:val="auto"/>
          <w:highlight w:val="none"/>
        </w:rPr>
        <w:t>人民</w:t>
      </w:r>
      <w:r>
        <w:rPr>
          <w:rFonts w:hint="eastAsia" w:asciiTheme="majorEastAsia" w:hAnsiTheme="majorEastAsia" w:eastAsiaTheme="majorEastAsia" w:cstheme="majorEastAsia"/>
          <w:b/>
          <w:color w:val="auto"/>
          <w:highlight w:val="none"/>
          <w:lang w:val="en-US" w:eastAsia="zh-CN"/>
        </w:rPr>
        <w:t>币玖仟柒佰</w:t>
      </w:r>
      <w:r>
        <w:rPr>
          <w:rFonts w:hint="eastAsia" w:asciiTheme="majorEastAsia" w:hAnsiTheme="majorEastAsia" w:eastAsiaTheme="majorEastAsia" w:cstheme="majorEastAsia"/>
          <w:b/>
          <w:color w:val="auto"/>
          <w:highlight w:val="none"/>
        </w:rPr>
        <w:t>元整</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收款单位：江苏尚阳工程管理有限公司</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银行账号：406010100100626575</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开户银行：兴业银行股份有限公司常州分行</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询价保证金到账截止日期：2024年</w:t>
      </w:r>
      <w:r>
        <w:rPr>
          <w:rFonts w:hint="eastAsia" w:asciiTheme="majorEastAsia" w:hAnsiTheme="majorEastAsia" w:eastAsiaTheme="majorEastAsia" w:cstheme="majorEastAsia"/>
          <w:color w:val="auto"/>
          <w:highlight w:val="none"/>
          <w:lang w:val="en-US" w:eastAsia="zh-CN"/>
        </w:rPr>
        <w:t>4</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lang w:val="en-US" w:eastAsia="zh-CN"/>
        </w:rPr>
        <w:t>10</w:t>
      </w:r>
      <w:r>
        <w:rPr>
          <w:rFonts w:hint="eastAsia" w:asciiTheme="majorEastAsia" w:hAnsiTheme="majorEastAsia" w:eastAsiaTheme="majorEastAsia" w:cstheme="majorEastAsia"/>
          <w:color w:val="auto"/>
          <w:highlight w:val="none"/>
        </w:rPr>
        <w:t>日</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询价保证金交纳方式：银行电汇或转账</w:t>
      </w:r>
      <w:r>
        <w:rPr>
          <w:rFonts w:hint="eastAsia" w:asciiTheme="majorEastAsia" w:hAnsiTheme="majorEastAsia" w:eastAsiaTheme="majorEastAsia" w:cstheme="majorEastAsia"/>
          <w:b/>
          <w:bCs/>
          <w:color w:val="auto"/>
          <w:highlight w:val="none"/>
        </w:rPr>
        <w:t>（备注项目编号）</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*供应商必须自行将询价保证金从公司账户按规定方式和时间缴至上述指定账户并到账，拒绝以其它方式缴纳，禁止第三方代缴保证金，否则将被视为无效响应，其询价响应文件将被拒绝。</w:t>
      </w:r>
    </w:p>
    <w:p>
      <w:pPr>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八、标前答疑</w:t>
      </w:r>
    </w:p>
    <w:p>
      <w:pPr>
        <w:spacing w:line="360" w:lineRule="exact"/>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参加询价的供应商若认为询价通知书的资格要求和技术要求有倾向性或不公正性，可在响应文件递交截止期2日前以书面形式向我公司提出。对于没有提出澄清要求又参与了该项目的供应商将被视为完全认同该询价通知书，响应文件递交截止期后不再受理针对询价通知书的相关质疑和投诉。</w:t>
      </w:r>
    </w:p>
    <w:p>
      <w:pPr>
        <w:spacing w:line="360" w:lineRule="exact"/>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九、询价响应文件提交及询价时间信息</w:t>
      </w:r>
    </w:p>
    <w:p>
      <w:pPr>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询价响应文件提交时间：2024年</w:t>
      </w:r>
      <w:r>
        <w:rPr>
          <w:rFonts w:hint="eastAsia" w:asciiTheme="majorEastAsia" w:hAnsiTheme="majorEastAsia" w:eastAsiaTheme="majorEastAsia" w:cstheme="majorEastAsia"/>
          <w:color w:val="auto"/>
          <w:highlight w:val="none"/>
          <w:lang w:val="en-US" w:eastAsia="zh-CN"/>
        </w:rPr>
        <w:t>4</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lang w:val="en-US" w:eastAsia="zh-CN"/>
        </w:rPr>
        <w:t>11</w:t>
      </w:r>
      <w:r>
        <w:rPr>
          <w:rFonts w:hint="eastAsia" w:asciiTheme="majorEastAsia" w:hAnsiTheme="majorEastAsia" w:eastAsiaTheme="majorEastAsia" w:cstheme="majorEastAsia"/>
          <w:color w:val="auto"/>
          <w:highlight w:val="none"/>
        </w:rPr>
        <w:t>日</w:t>
      </w:r>
      <w:r>
        <w:rPr>
          <w:rFonts w:hint="eastAsia" w:asciiTheme="majorEastAsia" w:hAnsiTheme="majorEastAsia" w:eastAsiaTheme="majorEastAsia" w:cstheme="majorEastAsia"/>
          <w:color w:val="auto"/>
          <w:highlight w:val="none"/>
          <w:lang w:val="en-US" w:eastAsia="zh-CN"/>
        </w:rPr>
        <w:t>14</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highlight w:val="none"/>
          <w:lang w:val="en-US" w:eastAsia="zh-CN"/>
        </w:rPr>
        <w:t>30</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highlight w:val="none"/>
          <w:lang w:val="en-US" w:eastAsia="zh-CN"/>
        </w:rPr>
        <w:t>15</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highlight w:val="none"/>
          <w:lang w:val="en-US" w:eastAsia="zh-CN"/>
        </w:rPr>
        <w:t>00</w:t>
      </w:r>
      <w:r>
        <w:rPr>
          <w:rFonts w:hint="eastAsia" w:asciiTheme="majorEastAsia" w:hAnsiTheme="majorEastAsia" w:eastAsiaTheme="majorEastAsia" w:cstheme="majorEastAsia"/>
          <w:color w:val="auto"/>
          <w:highlight w:val="none"/>
        </w:rPr>
        <w:t>（北京时间）。</w:t>
      </w:r>
    </w:p>
    <w:p>
      <w:pPr>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询价响应文件提交截止暨询价开始时间：</w:t>
      </w:r>
      <w:r>
        <w:rPr>
          <w:rFonts w:hint="eastAsia" w:asciiTheme="majorEastAsia" w:hAnsiTheme="majorEastAsia" w:eastAsiaTheme="majorEastAsia" w:cstheme="majorEastAsia"/>
          <w:b/>
          <w:bCs/>
          <w:color w:val="auto"/>
          <w:highlight w:val="none"/>
        </w:rPr>
        <w:t>2024年</w:t>
      </w:r>
      <w:r>
        <w:rPr>
          <w:rFonts w:hint="eastAsia" w:asciiTheme="majorEastAsia" w:hAnsiTheme="majorEastAsia" w:eastAsiaTheme="majorEastAsia" w:cstheme="majorEastAsia"/>
          <w:b/>
          <w:bCs/>
          <w:color w:val="auto"/>
          <w:highlight w:val="none"/>
          <w:lang w:val="en-US" w:eastAsia="zh-CN"/>
        </w:rPr>
        <w:t>4</w:t>
      </w:r>
      <w:r>
        <w:rPr>
          <w:rFonts w:hint="eastAsia" w:asciiTheme="majorEastAsia" w:hAnsiTheme="majorEastAsia" w:eastAsiaTheme="majorEastAsia" w:cstheme="majorEastAsia"/>
          <w:b/>
          <w:bCs/>
          <w:color w:val="auto"/>
          <w:highlight w:val="none"/>
        </w:rPr>
        <w:t>月</w:t>
      </w:r>
      <w:r>
        <w:rPr>
          <w:rFonts w:hint="eastAsia" w:asciiTheme="majorEastAsia" w:hAnsiTheme="majorEastAsia" w:eastAsiaTheme="majorEastAsia" w:cstheme="majorEastAsia"/>
          <w:b/>
          <w:bCs/>
          <w:color w:val="auto"/>
          <w:highlight w:val="none"/>
          <w:lang w:val="en-US" w:eastAsia="zh-CN"/>
        </w:rPr>
        <w:t>11</w:t>
      </w:r>
      <w:r>
        <w:rPr>
          <w:rFonts w:hint="eastAsia" w:asciiTheme="majorEastAsia" w:hAnsiTheme="majorEastAsia" w:eastAsiaTheme="majorEastAsia" w:cstheme="majorEastAsia"/>
          <w:b/>
          <w:bCs/>
          <w:color w:val="auto"/>
          <w:highlight w:val="none"/>
        </w:rPr>
        <w:t>日</w:t>
      </w:r>
      <w:r>
        <w:rPr>
          <w:rFonts w:hint="eastAsia" w:asciiTheme="majorEastAsia" w:hAnsiTheme="majorEastAsia" w:eastAsiaTheme="majorEastAsia" w:cstheme="majorEastAsia"/>
          <w:b/>
          <w:bCs/>
          <w:color w:val="auto"/>
          <w:highlight w:val="none"/>
          <w:lang w:val="en-US" w:eastAsia="zh-CN"/>
        </w:rPr>
        <w:t>15</w:t>
      </w:r>
      <w:r>
        <w:rPr>
          <w:rFonts w:hint="eastAsia" w:asciiTheme="majorEastAsia" w:hAnsiTheme="majorEastAsia" w:eastAsiaTheme="majorEastAsia" w:cstheme="majorEastAsia"/>
          <w:b/>
          <w:bCs/>
          <w:color w:val="auto"/>
          <w:highlight w:val="none"/>
        </w:rPr>
        <w:t>:</w:t>
      </w:r>
      <w:r>
        <w:rPr>
          <w:rFonts w:hint="eastAsia" w:asciiTheme="majorEastAsia" w:hAnsiTheme="majorEastAsia" w:eastAsiaTheme="majorEastAsia" w:cstheme="majorEastAsia"/>
          <w:b/>
          <w:bCs/>
          <w:color w:val="auto"/>
          <w:highlight w:val="none"/>
          <w:lang w:val="en-US" w:eastAsia="zh-CN"/>
        </w:rPr>
        <w:t>00</w:t>
      </w:r>
      <w:r>
        <w:rPr>
          <w:rFonts w:hint="eastAsia" w:asciiTheme="majorEastAsia" w:hAnsiTheme="majorEastAsia" w:eastAsiaTheme="majorEastAsia" w:cstheme="majorEastAsia"/>
          <w:b/>
          <w:bCs/>
          <w:color w:val="auto"/>
          <w:highlight w:val="none"/>
          <w:lang w:eastAsia="zh-CN"/>
        </w:rPr>
        <w:t>（</w:t>
      </w:r>
      <w:r>
        <w:rPr>
          <w:rFonts w:hint="eastAsia" w:asciiTheme="majorEastAsia" w:hAnsiTheme="majorEastAsia" w:eastAsiaTheme="majorEastAsia" w:cstheme="majorEastAsia"/>
          <w:b/>
          <w:bCs/>
          <w:color w:val="auto"/>
          <w:highlight w:val="none"/>
        </w:rPr>
        <w:t>北京时间）</w:t>
      </w:r>
      <w:r>
        <w:rPr>
          <w:rFonts w:hint="eastAsia" w:asciiTheme="majorEastAsia" w:hAnsiTheme="majorEastAsia" w:eastAsiaTheme="majorEastAsia" w:cstheme="majorEastAsia"/>
          <w:color w:val="auto"/>
          <w:highlight w:val="none"/>
        </w:rPr>
        <w:t>。</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询价响应文件递交地点暨询价开始地点：常州市新北区嵩山路1-301号（太湖明珠苑综合市场3楼）</w:t>
      </w:r>
    </w:p>
    <w:p>
      <w:pPr>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十、说明</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供应商递交的询价响应文件概不退还。一经报名，供应商不得更改单位名称。</w:t>
      </w:r>
    </w:p>
    <w:p>
      <w:pPr>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十一、联系方式</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代理机构联系人：单馨莹</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联系电话:  0519-88818295（8001）</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地    址：常州市新北区嵩山路1-301号（太湖明珠苑综合市场3楼）</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网    址：www.czsyzb.com     邮    箱：czsyzb@163.com</w:t>
      </w:r>
    </w:p>
    <w:p>
      <w:pPr>
        <w:snapToGrid/>
        <w:ind w:firstLine="420" w:firstLineChars="200"/>
        <w:rPr>
          <w:rFonts w:hint="eastAsia" w:asciiTheme="majorEastAsia" w:hAnsiTheme="majorEastAsia" w:eastAsiaTheme="majorEastAsia" w:cstheme="majorEastAsia"/>
          <w:color w:val="auto"/>
          <w:highlight w:val="none"/>
          <w:lang w:eastAsia="zh-CN"/>
        </w:rPr>
      </w:pPr>
      <w:r>
        <w:rPr>
          <w:rFonts w:hint="eastAsia" w:asciiTheme="majorEastAsia" w:hAnsiTheme="majorEastAsia" w:eastAsiaTheme="majorEastAsia" w:cstheme="majorEastAsia"/>
          <w:color w:val="auto"/>
          <w:highlight w:val="none"/>
        </w:rPr>
        <w:t>采购人名称：</w:t>
      </w:r>
      <w:r>
        <w:rPr>
          <w:rFonts w:hint="eastAsia" w:asciiTheme="majorEastAsia" w:hAnsiTheme="majorEastAsia" w:eastAsiaTheme="majorEastAsia" w:cstheme="majorEastAsia"/>
          <w:color w:val="auto"/>
          <w:highlight w:val="none"/>
          <w:lang w:eastAsia="zh-CN"/>
        </w:rPr>
        <w:t xml:space="preserve"> 江苏中吴环保产业发展有限公司</w:t>
      </w:r>
    </w:p>
    <w:p>
      <w:pPr>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联系人：</w:t>
      </w:r>
      <w:r>
        <w:rPr>
          <w:spacing w:val="-3"/>
        </w:rPr>
        <w:t>符佳</w:t>
      </w:r>
    </w:p>
    <w:p>
      <w:pPr>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联系电话：</w:t>
      </w:r>
      <w:r>
        <w:rPr>
          <w:rFonts w:ascii="Times New Roman" w:hAnsi="Times New Roman" w:eastAsia="Times New Roman" w:cs="Times New Roman"/>
          <w:spacing w:val="-3"/>
        </w:rPr>
        <w:t>13376267599</w:t>
      </w:r>
    </w:p>
    <w:p>
      <w:pPr>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联系地址：常州市天宁区北塘河东路5号 </w:t>
      </w:r>
    </w:p>
    <w:p>
      <w:pPr>
        <w:ind w:right="0" w:firstLine="420" w:firstLineChars="200"/>
        <w:jc w:val="both"/>
        <w:rPr>
          <w:rFonts w:hint="eastAsia" w:asciiTheme="majorEastAsia" w:hAnsiTheme="majorEastAsia" w:eastAsiaTheme="majorEastAsia" w:cstheme="majorEastAsia"/>
          <w:color w:val="auto"/>
          <w:highlight w:val="none"/>
        </w:rPr>
      </w:pPr>
    </w:p>
    <w:p>
      <w:pPr>
        <w:ind w:right="0" w:firstLine="420" w:firstLineChars="200"/>
        <w:jc w:val="both"/>
        <w:rPr>
          <w:rFonts w:hint="eastAsia" w:asciiTheme="majorEastAsia" w:hAnsiTheme="majorEastAsia" w:eastAsiaTheme="majorEastAsia" w:cstheme="majorEastAsia"/>
          <w:color w:val="auto"/>
          <w:highlight w:val="none"/>
        </w:rPr>
      </w:pPr>
    </w:p>
    <w:p>
      <w:pPr>
        <w:ind w:right="0" w:firstLine="5670" w:firstLineChars="27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江苏尚阳工程管理有限公司</w:t>
      </w:r>
    </w:p>
    <w:p>
      <w:pPr>
        <w:ind w:firstLine="42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                                                  </w:t>
      </w:r>
      <w:r>
        <w:rPr>
          <w:rFonts w:hint="eastAsia" w:asciiTheme="majorEastAsia" w:hAnsiTheme="majorEastAsia" w:eastAsiaTheme="majorEastAsia" w:cstheme="majorEastAsia"/>
          <w:color w:val="auto"/>
          <w:highlight w:val="none"/>
          <w:lang w:val="en-US" w:eastAsia="zh-CN"/>
        </w:rPr>
        <w:t xml:space="preserve">          </w:t>
      </w:r>
      <w:r>
        <w:rPr>
          <w:rFonts w:hint="eastAsia" w:asciiTheme="majorEastAsia" w:hAnsiTheme="majorEastAsia" w:eastAsiaTheme="majorEastAsia" w:cstheme="majorEastAsia"/>
          <w:color w:val="auto"/>
          <w:highlight w:val="none"/>
        </w:rPr>
        <w:t>2024年</w:t>
      </w:r>
      <w:r>
        <w:rPr>
          <w:rFonts w:hint="eastAsia" w:asciiTheme="majorEastAsia" w:hAnsiTheme="majorEastAsia" w:eastAsiaTheme="majorEastAsia" w:cstheme="majorEastAsia"/>
          <w:color w:val="auto"/>
          <w:highlight w:val="none"/>
          <w:lang w:val="en-US" w:eastAsia="zh-CN"/>
        </w:rPr>
        <w:t>4</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lang w:val="en-US" w:eastAsia="zh-CN"/>
        </w:rPr>
        <w:t>7</w:t>
      </w:r>
      <w:r>
        <w:rPr>
          <w:rFonts w:hint="eastAsia" w:asciiTheme="majorEastAsia" w:hAnsiTheme="majorEastAsia" w:eastAsiaTheme="majorEastAsia" w:cstheme="majorEastAsia"/>
          <w:color w:val="auto"/>
          <w:highlight w:val="none"/>
        </w:rPr>
        <w:t>日</w:t>
      </w:r>
    </w:p>
    <w:p>
      <w:pPr>
        <w:ind w:firstLine="420" w:firstLineChars="200"/>
        <w:jc w:val="both"/>
        <w:rPr>
          <w:rFonts w:hint="eastAsia" w:asciiTheme="majorEastAsia" w:hAnsiTheme="majorEastAsia" w:eastAsiaTheme="majorEastAsia" w:cstheme="majorEastAsia"/>
          <w:color w:val="auto"/>
          <w:highlight w:val="none"/>
        </w:rPr>
      </w:pPr>
    </w:p>
    <w:p>
      <w:pPr>
        <w:ind w:firstLine="420" w:firstLineChars="200"/>
        <w:rPr>
          <w:rFonts w:hint="eastAsia" w:asciiTheme="majorEastAsia" w:hAnsiTheme="majorEastAsia" w:eastAsiaTheme="majorEastAsia" w:cstheme="majorEastAsia"/>
          <w:color w:val="auto"/>
          <w:highlight w:val="none"/>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bookmarkEnd w:id="4"/>
    <w:bookmarkEnd w:id="5"/>
    <w:p>
      <w:pPr>
        <w:widowControl w:val="0"/>
        <w:spacing w:line="340" w:lineRule="exact"/>
        <w:jc w:val="center"/>
        <w:rPr>
          <w:rFonts w:hint="eastAsia" w:ascii="宋体" w:hAnsi="宋体" w:eastAsia="宋体"/>
          <w:b/>
          <w:bCs/>
          <w:color w:val="auto"/>
          <w:kern w:val="2"/>
          <w:sz w:val="24"/>
          <w:szCs w:val="22"/>
          <w:highlight w:val="none"/>
          <w:lang w:val="en-US" w:eastAsia="zh-CN" w:bidi="ar-SA"/>
        </w:rPr>
      </w:pPr>
      <w:r>
        <w:rPr>
          <w:rFonts w:ascii="宋体" w:hAnsi="宋体" w:eastAsia="宋体"/>
          <w:b/>
          <w:bCs/>
          <w:color w:val="auto"/>
          <w:kern w:val="2"/>
          <w:sz w:val="24"/>
          <w:szCs w:val="22"/>
          <w:highlight w:val="none"/>
          <w:lang w:val="en-US" w:eastAsia="zh-CN" w:bidi="ar-SA"/>
        </w:rPr>
        <w:t>询价通知书</w:t>
      </w:r>
    </w:p>
    <w:p>
      <w:pPr>
        <w:snapToGrid/>
        <w:ind w:firstLine="420" w:firstLineChars="200"/>
        <w:jc w:val="both"/>
        <w:rPr>
          <w:color w:val="auto"/>
          <w:highlight w:val="none"/>
        </w:rPr>
      </w:pPr>
      <w:r>
        <w:rPr>
          <w:rFonts w:hint="eastAsia" w:cs="宋体" w:asciiTheme="minorEastAsia"/>
          <w:color w:val="auto"/>
          <w:highlight w:val="none"/>
        </w:rPr>
        <w:t>江苏尚阳工程管理有限公司受</w:t>
      </w:r>
      <w:r>
        <w:rPr>
          <w:rFonts w:hint="eastAsia" w:cs="宋体"/>
          <w:color w:val="auto"/>
          <w:spacing w:val="2"/>
          <w:highlight w:val="none"/>
          <w:lang w:eastAsia="zh-CN"/>
        </w:rPr>
        <w:t>江苏中吴环保产业发展有限公司</w:t>
      </w:r>
      <w:r>
        <w:rPr>
          <w:rFonts w:hint="eastAsia" w:cs="宋体" w:asciiTheme="minorEastAsia"/>
          <w:color w:val="auto"/>
          <w:highlight w:val="none"/>
        </w:rPr>
        <w:t>的委托</w:t>
      </w:r>
      <w:r>
        <w:rPr>
          <w:rFonts w:asciiTheme="minorEastAsia"/>
          <w:color w:val="auto"/>
          <w:highlight w:val="none"/>
        </w:rPr>
        <w:t>，</w:t>
      </w:r>
      <w:r>
        <w:rPr>
          <w:rFonts w:hint="eastAsia" w:asciiTheme="minorEastAsia"/>
          <w:color w:val="auto"/>
          <w:highlight w:val="none"/>
        </w:rPr>
        <w:t>现就其</w:t>
      </w:r>
      <w:r>
        <w:rPr>
          <w:rFonts w:hint="eastAsia" w:hAnsi="宋体"/>
          <w:color w:val="auto"/>
          <w:highlight w:val="none"/>
          <w:lang w:eastAsia="zh-CN"/>
        </w:rPr>
        <w:t>污染源（气）分析仪技术外协服务</w:t>
      </w:r>
      <w:r>
        <w:rPr>
          <w:rFonts w:hint="eastAsia" w:asciiTheme="minorEastAsia"/>
          <w:color w:val="auto"/>
          <w:highlight w:val="none"/>
        </w:rPr>
        <w:t>进行询价采购，</w:t>
      </w:r>
      <w:r>
        <w:rPr>
          <w:rFonts w:hint="eastAsia"/>
          <w:color w:val="auto"/>
          <w:highlight w:val="none"/>
        </w:rPr>
        <w:t>特邀请符合条件的供应商参加。</w:t>
      </w:r>
    </w:p>
    <w:p>
      <w:pPr>
        <w:snapToGrid/>
        <w:ind w:firstLine="422" w:firstLineChars="200"/>
        <w:jc w:val="both"/>
        <w:rPr>
          <w:b/>
          <w:bCs/>
          <w:color w:val="auto"/>
          <w:highlight w:val="none"/>
        </w:rPr>
      </w:pPr>
      <w:r>
        <w:rPr>
          <w:rFonts w:hint="eastAsia"/>
          <w:b/>
          <w:bCs/>
          <w:color w:val="auto"/>
          <w:highlight w:val="none"/>
        </w:rPr>
        <w:t>一、项目内容</w:t>
      </w:r>
    </w:p>
    <w:p>
      <w:pPr>
        <w:ind w:firstLine="422" w:firstLineChars="200"/>
        <w:jc w:val="both"/>
        <w:rPr>
          <w:rFonts w:asciiTheme="minorEastAsia" w:hAnsiTheme="minorEastAsia" w:eastAsiaTheme="minorEastAsia"/>
          <w:color w:val="auto"/>
          <w:highlight w:val="none"/>
        </w:rPr>
      </w:pPr>
      <w:r>
        <w:rPr>
          <w:rFonts w:hint="eastAsia"/>
          <w:b/>
          <w:bCs/>
          <w:color w:val="auto"/>
          <w:highlight w:val="none"/>
        </w:rPr>
        <w:t>项目名称：</w:t>
      </w:r>
      <w:r>
        <w:rPr>
          <w:rFonts w:hint="eastAsia"/>
          <w:color w:val="auto"/>
          <w:highlight w:val="none"/>
          <w:lang w:eastAsia="zh-CN"/>
        </w:rPr>
        <w:t>污染源（气）分析仪技术外协服务</w:t>
      </w:r>
    </w:p>
    <w:p>
      <w:pPr>
        <w:ind w:firstLine="422" w:firstLineChars="200"/>
        <w:jc w:val="both"/>
        <w:rPr>
          <w:rFonts w:hint="eastAsia" w:eastAsia="宋体" w:asciiTheme="minorEastAsia" w:hAnsiTheme="minorEastAsia"/>
          <w:b/>
          <w:color w:val="auto"/>
          <w:highlight w:val="none"/>
          <w:lang w:eastAsia="zh-CN"/>
        </w:rPr>
      </w:pPr>
      <w:r>
        <w:rPr>
          <w:rFonts w:hint="eastAsia"/>
          <w:b/>
          <w:bCs/>
          <w:color w:val="auto"/>
          <w:highlight w:val="none"/>
        </w:rPr>
        <w:t>项目编号：</w:t>
      </w:r>
      <w:r>
        <w:rPr>
          <w:rFonts w:hint="eastAsia"/>
          <w:color w:val="auto"/>
          <w:highlight w:val="none"/>
          <w:lang w:eastAsia="zh-CN"/>
        </w:rPr>
        <w:t>SYZB-SX-2024006</w:t>
      </w:r>
    </w:p>
    <w:p>
      <w:pPr>
        <w:snapToGrid/>
        <w:ind w:firstLine="422" w:firstLineChars="200"/>
        <w:rPr>
          <w:rFonts w:hint="default" w:asciiTheme="majorEastAsia" w:hAnsiTheme="majorEastAsia" w:eastAsiaTheme="majorEastAsia" w:cstheme="majorEastAsia"/>
          <w:color w:val="auto"/>
          <w:highlight w:val="none"/>
          <w:lang w:val="en-US" w:eastAsia="zh-CN"/>
        </w:rPr>
      </w:pPr>
      <w:r>
        <w:rPr>
          <w:rFonts w:hint="eastAsia"/>
          <w:b/>
          <w:color w:val="auto"/>
          <w:highlight w:val="none"/>
        </w:rPr>
        <w:t>项目预算及最高限价</w:t>
      </w:r>
      <w:r>
        <w:rPr>
          <w:rFonts w:hint="eastAsia" w:ascii="宋体"/>
          <w:color w:val="auto"/>
          <w:highlight w:val="none"/>
        </w:rPr>
        <w:t>：</w:t>
      </w:r>
      <w:r>
        <w:rPr>
          <w:rFonts w:hint="eastAsia" w:asciiTheme="majorEastAsia" w:hAnsiTheme="majorEastAsia" w:eastAsiaTheme="majorEastAsia" w:cstheme="majorEastAsia"/>
          <w:b/>
          <w:bCs/>
          <w:color w:val="auto"/>
          <w:highlight w:val="none"/>
        </w:rPr>
        <w:t>487600</w:t>
      </w:r>
      <w:r>
        <w:rPr>
          <w:rFonts w:hint="eastAsia" w:asciiTheme="majorEastAsia" w:hAnsiTheme="majorEastAsia" w:eastAsiaTheme="majorEastAsia" w:cstheme="majorEastAsia"/>
          <w:b/>
          <w:bCs/>
          <w:color w:val="auto"/>
          <w:highlight w:val="none"/>
          <w:lang w:val="en-US" w:eastAsia="zh-CN"/>
        </w:rPr>
        <w:t>.00元</w:t>
      </w:r>
    </w:p>
    <w:p>
      <w:pPr>
        <w:snapToGrid/>
        <w:ind w:firstLine="420" w:firstLineChars="200"/>
        <w:rPr>
          <w:color w:val="auto"/>
          <w:highlight w:val="none"/>
        </w:rPr>
      </w:pPr>
      <w:r>
        <w:rPr>
          <w:rFonts w:hint="eastAsia"/>
          <w:color w:val="auto"/>
          <w:highlight w:val="none"/>
        </w:rPr>
        <w:t>项目简要说明：</w:t>
      </w:r>
    </w:p>
    <w:p>
      <w:pPr>
        <w:spacing w:line="360" w:lineRule="exact"/>
        <w:ind w:firstLine="420" w:firstLineChars="200"/>
        <w:rPr>
          <w:rFonts w:hint="default"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rPr>
        <w:t>本项目为</w:t>
      </w:r>
      <w:r>
        <w:rPr>
          <w:rFonts w:hint="eastAsia" w:asciiTheme="majorEastAsia" w:hAnsiTheme="majorEastAsia" w:eastAsiaTheme="majorEastAsia" w:cstheme="majorEastAsia"/>
          <w:color w:val="auto"/>
          <w:highlight w:val="none"/>
          <w:lang w:eastAsia="zh-CN"/>
        </w:rPr>
        <w:t>污染源（气）分析仪技术外协服务</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highlight w:val="none"/>
          <w:lang w:val="en-US" w:eastAsia="zh-CN"/>
        </w:rPr>
        <w:t>服务内容详见采购文件。</w:t>
      </w:r>
    </w:p>
    <w:p>
      <w:pPr>
        <w:snapToGrid/>
        <w:ind w:firstLine="422" w:firstLineChars="200"/>
        <w:jc w:val="both"/>
        <w:rPr>
          <w:rFonts w:hint="eastAsia" w:eastAsia="宋体"/>
          <w:b/>
          <w:bCs/>
          <w:color w:val="auto"/>
          <w:kern w:val="2"/>
          <w:sz w:val="21"/>
          <w:highlight w:val="none"/>
          <w:lang w:val="en-US" w:eastAsia="zh-CN" w:bidi="ar-SA"/>
        </w:rPr>
      </w:pPr>
      <w:r>
        <w:rPr>
          <w:rFonts w:hint="eastAsia"/>
          <w:b/>
          <w:bCs/>
          <w:color w:val="auto"/>
          <w:kern w:val="2"/>
          <w:sz w:val="21"/>
          <w:highlight w:val="none"/>
          <w:lang w:val="en-US" w:eastAsia="zh-CN" w:bidi="ar-SA"/>
        </w:rPr>
        <w:t>二、</w:t>
      </w:r>
      <w:r>
        <w:rPr>
          <w:rFonts w:hint="eastAsia" w:eastAsia="宋体"/>
          <w:b/>
          <w:bCs/>
          <w:color w:val="auto"/>
          <w:kern w:val="2"/>
          <w:sz w:val="21"/>
          <w:highlight w:val="none"/>
          <w:lang w:val="en-US" w:eastAsia="zh-CN" w:bidi="ar-SA"/>
        </w:rPr>
        <w:t>服务要求</w:t>
      </w:r>
    </w:p>
    <w:p>
      <w:pPr>
        <w:widowControl/>
        <w:ind w:firstLine="420" w:firstLineChars="200"/>
        <w:jc w:val="both"/>
        <w:rPr>
          <w:rFonts w:hint="default" w:asciiTheme="majorEastAsia" w:hAnsiTheme="majorEastAsia" w:eastAsiaTheme="majorEastAsia" w:cstheme="majorEastAsia"/>
          <w:color w:val="auto"/>
          <w:kern w:val="2"/>
          <w:sz w:val="21"/>
          <w:highlight w:val="none"/>
          <w:lang w:val="en-US" w:eastAsia="zh-CN" w:bidi="ar-SA"/>
        </w:rPr>
      </w:pPr>
      <w:r>
        <w:rPr>
          <w:rFonts w:hint="eastAsia" w:asciiTheme="majorEastAsia" w:hAnsiTheme="majorEastAsia" w:eastAsiaTheme="majorEastAsia" w:cstheme="majorEastAsia"/>
          <w:color w:val="auto"/>
          <w:kern w:val="2"/>
          <w:sz w:val="21"/>
          <w:highlight w:val="none"/>
          <w:lang w:val="en-US" w:eastAsia="zh-CN" w:bidi="ar-SA"/>
        </w:rPr>
        <w:t>1.合同期限内派驻至少3名工作人员（熟悉ABB、聚光、日本堀场等CEMS仪器系统的维护包括对仪器的校准、清理、故障维修按HJ75标准执行，同时具备烟气运维操作证和登高证）在中天钢铁厂区内工作；</w:t>
      </w:r>
    </w:p>
    <w:p>
      <w:pPr>
        <w:widowControl/>
        <w:ind w:firstLine="420" w:firstLineChars="200"/>
        <w:jc w:val="both"/>
        <w:rPr>
          <w:rFonts w:hint="default" w:asciiTheme="majorEastAsia" w:hAnsiTheme="majorEastAsia" w:eastAsiaTheme="majorEastAsia" w:cstheme="majorEastAsia"/>
          <w:b/>
          <w:bCs/>
          <w:color w:val="FF0000"/>
          <w:kern w:val="2"/>
          <w:sz w:val="21"/>
          <w:highlight w:val="none"/>
          <w:lang w:val="en-US" w:eastAsia="zh-CN" w:bidi="ar-SA"/>
        </w:rPr>
      </w:pPr>
      <w:r>
        <w:rPr>
          <w:rFonts w:hint="eastAsia"/>
          <w:color w:val="auto"/>
          <w:highlight w:val="none"/>
        </w:rPr>
        <w:t>★</w:t>
      </w:r>
      <w:r>
        <w:rPr>
          <w:rFonts w:hint="eastAsia" w:asciiTheme="majorEastAsia" w:hAnsiTheme="majorEastAsia" w:eastAsiaTheme="majorEastAsia" w:cstheme="majorEastAsia"/>
          <w:b/>
          <w:bCs/>
          <w:color w:val="FF0000"/>
          <w:kern w:val="2"/>
          <w:sz w:val="21"/>
          <w:highlight w:val="none"/>
          <w:lang w:val="en-US" w:eastAsia="zh-CN" w:bidi="ar-SA"/>
        </w:rPr>
        <w:t>注：询价响应文件中提供熟悉相关维护的证明材料及烟气运维操作证和登高证，复印件加盖供应商公章，否则视为无效响应。</w:t>
      </w:r>
    </w:p>
    <w:p>
      <w:pPr>
        <w:widowControl/>
        <w:ind w:firstLine="420" w:firstLineChars="200"/>
        <w:jc w:val="both"/>
        <w:rPr>
          <w:rFonts w:hint="eastAsia" w:asciiTheme="majorEastAsia" w:hAnsiTheme="majorEastAsia" w:eastAsiaTheme="majorEastAsia" w:cstheme="majorEastAsia"/>
          <w:color w:val="auto"/>
          <w:kern w:val="2"/>
          <w:sz w:val="21"/>
          <w:highlight w:val="none"/>
          <w:lang w:val="en-US" w:eastAsia="zh-CN" w:bidi="ar-SA"/>
        </w:rPr>
      </w:pPr>
      <w:r>
        <w:rPr>
          <w:rFonts w:hint="eastAsia" w:asciiTheme="majorEastAsia" w:hAnsiTheme="majorEastAsia" w:eastAsiaTheme="majorEastAsia" w:cstheme="majorEastAsia"/>
          <w:color w:val="auto"/>
          <w:kern w:val="2"/>
          <w:sz w:val="21"/>
          <w:highlight w:val="none"/>
          <w:lang w:val="en-US" w:eastAsia="zh-CN" w:bidi="ar-SA"/>
        </w:rPr>
        <w:t>2.工作人员周末及节假日需按采购人要求值班；</w:t>
      </w:r>
    </w:p>
    <w:p>
      <w:pPr>
        <w:widowControl/>
        <w:ind w:firstLine="420" w:firstLineChars="200"/>
        <w:jc w:val="both"/>
        <w:rPr>
          <w:rFonts w:hint="eastAsia" w:asciiTheme="majorEastAsia" w:hAnsiTheme="majorEastAsia" w:eastAsiaTheme="majorEastAsia" w:cstheme="majorEastAsia"/>
          <w:color w:val="auto"/>
          <w:kern w:val="2"/>
          <w:sz w:val="21"/>
          <w:highlight w:val="none"/>
          <w:lang w:val="en-US" w:eastAsia="zh-CN" w:bidi="ar-SA"/>
        </w:rPr>
      </w:pPr>
      <w:r>
        <w:rPr>
          <w:rFonts w:hint="eastAsia" w:asciiTheme="majorEastAsia" w:hAnsiTheme="majorEastAsia" w:eastAsiaTheme="majorEastAsia" w:cstheme="majorEastAsia"/>
          <w:color w:val="auto"/>
          <w:kern w:val="2"/>
          <w:sz w:val="21"/>
          <w:highlight w:val="none"/>
          <w:lang w:val="en-US" w:eastAsia="zh-CN" w:bidi="ar-SA"/>
        </w:rPr>
        <w:t>3.供应商需要在常州市内设立工作办事处，及配置一辆运维工作车辆；</w:t>
      </w:r>
    </w:p>
    <w:p>
      <w:pPr>
        <w:widowControl/>
        <w:ind w:firstLine="420" w:firstLineChars="200"/>
        <w:jc w:val="both"/>
        <w:rPr>
          <w:rFonts w:hint="eastAsia" w:asciiTheme="majorEastAsia" w:hAnsiTheme="majorEastAsia" w:eastAsiaTheme="majorEastAsia" w:cstheme="majorEastAsia"/>
          <w:color w:val="auto"/>
          <w:kern w:val="2"/>
          <w:sz w:val="21"/>
          <w:highlight w:val="none"/>
          <w:lang w:val="en-US" w:eastAsia="zh-CN" w:bidi="ar-SA"/>
        </w:rPr>
      </w:pPr>
      <w:r>
        <w:rPr>
          <w:rFonts w:hint="eastAsia"/>
          <w:color w:val="auto"/>
          <w:highlight w:val="none"/>
        </w:rPr>
        <w:t>★</w:t>
      </w:r>
      <w:r>
        <w:rPr>
          <w:rFonts w:hint="eastAsia" w:asciiTheme="majorEastAsia" w:hAnsiTheme="majorEastAsia" w:eastAsiaTheme="majorEastAsia" w:cstheme="majorEastAsia"/>
          <w:b/>
          <w:bCs/>
          <w:color w:val="FF0000"/>
          <w:kern w:val="2"/>
          <w:sz w:val="21"/>
          <w:highlight w:val="none"/>
          <w:lang w:val="en-US" w:eastAsia="zh-CN" w:bidi="ar-SA"/>
        </w:rPr>
        <w:t>注：询价响应文件中提供承诺书原件加盖供应商公章，否则视为无效响应。</w:t>
      </w:r>
    </w:p>
    <w:p>
      <w:pPr>
        <w:widowControl/>
        <w:ind w:firstLine="420" w:firstLineChars="200"/>
        <w:jc w:val="both"/>
        <w:rPr>
          <w:rFonts w:hint="eastAsia" w:asciiTheme="majorEastAsia" w:hAnsiTheme="majorEastAsia" w:eastAsiaTheme="majorEastAsia" w:cstheme="majorEastAsia"/>
          <w:color w:val="auto"/>
          <w:kern w:val="2"/>
          <w:sz w:val="21"/>
          <w:highlight w:val="none"/>
          <w:lang w:val="en-US" w:eastAsia="zh-CN" w:bidi="ar-SA"/>
        </w:rPr>
      </w:pPr>
      <w:r>
        <w:rPr>
          <w:rFonts w:hint="eastAsia" w:asciiTheme="majorEastAsia" w:hAnsiTheme="majorEastAsia" w:eastAsiaTheme="majorEastAsia" w:cstheme="majorEastAsia"/>
          <w:color w:val="auto"/>
          <w:kern w:val="2"/>
          <w:sz w:val="21"/>
          <w:highlight w:val="none"/>
          <w:lang w:val="en-US" w:eastAsia="zh-CN" w:bidi="ar-SA"/>
        </w:rPr>
        <w:t>4.在线数据异常时，需无条件在30min(8:00-17:00)/60min（17:00－次日8:00）</w:t>
      </w:r>
    </w:p>
    <w:p>
      <w:pPr>
        <w:widowControl/>
        <w:ind w:firstLine="420" w:firstLineChars="200"/>
        <w:jc w:val="both"/>
        <w:rPr>
          <w:rFonts w:hint="eastAsia" w:asciiTheme="majorEastAsia" w:hAnsiTheme="majorEastAsia" w:eastAsiaTheme="majorEastAsia" w:cstheme="majorEastAsia"/>
          <w:color w:val="auto"/>
          <w:kern w:val="2"/>
          <w:sz w:val="21"/>
          <w:highlight w:val="none"/>
          <w:lang w:val="en-US" w:eastAsia="zh-CN" w:bidi="ar-SA"/>
        </w:rPr>
      </w:pPr>
      <w:r>
        <w:rPr>
          <w:rFonts w:hint="eastAsia" w:asciiTheme="majorEastAsia" w:hAnsiTheme="majorEastAsia" w:eastAsiaTheme="majorEastAsia" w:cstheme="majorEastAsia"/>
          <w:color w:val="auto"/>
          <w:kern w:val="2"/>
          <w:sz w:val="21"/>
          <w:highlight w:val="none"/>
          <w:lang w:val="en-US" w:eastAsia="zh-CN" w:bidi="ar-SA"/>
        </w:rPr>
        <w:t>内到达现场，排查在线设备是否正常；</w:t>
      </w:r>
    </w:p>
    <w:p>
      <w:pPr>
        <w:widowControl/>
        <w:ind w:firstLine="420" w:firstLineChars="200"/>
        <w:jc w:val="both"/>
        <w:rPr>
          <w:rFonts w:hint="eastAsia" w:asciiTheme="majorEastAsia" w:hAnsiTheme="majorEastAsia" w:eastAsiaTheme="majorEastAsia" w:cstheme="majorEastAsia"/>
          <w:color w:val="auto"/>
          <w:kern w:val="2"/>
          <w:sz w:val="21"/>
          <w:highlight w:val="none"/>
          <w:lang w:val="en-US" w:eastAsia="zh-CN" w:bidi="ar-SA"/>
        </w:rPr>
      </w:pPr>
      <w:r>
        <w:rPr>
          <w:rFonts w:hint="eastAsia" w:asciiTheme="majorEastAsia" w:hAnsiTheme="majorEastAsia" w:eastAsiaTheme="majorEastAsia" w:cstheme="majorEastAsia"/>
          <w:color w:val="auto"/>
          <w:kern w:val="2"/>
          <w:sz w:val="21"/>
          <w:highlight w:val="none"/>
          <w:lang w:val="en-US" w:eastAsia="zh-CN" w:bidi="ar-SA"/>
        </w:rPr>
        <w:t>5.供应商需签定安全协议对工作人员的安全负责，对技术服务质量负责；</w:t>
      </w:r>
    </w:p>
    <w:p>
      <w:pPr>
        <w:widowControl/>
        <w:ind w:firstLine="420" w:firstLineChars="200"/>
        <w:jc w:val="both"/>
        <w:rPr>
          <w:rFonts w:hint="default" w:asciiTheme="majorEastAsia" w:hAnsiTheme="majorEastAsia" w:eastAsiaTheme="majorEastAsia" w:cstheme="majorEastAsia"/>
          <w:color w:val="auto"/>
          <w:kern w:val="2"/>
          <w:sz w:val="21"/>
          <w:highlight w:val="none"/>
          <w:lang w:val="en-US" w:eastAsia="zh-CN" w:bidi="ar-SA"/>
        </w:rPr>
      </w:pPr>
      <w:r>
        <w:rPr>
          <w:rFonts w:hint="eastAsia" w:asciiTheme="majorEastAsia" w:hAnsiTheme="majorEastAsia" w:eastAsiaTheme="majorEastAsia" w:cstheme="majorEastAsia"/>
          <w:color w:val="auto"/>
          <w:kern w:val="2"/>
          <w:sz w:val="21"/>
          <w:highlight w:val="none"/>
          <w:lang w:val="en-US" w:eastAsia="zh-CN" w:bidi="ar-SA"/>
        </w:rPr>
        <w:t>6.供应商无需提供服务过程中所需标气、配件。</w:t>
      </w:r>
    </w:p>
    <w:p>
      <w:pPr>
        <w:snapToGrid/>
        <w:ind w:firstLine="422" w:firstLineChars="200"/>
        <w:jc w:val="both"/>
        <w:rPr>
          <w:b/>
          <w:bCs/>
          <w:color w:val="auto"/>
          <w:highlight w:val="none"/>
        </w:rPr>
      </w:pPr>
      <w:r>
        <w:rPr>
          <w:rFonts w:hint="eastAsia"/>
          <w:b/>
          <w:bCs/>
          <w:color w:val="auto"/>
          <w:highlight w:val="none"/>
          <w:lang w:val="en-US" w:eastAsia="zh-CN"/>
        </w:rPr>
        <w:t>三</w:t>
      </w:r>
      <w:r>
        <w:rPr>
          <w:rFonts w:hint="eastAsia"/>
          <w:b/>
          <w:bCs/>
          <w:color w:val="auto"/>
          <w:highlight w:val="none"/>
        </w:rPr>
        <w:t>、服务期限</w:t>
      </w:r>
    </w:p>
    <w:p>
      <w:pPr>
        <w:snapToGrid/>
        <w:ind w:firstLine="420" w:firstLineChars="200"/>
        <w:jc w:val="both"/>
        <w:rPr>
          <w:rFonts w:hint="eastAsia"/>
          <w:color w:val="auto"/>
          <w:kern w:val="2"/>
          <w:sz w:val="21"/>
          <w:highlight w:val="none"/>
          <w:lang w:val="en-US" w:eastAsia="zh-CN" w:bidi="ar"/>
        </w:rPr>
      </w:pPr>
      <w:r>
        <w:rPr>
          <w:rFonts w:hint="eastAsia"/>
          <w:color w:val="auto"/>
          <w:kern w:val="2"/>
          <w:sz w:val="21"/>
          <w:highlight w:val="none"/>
          <w:lang w:val="en-US" w:eastAsia="zh-CN" w:bidi="ar"/>
        </w:rPr>
        <w:t>1年。</w:t>
      </w:r>
    </w:p>
    <w:p>
      <w:pPr>
        <w:snapToGrid/>
        <w:ind w:firstLine="422" w:firstLineChars="200"/>
        <w:jc w:val="both"/>
        <w:rPr>
          <w:color w:val="auto"/>
          <w:highlight w:val="none"/>
        </w:rPr>
      </w:pPr>
      <w:r>
        <w:rPr>
          <w:rFonts w:hint="eastAsia"/>
          <w:b/>
          <w:bCs/>
          <w:color w:val="auto"/>
          <w:highlight w:val="none"/>
          <w:lang w:val="en-US" w:eastAsia="zh-CN"/>
        </w:rPr>
        <w:t>四</w:t>
      </w:r>
      <w:r>
        <w:rPr>
          <w:rFonts w:hint="eastAsia"/>
          <w:b/>
          <w:bCs/>
          <w:color w:val="auto"/>
          <w:highlight w:val="none"/>
        </w:rPr>
        <w:t>、</w:t>
      </w:r>
      <w:r>
        <w:rPr>
          <w:rFonts w:hint="eastAsia"/>
          <w:b/>
          <w:bCs/>
          <w:color w:val="auto"/>
          <w:kern w:val="0"/>
          <w:highlight w:val="none"/>
        </w:rPr>
        <w:t>付款</w:t>
      </w:r>
      <w:r>
        <w:rPr>
          <w:rFonts w:hint="eastAsia"/>
          <w:b/>
          <w:bCs/>
          <w:color w:val="auto"/>
          <w:highlight w:val="none"/>
        </w:rPr>
        <w:t>方式</w:t>
      </w:r>
    </w:p>
    <w:p>
      <w:pPr>
        <w:snapToGrid/>
        <w:ind w:firstLine="420" w:firstLineChars="200"/>
        <w:jc w:val="both"/>
        <w:rPr>
          <w:rFonts w:hint="eastAsia"/>
          <w:b w:val="0"/>
          <w:bCs w:val="0"/>
          <w:color w:val="auto"/>
          <w:highlight w:val="none"/>
        </w:rPr>
      </w:pPr>
      <w:r>
        <w:rPr>
          <w:rFonts w:hint="eastAsia"/>
          <w:b w:val="0"/>
          <w:bCs w:val="0"/>
          <w:color w:val="auto"/>
          <w:highlight w:val="none"/>
        </w:rPr>
        <w:t>合同结束后，</w:t>
      </w:r>
      <w:r>
        <w:rPr>
          <w:rFonts w:hint="eastAsia"/>
          <w:b w:val="0"/>
          <w:bCs w:val="0"/>
          <w:color w:val="auto"/>
          <w:highlight w:val="none"/>
          <w:lang w:val="en-US" w:eastAsia="zh-CN"/>
        </w:rPr>
        <w:t>成交供应商</w:t>
      </w:r>
      <w:r>
        <w:rPr>
          <w:rFonts w:hint="eastAsia"/>
          <w:b w:val="0"/>
          <w:bCs w:val="0"/>
          <w:color w:val="auto"/>
          <w:highlight w:val="none"/>
        </w:rPr>
        <w:t>提供工程验收单等结算资料交</w:t>
      </w:r>
      <w:r>
        <w:rPr>
          <w:rFonts w:hint="eastAsia"/>
          <w:b w:val="0"/>
          <w:bCs w:val="0"/>
          <w:color w:val="auto"/>
          <w:highlight w:val="none"/>
          <w:lang w:val="en-US" w:eastAsia="zh-CN"/>
        </w:rPr>
        <w:t>采购人</w:t>
      </w:r>
      <w:r>
        <w:rPr>
          <w:rFonts w:hint="eastAsia"/>
          <w:b w:val="0"/>
          <w:bCs w:val="0"/>
          <w:color w:val="auto"/>
          <w:highlight w:val="none"/>
        </w:rPr>
        <w:t>后，</w:t>
      </w:r>
      <w:r>
        <w:rPr>
          <w:rFonts w:hint="eastAsia"/>
          <w:b w:val="0"/>
          <w:bCs w:val="0"/>
          <w:color w:val="auto"/>
          <w:highlight w:val="none"/>
          <w:lang w:val="en-US" w:eastAsia="zh-CN"/>
        </w:rPr>
        <w:t>采购人</w:t>
      </w:r>
      <w:r>
        <w:rPr>
          <w:rFonts w:hint="eastAsia"/>
          <w:b w:val="0"/>
          <w:bCs w:val="0"/>
          <w:color w:val="auto"/>
          <w:highlight w:val="none"/>
        </w:rPr>
        <w:t>在一个月内支付。</w:t>
      </w:r>
    </w:p>
    <w:p>
      <w:pPr>
        <w:snapToGrid/>
        <w:ind w:firstLine="422" w:firstLineChars="200"/>
        <w:jc w:val="both"/>
        <w:rPr>
          <w:b/>
          <w:bCs/>
          <w:color w:val="auto"/>
          <w:highlight w:val="none"/>
        </w:rPr>
      </w:pPr>
      <w:r>
        <w:rPr>
          <w:rFonts w:hint="eastAsia"/>
          <w:b/>
          <w:bCs/>
          <w:color w:val="auto"/>
          <w:highlight w:val="none"/>
          <w:lang w:val="en-US" w:eastAsia="zh-CN"/>
        </w:rPr>
        <w:t>五</w:t>
      </w:r>
      <w:r>
        <w:rPr>
          <w:rFonts w:hint="eastAsia"/>
          <w:b/>
          <w:bCs/>
          <w:color w:val="auto"/>
          <w:highlight w:val="none"/>
        </w:rPr>
        <w:t>、询价响应文件的内容</w:t>
      </w:r>
    </w:p>
    <w:p>
      <w:pPr>
        <w:snapToGrid/>
        <w:ind w:firstLine="422" w:firstLineChars="200"/>
        <w:jc w:val="both"/>
        <w:rPr>
          <w:b/>
          <w:bCs/>
          <w:color w:val="auto"/>
          <w:highlight w:val="none"/>
        </w:rPr>
      </w:pPr>
      <w:r>
        <w:rPr>
          <w:rFonts w:hint="eastAsia"/>
          <w:b/>
          <w:bCs/>
          <w:color w:val="auto"/>
          <w:highlight w:val="none"/>
        </w:rPr>
        <w:t>（一）资格证明材料（响应文件中提供并</w:t>
      </w:r>
      <w:r>
        <w:rPr>
          <w:b/>
          <w:bCs/>
          <w:color w:val="auto"/>
          <w:highlight w:val="none"/>
        </w:rPr>
        <w:t>加</w:t>
      </w:r>
      <w:r>
        <w:rPr>
          <w:rFonts w:hint="eastAsia"/>
          <w:b/>
          <w:bCs/>
          <w:color w:val="auto"/>
          <w:highlight w:val="none"/>
        </w:rPr>
        <w:t>盖供应商公章）</w:t>
      </w:r>
    </w:p>
    <w:p>
      <w:pPr>
        <w:snapToGrid/>
        <w:ind w:firstLine="420" w:firstLineChars="200"/>
        <w:jc w:val="both"/>
        <w:rPr>
          <w:color w:val="auto"/>
          <w:highlight w:val="none"/>
        </w:rPr>
      </w:pPr>
      <w:r>
        <w:rPr>
          <w:rFonts w:hint="eastAsia"/>
          <w:color w:val="auto"/>
          <w:highlight w:val="none"/>
        </w:rPr>
        <w:t>★1.响应函（附件1）（原件）</w:t>
      </w:r>
    </w:p>
    <w:p>
      <w:pPr>
        <w:snapToGrid/>
        <w:ind w:firstLine="420" w:firstLineChars="200"/>
        <w:jc w:val="both"/>
        <w:rPr>
          <w:color w:val="auto"/>
          <w:highlight w:val="none"/>
        </w:rPr>
      </w:pPr>
      <w:r>
        <w:rPr>
          <w:rFonts w:hint="eastAsia"/>
          <w:color w:val="auto"/>
          <w:highlight w:val="none"/>
        </w:rPr>
        <w:t>★2.营业执照副本（复印件）</w:t>
      </w:r>
    </w:p>
    <w:p>
      <w:pPr>
        <w:snapToGrid/>
        <w:ind w:firstLine="420" w:firstLineChars="200"/>
        <w:jc w:val="both"/>
        <w:rPr>
          <w:rFonts w:ascii="宋体"/>
          <w:bCs/>
          <w:color w:val="auto"/>
          <w:kern w:val="0"/>
          <w:highlight w:val="none"/>
        </w:rPr>
      </w:pPr>
      <w:r>
        <w:rPr>
          <w:rFonts w:hint="eastAsia" w:ascii="宋体"/>
          <w:bCs/>
          <w:color w:val="auto"/>
          <w:kern w:val="0"/>
          <w:highlight w:val="none"/>
        </w:rPr>
        <w:t>★3.</w:t>
      </w:r>
      <w:r>
        <w:rPr>
          <w:rFonts w:hint="eastAsia"/>
          <w:color w:val="auto"/>
          <w:highlight w:val="none"/>
        </w:rPr>
        <w:t>法定代表人资格证明书（附件</w:t>
      </w:r>
      <w:r>
        <w:rPr>
          <w:rFonts w:hint="eastAsia" w:asciiTheme="minorEastAsia" w:hAnsiTheme="minorEastAsia" w:eastAsiaTheme="minorEastAsia" w:cstheme="minorEastAsia"/>
          <w:color w:val="auto"/>
          <w:highlight w:val="none"/>
        </w:rPr>
        <w:t>2</w:t>
      </w:r>
      <w:r>
        <w:rPr>
          <w:rFonts w:hint="eastAsia"/>
          <w:color w:val="auto"/>
          <w:highlight w:val="none"/>
        </w:rPr>
        <w:t>）</w:t>
      </w:r>
      <w:r>
        <w:rPr>
          <w:rFonts w:hint="eastAsia" w:ascii="宋体"/>
          <w:bCs/>
          <w:color w:val="auto"/>
          <w:kern w:val="0"/>
          <w:highlight w:val="none"/>
        </w:rPr>
        <w:t>（原件）</w:t>
      </w:r>
      <w:r>
        <w:rPr>
          <w:rFonts w:hint="eastAsia"/>
          <w:color w:val="auto"/>
          <w:highlight w:val="none"/>
        </w:rPr>
        <w:t>、法定代表人身份证双面（复印件）</w:t>
      </w:r>
    </w:p>
    <w:p>
      <w:pPr>
        <w:snapToGrid/>
        <w:ind w:firstLine="420" w:firstLineChars="200"/>
        <w:jc w:val="both"/>
        <w:rPr>
          <w:color w:val="auto"/>
          <w:highlight w:val="none"/>
        </w:rPr>
      </w:pPr>
      <w:r>
        <w:rPr>
          <w:rFonts w:hint="eastAsia"/>
          <w:color w:val="auto"/>
          <w:highlight w:val="none"/>
        </w:rPr>
        <w:t>★4.授权委托书（附件3）（原件）、代理人身份证双面（复印件）</w:t>
      </w:r>
    </w:p>
    <w:p>
      <w:pPr>
        <w:snapToGrid/>
        <w:ind w:firstLine="420" w:firstLineChars="200"/>
        <w:jc w:val="both"/>
        <w:rPr>
          <w:rFonts w:hint="eastAsia"/>
          <w:color w:val="auto"/>
          <w:highlight w:val="none"/>
        </w:rPr>
      </w:pPr>
      <w:r>
        <w:rPr>
          <w:rFonts w:hint="eastAsia"/>
          <w:bCs/>
          <w:color w:val="auto"/>
          <w:kern w:val="0"/>
          <w:highlight w:val="none"/>
        </w:rPr>
        <w:t>★5.</w:t>
      </w:r>
      <w:r>
        <w:rPr>
          <w:rFonts w:hint="eastAsia"/>
          <w:color w:val="auto"/>
          <w:highlight w:val="none"/>
        </w:rPr>
        <w:t>保证金单据（复印件）</w:t>
      </w:r>
    </w:p>
    <w:p>
      <w:pPr>
        <w:snapToGrid/>
        <w:ind w:firstLine="422" w:firstLineChars="200"/>
        <w:jc w:val="both"/>
        <w:rPr>
          <w:b/>
          <w:bCs/>
          <w:color w:val="auto"/>
          <w:highlight w:val="none"/>
        </w:rPr>
      </w:pPr>
      <w:r>
        <w:rPr>
          <w:rFonts w:hint="eastAsia"/>
          <w:b/>
          <w:bCs/>
          <w:color w:val="auto"/>
          <w:highlight w:val="none"/>
        </w:rPr>
        <w:t>（二）符合性证明材料</w:t>
      </w:r>
    </w:p>
    <w:p>
      <w:pPr>
        <w:snapToGrid/>
        <w:ind w:firstLine="420" w:firstLineChars="200"/>
        <w:jc w:val="both"/>
        <w:rPr>
          <w:color w:val="auto"/>
          <w:highlight w:val="none"/>
        </w:rPr>
      </w:pPr>
      <w:r>
        <w:rPr>
          <w:rFonts w:hint="eastAsia"/>
          <w:color w:val="auto"/>
          <w:highlight w:val="none"/>
        </w:rPr>
        <w:t>★1</w:t>
      </w:r>
      <w:r>
        <w:rPr>
          <w:color w:val="auto"/>
          <w:highlight w:val="none"/>
        </w:rPr>
        <w:t>.</w:t>
      </w:r>
      <w:r>
        <w:rPr>
          <w:rFonts w:hint="eastAsia"/>
          <w:color w:val="auto"/>
          <w:highlight w:val="none"/>
        </w:rPr>
        <w:t>报价一览表（附件</w:t>
      </w:r>
      <w:r>
        <w:rPr>
          <w:color w:val="auto"/>
          <w:highlight w:val="none"/>
        </w:rPr>
        <w:t>4</w:t>
      </w:r>
      <w:r>
        <w:rPr>
          <w:rFonts w:hint="eastAsia"/>
          <w:color w:val="auto"/>
          <w:highlight w:val="none"/>
        </w:rPr>
        <w:t>）</w:t>
      </w:r>
    </w:p>
    <w:p>
      <w:pPr>
        <w:snapToGrid/>
        <w:ind w:firstLine="420" w:firstLineChars="200"/>
        <w:jc w:val="both"/>
        <w:rPr>
          <w:color w:val="auto"/>
          <w:highlight w:val="none"/>
        </w:rPr>
      </w:pPr>
      <w:r>
        <w:rPr>
          <w:rFonts w:hint="eastAsia"/>
          <w:color w:val="auto"/>
          <w:highlight w:val="none"/>
        </w:rPr>
        <w:t>★2</w:t>
      </w:r>
      <w:r>
        <w:rPr>
          <w:color w:val="auto"/>
          <w:highlight w:val="none"/>
        </w:rPr>
        <w:t>.</w:t>
      </w:r>
      <w:r>
        <w:rPr>
          <w:rFonts w:hint="eastAsia"/>
          <w:color w:val="auto"/>
          <w:highlight w:val="none"/>
        </w:rPr>
        <w:t>报价明细表（附件</w:t>
      </w:r>
      <w:r>
        <w:rPr>
          <w:color w:val="auto"/>
          <w:highlight w:val="none"/>
        </w:rPr>
        <w:t>5</w:t>
      </w:r>
      <w:r>
        <w:rPr>
          <w:rFonts w:hint="eastAsia"/>
          <w:color w:val="auto"/>
          <w:highlight w:val="none"/>
        </w:rPr>
        <w:t>）</w:t>
      </w:r>
    </w:p>
    <w:p>
      <w:pPr>
        <w:snapToGrid/>
        <w:ind w:firstLine="420" w:firstLineChars="200"/>
        <w:jc w:val="both"/>
        <w:rPr>
          <w:color w:val="auto"/>
          <w:highlight w:val="none"/>
        </w:rPr>
      </w:pPr>
      <w:r>
        <w:rPr>
          <w:rFonts w:hint="eastAsia"/>
          <w:color w:val="auto"/>
          <w:highlight w:val="none"/>
        </w:rPr>
        <w:t>★3</w:t>
      </w:r>
      <w:r>
        <w:rPr>
          <w:color w:val="auto"/>
          <w:highlight w:val="none"/>
        </w:rPr>
        <w:t>.</w:t>
      </w:r>
      <w:r>
        <w:rPr>
          <w:rFonts w:hint="eastAsia"/>
          <w:color w:val="auto"/>
          <w:highlight w:val="none"/>
        </w:rPr>
        <w:t>服务承诺（附件6）</w:t>
      </w:r>
    </w:p>
    <w:p>
      <w:pPr>
        <w:snapToGrid/>
        <w:ind w:firstLine="420" w:firstLineChars="200"/>
        <w:jc w:val="both"/>
        <w:rPr>
          <w:color w:val="auto"/>
          <w:highlight w:val="none"/>
        </w:rPr>
      </w:pPr>
      <w:r>
        <w:rPr>
          <w:rFonts w:hint="eastAsia"/>
          <w:color w:val="auto"/>
          <w:highlight w:val="none"/>
        </w:rPr>
        <w:t>★4</w:t>
      </w:r>
      <w:r>
        <w:rPr>
          <w:color w:val="auto"/>
          <w:highlight w:val="none"/>
        </w:rPr>
        <w:t>.</w:t>
      </w:r>
      <w:r>
        <w:rPr>
          <w:rFonts w:hint="eastAsia"/>
          <w:color w:val="auto"/>
          <w:highlight w:val="none"/>
        </w:rPr>
        <w:t>偏离表（附件7）</w:t>
      </w:r>
    </w:p>
    <w:p>
      <w:pPr>
        <w:snapToGrid/>
        <w:ind w:firstLine="420" w:firstLineChars="200"/>
        <w:jc w:val="both"/>
        <w:rPr>
          <w:color w:val="auto"/>
          <w:highlight w:val="none"/>
        </w:rPr>
      </w:pPr>
      <w:r>
        <w:rPr>
          <w:rFonts w:hint="eastAsia"/>
          <w:color w:val="auto"/>
          <w:highlight w:val="none"/>
        </w:rPr>
        <w:t>5</w:t>
      </w:r>
      <w:r>
        <w:rPr>
          <w:color w:val="auto"/>
          <w:highlight w:val="none"/>
        </w:rPr>
        <w:t>.</w:t>
      </w:r>
      <w:r>
        <w:rPr>
          <w:rFonts w:hint="eastAsia"/>
          <w:color w:val="auto"/>
          <w:highlight w:val="none"/>
        </w:rPr>
        <w:t>其他资料</w:t>
      </w:r>
    </w:p>
    <w:p>
      <w:pPr>
        <w:snapToGrid/>
        <w:ind w:firstLine="422" w:firstLineChars="200"/>
        <w:jc w:val="both"/>
        <w:rPr>
          <w:b/>
          <w:bCs/>
          <w:color w:val="auto"/>
          <w:highlight w:val="none"/>
        </w:rPr>
      </w:pPr>
      <w:r>
        <w:rPr>
          <w:rFonts w:hint="eastAsia"/>
          <w:b/>
          <w:bCs/>
          <w:color w:val="auto"/>
          <w:highlight w:val="none"/>
        </w:rPr>
        <w:t>（三）说明</w:t>
      </w:r>
    </w:p>
    <w:p>
      <w:pPr>
        <w:snapToGrid/>
        <w:ind w:firstLine="420" w:firstLineChars="200"/>
        <w:jc w:val="both"/>
        <w:rPr>
          <w:color w:val="auto"/>
          <w:highlight w:val="none"/>
        </w:rPr>
      </w:pPr>
      <w:r>
        <w:rPr>
          <w:rFonts w:hint="eastAsia"/>
          <w:color w:val="auto"/>
          <w:highlight w:val="none"/>
        </w:rPr>
        <w:t>1.本询价通知书中所有带“★”的内容均为必须提供，否则将作为无效响应文件处理。</w:t>
      </w:r>
    </w:p>
    <w:p>
      <w:pPr>
        <w:snapToGrid/>
        <w:ind w:firstLine="420" w:firstLineChars="200"/>
        <w:jc w:val="both"/>
        <w:rPr>
          <w:color w:val="auto"/>
          <w:highlight w:val="none"/>
        </w:rPr>
      </w:pPr>
      <w:r>
        <w:rPr>
          <w:rFonts w:hint="eastAsia"/>
          <w:color w:val="auto"/>
          <w:highlight w:val="none"/>
        </w:rPr>
        <w:t>2.供应商应保证所提供的上述资料的真实性和合法性。</w:t>
      </w:r>
    </w:p>
    <w:p>
      <w:pPr>
        <w:snapToGrid/>
        <w:ind w:firstLine="420" w:firstLineChars="200"/>
        <w:jc w:val="both"/>
        <w:rPr>
          <w:color w:val="auto"/>
          <w:highlight w:val="none"/>
        </w:rPr>
      </w:pPr>
      <w:r>
        <w:rPr>
          <w:rFonts w:hint="eastAsia"/>
          <w:bCs/>
          <w:color w:val="auto"/>
          <w:highlight w:val="none"/>
        </w:rPr>
        <w:t>3.询价响应文件</w:t>
      </w:r>
      <w:r>
        <w:rPr>
          <w:rFonts w:hint="eastAsia"/>
          <w:color w:val="auto"/>
          <w:highlight w:val="none"/>
        </w:rPr>
        <w:t>中复印件需加盖公章。</w:t>
      </w:r>
    </w:p>
    <w:p>
      <w:pPr>
        <w:ind w:firstLine="420" w:firstLineChars="200"/>
        <w:rPr>
          <w:bCs/>
          <w:color w:val="auto"/>
          <w:kern w:val="0"/>
          <w:highlight w:val="none"/>
        </w:rPr>
      </w:pPr>
      <w:r>
        <w:rPr>
          <w:color w:val="auto"/>
          <w:kern w:val="0"/>
          <w:highlight w:val="none"/>
        </w:rPr>
        <w:t>4.</w:t>
      </w:r>
      <w:r>
        <w:rPr>
          <w:rFonts w:hint="eastAsia"/>
          <w:color w:val="auto"/>
          <w:kern w:val="0"/>
          <w:highlight w:val="none"/>
        </w:rPr>
        <w:t>询价</w:t>
      </w:r>
      <w:r>
        <w:rPr>
          <w:color w:val="auto"/>
          <w:kern w:val="0"/>
          <w:highlight w:val="none"/>
        </w:rPr>
        <w:t>响应文件</w:t>
      </w:r>
      <w:r>
        <w:rPr>
          <w:rFonts w:hint="eastAsia"/>
          <w:color w:val="auto"/>
          <w:kern w:val="0"/>
          <w:highlight w:val="none"/>
        </w:rPr>
        <w:t>提供正本壹份、副本贰份、电子光盘或U盘壹份</w:t>
      </w:r>
      <w:r>
        <w:rPr>
          <w:color w:val="auto"/>
          <w:kern w:val="0"/>
          <w:highlight w:val="none"/>
        </w:rPr>
        <w:t>，</w:t>
      </w:r>
      <w:r>
        <w:rPr>
          <w:rFonts w:hint="eastAsia"/>
          <w:color w:val="auto"/>
          <w:kern w:val="0"/>
          <w:highlight w:val="none"/>
        </w:rPr>
        <w:t>均</w:t>
      </w:r>
      <w:r>
        <w:rPr>
          <w:color w:val="auto"/>
          <w:kern w:val="0"/>
          <w:highlight w:val="none"/>
        </w:rPr>
        <w:t>应装订成册</w:t>
      </w:r>
      <w:r>
        <w:rPr>
          <w:rFonts w:hint="eastAsia"/>
          <w:color w:val="auto"/>
          <w:kern w:val="0"/>
          <w:highlight w:val="none"/>
        </w:rPr>
        <w:t>，</w:t>
      </w:r>
      <w:r>
        <w:rPr>
          <w:rFonts w:hint="eastAsia"/>
          <w:color w:val="auto"/>
          <w:highlight w:val="none"/>
        </w:rPr>
        <w:t>正本和副本均应当密封，电子光盘或U盘应当单独密封，所有</w:t>
      </w:r>
      <w:r>
        <w:rPr>
          <w:color w:val="auto"/>
          <w:highlight w:val="none"/>
        </w:rPr>
        <w:t>封袋上都应当</w:t>
      </w:r>
      <w:r>
        <w:rPr>
          <w:rFonts w:hint="eastAsia"/>
          <w:color w:val="auto"/>
          <w:highlight w:val="none"/>
        </w:rPr>
        <w:t>加盖供应商公章。</w:t>
      </w:r>
    </w:p>
    <w:p>
      <w:pPr>
        <w:snapToGrid/>
        <w:ind w:firstLine="422" w:firstLineChars="200"/>
        <w:jc w:val="both"/>
        <w:rPr>
          <w:b/>
          <w:bCs/>
          <w:color w:val="auto"/>
          <w:highlight w:val="none"/>
        </w:rPr>
      </w:pPr>
      <w:r>
        <w:rPr>
          <w:rFonts w:hint="eastAsia"/>
          <w:b/>
          <w:bCs/>
          <w:color w:val="auto"/>
          <w:highlight w:val="none"/>
          <w:lang w:val="en-US" w:eastAsia="zh-CN"/>
        </w:rPr>
        <w:t>六</w:t>
      </w:r>
      <w:r>
        <w:rPr>
          <w:rFonts w:hint="eastAsia"/>
          <w:b/>
          <w:bCs/>
          <w:color w:val="auto"/>
          <w:highlight w:val="none"/>
        </w:rPr>
        <w:t>、报价要求</w:t>
      </w:r>
    </w:p>
    <w:p>
      <w:pPr>
        <w:snapToGrid/>
        <w:ind w:firstLine="420" w:firstLineChars="200"/>
        <w:jc w:val="both"/>
        <w:rPr>
          <w:color w:val="auto"/>
          <w:highlight w:val="none"/>
        </w:rPr>
      </w:pPr>
      <w:r>
        <w:rPr>
          <w:rFonts w:hint="eastAsia"/>
          <w:color w:val="auto"/>
          <w:highlight w:val="none"/>
        </w:rPr>
        <w:t>1.本项目报价为</w:t>
      </w:r>
      <w:r>
        <w:rPr>
          <w:rFonts w:hint="eastAsia"/>
          <w:b/>
          <w:bCs/>
          <w:color w:val="auto"/>
          <w:highlight w:val="none"/>
          <w:u w:val="single"/>
        </w:rPr>
        <w:t>固定</w:t>
      </w:r>
      <w:r>
        <w:rPr>
          <w:rFonts w:hint="eastAsia"/>
          <w:b/>
          <w:bCs/>
          <w:color w:val="auto"/>
          <w:highlight w:val="none"/>
          <w:u w:val="single"/>
          <w:lang w:val="en-US" w:eastAsia="zh-CN"/>
        </w:rPr>
        <w:t>总价</w:t>
      </w:r>
      <w:r>
        <w:rPr>
          <w:rFonts w:hint="eastAsia"/>
          <w:color w:val="auto"/>
          <w:highlight w:val="none"/>
        </w:rPr>
        <w:t>，报价应包括询价通知书及</w:t>
      </w:r>
      <w:r>
        <w:rPr>
          <w:rFonts w:hint="eastAsia" w:asciiTheme="majorEastAsia" w:hAnsiTheme="majorEastAsia" w:eastAsiaTheme="majorEastAsia" w:cstheme="majorEastAsia"/>
          <w:color w:val="auto"/>
          <w:highlight w:val="none"/>
        </w:rPr>
        <w:t>采购</w:t>
      </w:r>
      <w:r>
        <w:rPr>
          <w:rFonts w:hint="eastAsia" w:asciiTheme="majorEastAsia" w:hAnsiTheme="majorEastAsia" w:eastAsiaTheme="majorEastAsia" w:cstheme="majorEastAsia"/>
          <w:snapToGrid/>
          <w:color w:val="auto"/>
          <w:kern w:val="2"/>
          <w:sz w:val="21"/>
          <w:szCs w:val="20"/>
          <w:highlight w:val="none"/>
          <w:lang w:val="en-US" w:eastAsia="zh-CN" w:bidi="ar-SA"/>
        </w:rPr>
        <w:t>范围内相应服务前的准备（包括现场踏勘等）、服务期内需要的服务管理内容、低值易耗品、通讯、交通、办公设备、巡检器材、各种税费、人工、保险、劳保、维护、利润、税金、政策性文件规定等各项应有费用，</w:t>
      </w:r>
      <w:r>
        <w:rPr>
          <w:rFonts w:hint="eastAsia"/>
          <w:color w:val="auto"/>
          <w:highlight w:val="none"/>
        </w:rPr>
        <w:t>以及为完成该项服务项目所涉及到的一切相关费用。采购人不再支付其他任何费用。</w:t>
      </w:r>
    </w:p>
    <w:p>
      <w:pPr>
        <w:ind w:firstLine="420" w:firstLineChars="200"/>
        <w:rPr>
          <w:color w:val="auto"/>
          <w:highlight w:val="none"/>
        </w:rPr>
      </w:pPr>
      <w:r>
        <w:rPr>
          <w:color w:val="auto"/>
          <w:highlight w:val="none"/>
        </w:rPr>
        <w:t>2.</w:t>
      </w:r>
      <w:r>
        <w:rPr>
          <w:rFonts w:hint="eastAsia"/>
          <w:color w:val="auto"/>
          <w:highlight w:val="none"/>
        </w:rPr>
        <w:t>本项目采购预算</w:t>
      </w:r>
      <w:r>
        <w:rPr>
          <w:rFonts w:hint="eastAsia"/>
          <w:b/>
          <w:bCs/>
          <w:color w:val="auto"/>
          <w:highlight w:val="none"/>
        </w:rPr>
        <w:t>487600</w:t>
      </w:r>
      <w:r>
        <w:rPr>
          <w:rFonts w:hint="eastAsia"/>
          <w:b/>
          <w:bCs/>
          <w:color w:val="auto"/>
          <w:highlight w:val="none"/>
          <w:lang w:val="en-US" w:eastAsia="zh-CN"/>
        </w:rPr>
        <w:t>.00元</w:t>
      </w:r>
      <w:r>
        <w:rPr>
          <w:rFonts w:hint="eastAsia"/>
          <w:color w:val="auto"/>
          <w:highlight w:val="none"/>
        </w:rPr>
        <w:t>，报价高于最高限价作为无效响应处理。</w:t>
      </w:r>
    </w:p>
    <w:p>
      <w:pPr>
        <w:snapToGrid/>
        <w:ind w:firstLine="422" w:firstLineChars="200"/>
        <w:jc w:val="both"/>
        <w:rPr>
          <w:b/>
          <w:bCs/>
          <w:color w:val="auto"/>
          <w:kern w:val="0"/>
          <w:highlight w:val="none"/>
        </w:rPr>
      </w:pPr>
      <w:r>
        <w:rPr>
          <w:rFonts w:hint="eastAsia"/>
          <w:b/>
          <w:bCs/>
          <w:color w:val="auto"/>
          <w:kern w:val="0"/>
          <w:highlight w:val="none"/>
          <w:lang w:val="en-US" w:eastAsia="zh-CN"/>
        </w:rPr>
        <w:t>七</w:t>
      </w:r>
      <w:r>
        <w:rPr>
          <w:rFonts w:hint="eastAsia"/>
          <w:b/>
          <w:bCs/>
          <w:color w:val="auto"/>
          <w:kern w:val="0"/>
          <w:highlight w:val="none"/>
        </w:rPr>
        <w:t>、</w:t>
      </w:r>
      <w:r>
        <w:rPr>
          <w:rFonts w:hint="eastAsia"/>
          <w:b/>
          <w:bCs/>
          <w:color w:val="auto"/>
          <w:highlight w:val="none"/>
        </w:rPr>
        <w:t>评审、定标方法</w:t>
      </w:r>
    </w:p>
    <w:p>
      <w:pPr>
        <w:snapToGrid/>
        <w:ind w:firstLine="420" w:firstLineChars="200"/>
        <w:jc w:val="both"/>
        <w:rPr>
          <w:color w:val="auto"/>
          <w:highlight w:val="none"/>
        </w:rPr>
      </w:pPr>
      <w:r>
        <w:rPr>
          <w:rFonts w:hint="eastAsia"/>
          <w:color w:val="auto"/>
          <w:highlight w:val="none"/>
        </w:rPr>
        <w:t>1.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pPr>
        <w:ind w:firstLine="420" w:firstLineChars="200"/>
        <w:rPr>
          <w:color w:val="auto"/>
          <w:highlight w:val="none"/>
        </w:rPr>
      </w:pPr>
      <w:r>
        <w:rPr>
          <w:color w:val="auto"/>
          <w:kern w:val="0"/>
          <w:highlight w:val="none"/>
        </w:rPr>
        <w:t>2.</w:t>
      </w:r>
      <w:r>
        <w:rPr>
          <w:rFonts w:hint="eastAsia"/>
          <w:color w:val="auto"/>
          <w:highlight w:val="none"/>
        </w:rPr>
        <w:t>采购人授权询价小组直接确定成交供应商。</w:t>
      </w:r>
    </w:p>
    <w:p>
      <w:pPr>
        <w:ind w:firstLine="422" w:firstLineChars="200"/>
        <w:rPr>
          <w:b/>
          <w:bCs/>
          <w:color w:val="auto"/>
          <w:highlight w:val="none"/>
        </w:rPr>
      </w:pPr>
      <w:r>
        <w:rPr>
          <w:rFonts w:hint="eastAsia"/>
          <w:b/>
          <w:bCs/>
          <w:color w:val="auto"/>
          <w:highlight w:val="none"/>
          <w:lang w:val="en-US" w:eastAsia="zh-CN"/>
        </w:rPr>
        <w:t>八</w:t>
      </w:r>
      <w:r>
        <w:rPr>
          <w:b/>
          <w:bCs/>
          <w:color w:val="auto"/>
          <w:highlight w:val="none"/>
        </w:rPr>
        <w:t>、</w:t>
      </w:r>
      <w:r>
        <w:rPr>
          <w:rFonts w:hint="eastAsia"/>
          <w:b/>
          <w:bCs/>
          <w:color w:val="auto"/>
          <w:highlight w:val="none"/>
        </w:rPr>
        <w:t>成交结果及公示</w:t>
      </w:r>
    </w:p>
    <w:p>
      <w:pPr>
        <w:ind w:firstLine="420" w:firstLineChars="200"/>
        <w:rPr>
          <w:color w:val="auto"/>
          <w:highlight w:val="none"/>
        </w:rPr>
      </w:pPr>
      <w:r>
        <w:rPr>
          <w:rFonts w:hint="eastAsia"/>
          <w:color w:val="auto"/>
          <w:highlight w:val="none"/>
        </w:rPr>
        <w:t>代理机构将成交结果在江苏尚阳工程管理有限公司网站、江苏省环保集团数字化采购平台（电子采购平台）、</w:t>
      </w:r>
      <w:r>
        <w:rPr>
          <w:rFonts w:hint="eastAsia"/>
          <w:bCs/>
          <w:color w:val="auto"/>
          <w:highlight w:val="none"/>
        </w:rPr>
        <w:t>中国招标投标公共服务平台</w:t>
      </w:r>
      <w:r>
        <w:rPr>
          <w:rFonts w:hint="eastAsia"/>
          <w:color w:val="auto"/>
          <w:highlight w:val="none"/>
        </w:rPr>
        <w:t>上予以公告。公告期限为1个工作日。</w:t>
      </w:r>
    </w:p>
    <w:p>
      <w:pPr>
        <w:ind w:firstLine="422" w:firstLineChars="200"/>
        <w:rPr>
          <w:b/>
          <w:bCs/>
          <w:color w:val="auto"/>
          <w:highlight w:val="none"/>
        </w:rPr>
      </w:pPr>
      <w:r>
        <w:rPr>
          <w:rFonts w:hint="eastAsia"/>
          <w:b/>
          <w:bCs/>
          <w:color w:val="auto"/>
          <w:highlight w:val="none"/>
          <w:lang w:val="en-US" w:eastAsia="zh-CN"/>
        </w:rPr>
        <w:t>九</w:t>
      </w:r>
      <w:r>
        <w:rPr>
          <w:rFonts w:hint="eastAsia"/>
          <w:b/>
          <w:bCs/>
          <w:color w:val="auto"/>
          <w:highlight w:val="none"/>
        </w:rPr>
        <w:t>、成交通知书</w:t>
      </w:r>
    </w:p>
    <w:p>
      <w:pPr>
        <w:ind w:firstLine="420" w:firstLineChars="200"/>
        <w:rPr>
          <w:color w:val="auto"/>
          <w:highlight w:val="none"/>
        </w:rPr>
      </w:pPr>
      <w:r>
        <w:rPr>
          <w:color w:val="auto"/>
          <w:highlight w:val="none"/>
        </w:rPr>
        <w:t>1.</w:t>
      </w:r>
      <w:r>
        <w:rPr>
          <w:rFonts w:hint="eastAsia"/>
          <w:color w:val="auto"/>
          <w:highlight w:val="none"/>
        </w:rPr>
        <w:t>成交结果确定后，代理机构将向成交供应商发出成交通知书。</w:t>
      </w:r>
    </w:p>
    <w:p>
      <w:pPr>
        <w:ind w:firstLine="420" w:firstLineChars="200"/>
        <w:rPr>
          <w:color w:val="auto"/>
          <w:highlight w:val="none"/>
        </w:rPr>
      </w:pPr>
      <w:r>
        <w:rPr>
          <w:color w:val="auto"/>
          <w:highlight w:val="none"/>
        </w:rPr>
        <w:t>2.</w:t>
      </w:r>
      <w:r>
        <w:rPr>
          <w:rFonts w:hint="eastAsia"/>
          <w:color w:val="auto"/>
          <w:highlight w:val="none"/>
        </w:rPr>
        <w:t>成交通知对采购人和成交供应商具有法律约束力。成交通知书发出后，采购人改变成交结果或者成交单位供应商放弃成交资格，均应当承担相应的法律责任，且不影响成交服务费的支付。</w:t>
      </w:r>
    </w:p>
    <w:p>
      <w:pPr>
        <w:ind w:firstLine="422" w:firstLineChars="200"/>
        <w:rPr>
          <w:b/>
          <w:bCs/>
          <w:color w:val="auto"/>
          <w:highlight w:val="none"/>
        </w:rPr>
      </w:pPr>
      <w:r>
        <w:rPr>
          <w:rFonts w:hint="eastAsia"/>
          <w:b/>
          <w:bCs/>
          <w:color w:val="auto"/>
          <w:highlight w:val="none"/>
        </w:rPr>
        <w:t>十、代理机构服务费</w:t>
      </w:r>
    </w:p>
    <w:p>
      <w:pPr>
        <w:ind w:firstLine="420" w:firstLineChars="200"/>
        <w:jc w:val="both"/>
        <w:rPr>
          <w:color w:val="auto"/>
          <w:highlight w:val="none"/>
        </w:rPr>
      </w:pPr>
      <w:r>
        <w:rPr>
          <w:rFonts w:hint="eastAsia"/>
          <w:color w:val="auto"/>
          <w:highlight w:val="none"/>
        </w:rPr>
        <w:t>1.服务费按照下列标准</w:t>
      </w:r>
      <w:r>
        <w:rPr>
          <w:rFonts w:hint="eastAsia"/>
          <w:color w:val="auto"/>
          <w:highlight w:val="none"/>
          <w:lang w:val="en-US" w:eastAsia="zh-CN"/>
        </w:rPr>
        <w:t>的66折</w:t>
      </w:r>
      <w:r>
        <w:rPr>
          <w:rFonts w:hint="eastAsia"/>
          <w:color w:val="auto"/>
          <w:highlight w:val="none"/>
        </w:rPr>
        <w:t>收取并</w:t>
      </w:r>
      <w:r>
        <w:rPr>
          <w:color w:val="auto"/>
          <w:highlight w:val="none"/>
        </w:rPr>
        <w:t>由</w:t>
      </w:r>
      <w:r>
        <w:rPr>
          <w:rFonts w:hint="eastAsia"/>
          <w:color w:val="auto"/>
          <w:highlight w:val="none"/>
        </w:rPr>
        <w:t>成交</w:t>
      </w:r>
      <w:r>
        <w:rPr>
          <w:color w:val="auto"/>
          <w:highlight w:val="none"/>
        </w:rPr>
        <w:t>供应商承担</w:t>
      </w:r>
      <w:r>
        <w:rPr>
          <w:rFonts w:hint="eastAsia"/>
          <w:color w:val="auto"/>
          <w:highlight w:val="none"/>
        </w:rPr>
        <w:t>，成交</w:t>
      </w:r>
      <w:r>
        <w:rPr>
          <w:color w:val="auto"/>
          <w:highlight w:val="none"/>
        </w:rPr>
        <w:t>供应商</w:t>
      </w:r>
      <w:r>
        <w:rPr>
          <w:rFonts w:hint="eastAsia"/>
          <w:color w:val="auto"/>
          <w:highlight w:val="none"/>
        </w:rPr>
        <w:t>应在领取成交通知书时将成交服务费付至采购代理机构的账户并备注项目编号。</w:t>
      </w:r>
    </w:p>
    <w:p>
      <w:pPr>
        <w:ind w:firstLine="420" w:firstLineChars="200"/>
        <w:rPr>
          <w:color w:val="auto"/>
          <w:highlight w:val="none"/>
        </w:rPr>
      </w:pPr>
      <w:r>
        <w:rPr>
          <w:rFonts w:hint="eastAsia"/>
          <w:color w:val="auto"/>
          <w:highlight w:val="none"/>
        </w:rPr>
        <w:t>收款单位：江苏尚阳工程管理有限公司</w:t>
      </w:r>
    </w:p>
    <w:p>
      <w:pPr>
        <w:ind w:firstLine="420" w:firstLineChars="200"/>
        <w:rPr>
          <w:color w:val="auto"/>
          <w:highlight w:val="none"/>
        </w:rPr>
      </w:pPr>
      <w:r>
        <w:rPr>
          <w:rFonts w:hint="eastAsia"/>
          <w:color w:val="auto"/>
          <w:highlight w:val="none"/>
        </w:rPr>
        <w:t>银行账号：406010100100626575</w:t>
      </w:r>
    </w:p>
    <w:p>
      <w:pPr>
        <w:ind w:firstLine="420" w:firstLineChars="200"/>
        <w:jc w:val="both"/>
        <w:rPr>
          <w:b/>
          <w:color w:val="auto"/>
          <w:highlight w:val="none"/>
        </w:rPr>
      </w:pPr>
      <w:r>
        <w:rPr>
          <w:rFonts w:hint="eastAsia"/>
          <w:color w:val="auto"/>
          <w:highlight w:val="none"/>
        </w:rPr>
        <w:t>开户银行：兴业银行股份有限公司常州分行</w:t>
      </w:r>
      <w:r>
        <w:rPr>
          <w:color w:val="auto"/>
          <w:highlight w:val="none"/>
        </w:rPr>
        <mc:AlternateContent>
          <mc:Choice Requires="wps">
            <w:drawing>
              <wp:anchor distT="0" distB="0" distL="114300" distR="114300" simplePos="0" relativeHeight="251659264" behindDoc="1" locked="0" layoutInCell="1" allowOverlap="1">
                <wp:simplePos x="0" y="0"/>
                <wp:positionH relativeFrom="page">
                  <wp:posOffset>2055495</wp:posOffset>
                </wp:positionH>
                <wp:positionV relativeFrom="paragraph">
                  <wp:posOffset>224155</wp:posOffset>
                </wp:positionV>
                <wp:extent cx="0" cy="9525"/>
                <wp:effectExtent l="0" t="0" r="0" b="0"/>
                <wp:wrapNone/>
                <wp:docPr id="1" name="任意多边形 1"/>
                <wp:cNvGraphicFramePr/>
                <a:graphic xmlns:a="http://schemas.openxmlformats.org/drawingml/2006/main">
                  <a:graphicData uri="http://schemas.microsoft.com/office/word/2010/wordprocessingShape">
                    <wps:wsp>
                      <wps:cNvSpPr/>
                      <wps:spPr bwMode="auto">
                        <a:xfrm>
                          <a:off x="0" y="0"/>
                          <a:ext cx="0" cy="9525"/>
                        </a:xfrm>
                        <a:custGeom>
                          <a:avLst/>
                          <a:gdLst>
                            <a:gd name="T0" fmla="*/ 0 w 20"/>
                            <a:gd name="T1" fmla="*/ 0 h 20"/>
                            <a:gd name="T2" fmla="*/ 0 w 20"/>
                            <a:gd name="T3" fmla="*/ 15 h 20"/>
                          </a:gdLst>
                          <a:ahLst/>
                          <a:cxnLst>
                            <a:cxn ang="0">
                              <a:pos x="T0" y="T1"/>
                            </a:cxn>
                            <a:cxn ang="0">
                              <a:pos x="T2" y="T3"/>
                            </a:cxn>
                          </a:cxnLst>
                          <a:rect l="0" t="0" r="r" b="b"/>
                          <a:pathLst>
                            <a:path w="20" h="20">
                              <a:moveTo>
                                <a:pt x="0" y="0"/>
                              </a:moveTo>
                              <a:lnTo>
                                <a:pt x="0" y="15"/>
                              </a:lnTo>
                            </a:path>
                          </a:pathLst>
                        </a:custGeom>
                        <a:noFill/>
                        <a:ln w="63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161.85pt;margin-top:17.65pt;height:0.75pt;width:0pt;mso-position-horizontal-relative:page;z-index:-251657216;mso-width-relative:page;mso-height-relative:page;" filled="f" stroked="t" coordsize="20,20" o:gfxdata="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GEwoKXYAAAACQEAAA8AAAAAAAAAAQAgAAAAIgAAAGRycy9k&#10;b3ducmV2LnhtbFBLAQIUABQAAAAIAIdO4kDgJ9G2rQIAAMQFAAAOAAAAAAAAAAEAIAAAACcBAABk&#10;cnMvZTJvRG9jLnhtbFBLBQYAAAAABgAGAFkBAABGBgAAAAA=&#10;" path="m0,0l0,15e">
                <v:path o:connectlocs="0,0;0,7143" o:connectangles="0,0"/>
                <v:fill on="f" focussize="0,0"/>
                <v:stroke weight="0.05pt" color="#000000" joinstyle="round"/>
                <v:imagedata o:title=""/>
                <o:lock v:ext="edit" aspectratio="f"/>
              </v:shape>
            </w:pict>
          </mc:Fallback>
        </mc:AlternateContent>
      </w:r>
    </w:p>
    <w:p>
      <w:pPr>
        <w:ind w:firstLine="420" w:firstLineChars="200"/>
        <w:jc w:val="both"/>
        <w:rPr>
          <w:rFonts w:hint="eastAsia" w:eastAsia="宋体"/>
          <w:color w:val="auto"/>
          <w:kern w:val="2"/>
          <w:sz w:val="21"/>
          <w:highlight w:val="none"/>
          <w:lang w:val="en-US" w:eastAsia="zh-CN" w:bidi="ar-SA"/>
        </w:rPr>
      </w:pPr>
      <w:r>
        <w:rPr>
          <w:rFonts w:hint="eastAsia" w:eastAsia="宋体"/>
          <w:color w:val="auto"/>
          <w:kern w:val="2"/>
          <w:sz w:val="21"/>
          <w:highlight w:val="none"/>
          <w:lang w:val="en-US" w:eastAsia="zh-CN" w:bidi="ar-SA"/>
        </w:rPr>
        <w:t>2.代理服务收费标准</w:t>
      </w:r>
    </w:p>
    <w:tbl>
      <w:tblPr>
        <w:tblStyle w:val="16"/>
        <w:tblW w:w="5154" w:type="dxa"/>
        <w:tblInd w:w="1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2744" w:type="dxa"/>
          </w:tcPr>
          <w:p>
            <w:pPr>
              <w:spacing w:line="440" w:lineRule="exact"/>
              <w:ind w:firstLine="945" w:firstLineChars="450"/>
              <w:rPr>
                <w:rFonts w:ascii="宋体" w:hAnsi="宋体" w:cs="宋体"/>
                <w:bCs/>
                <w:color w:val="auto"/>
                <w:szCs w:val="21"/>
              </w:rPr>
            </w:pPr>
            <w:r>
              <w:rPr>
                <w:rFonts w:ascii="宋体" w:hAnsi="宋体" w:cs="宋体"/>
                <w:bCs/>
                <w:color w:val="auto"/>
                <w:szCs w:val="21"/>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-5080</wp:posOffset>
                      </wp:positionV>
                      <wp:extent cx="1365885" cy="1709420"/>
                      <wp:effectExtent l="3810" t="3175" r="17145" b="952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H="1" flipV="1">
                                <a:off x="0" y="0"/>
                                <a:ext cx="1365885" cy="17094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 y;margin-left:27pt;margin-top:-0.4pt;height:134.6pt;width:107.55pt;z-index:251665408;mso-width-relative:page;mso-height-relative:page;" filled="f" stroked="t" coordsize="21600,21600" o:gfxdata="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Xd0p40wAAAAgBAAAPAAAAAAAAAAEAIAAAACIAAABkcnMvZG93bnJldi54bWxQ&#10;SwECFAAUAAAACACHTuJAQ/dnW/wBAADSAwAADgAAAAAAAAABACAAAAAiAQAAZHJzL2Uyb0RvYy54&#10;bWxQSwUGAAAAAAYABgBZAQAAkAUAAAAA&#10;">
                      <v:fill on="f" focussize="0,0"/>
                      <v:stroke color="#000000" joinstyle="round"/>
                      <v:imagedata o:title=""/>
                      <o:lock v:ext="edit" aspectratio="f"/>
                    </v:line>
                  </w:pict>
                </mc:Fallback>
              </mc:AlternateContent>
            </w:r>
            <w:r>
              <w:rPr>
                <w:rFonts w:ascii="宋体" w:hAnsi="宋体" w:cs="宋体"/>
                <w:bCs/>
                <w:color w:val="auto"/>
                <w:szCs w:val="21"/>
              </w:rPr>
              <mc:AlternateContent>
                <mc:Choice Requires="wps">
                  <w:drawing>
                    <wp:anchor distT="0" distB="0" distL="114300" distR="114300" simplePos="0" relativeHeight="251663360" behindDoc="0" locked="0" layoutInCell="1" allowOverlap="1">
                      <wp:simplePos x="0" y="0"/>
                      <wp:positionH relativeFrom="column">
                        <wp:posOffset>-113030</wp:posOffset>
                      </wp:positionH>
                      <wp:positionV relativeFrom="paragraph">
                        <wp:posOffset>-5080</wp:posOffset>
                      </wp:positionV>
                      <wp:extent cx="635" cy="0"/>
                      <wp:effectExtent l="0" t="4445" r="0" b="508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9pt;margin-top:-0.4pt;height:0pt;width:0.05pt;z-index:251663360;mso-width-relative:page;mso-height-relative:page;" filled="f" stroked="t" coordsize="21600,21600" o:gfxdata="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tMa+NIAAAAHAQAA&#10;DwAAAAAAAAABACAAAAAiAAAAZHJzL2Rvd25yZXYueG1sUEsBAhQAFAAAAAgAh07iQIsMX8LmAQAA&#10;tAMAAA4AAAAAAAAAAQAgAAAAIQEAAGRycy9lMm9Eb2MueG1sUEsFBgAAAAAGAAYAWQEAAHkFAAAA&#10;AA==&#10;">
                      <v:fill on="f" focussize="0,0"/>
                      <v:stroke color="#000000" joinstyle="round"/>
                      <v:imagedata o:title=""/>
                      <o:lock v:ext="edit" aspectratio="f"/>
                    </v:line>
                  </w:pict>
                </mc:Fallback>
              </mc:AlternateContent>
            </w:r>
            <w:r>
              <w:rPr>
                <w:rFonts w:hint="eastAsia" w:ascii="宋体" w:hAnsi="宋体" w:cs="宋体"/>
                <w:bCs/>
                <w:color w:val="auto"/>
                <w:szCs w:val="21"/>
              </w:rPr>
              <w:t>服</w:t>
            </w:r>
          </w:p>
          <w:p>
            <w:pPr>
              <w:spacing w:line="440" w:lineRule="exact"/>
              <w:ind w:firstLine="210" w:firstLineChars="100"/>
              <w:rPr>
                <w:rFonts w:ascii="宋体" w:hAnsi="宋体" w:cs="宋体"/>
                <w:bCs/>
                <w:color w:val="auto"/>
                <w:szCs w:val="21"/>
              </w:rPr>
            </w:pPr>
            <w:r>
              <w:rPr>
                <w:rFonts w:hint="eastAsia" w:ascii="宋体" w:hAnsi="宋体" w:cs="宋体"/>
                <w:bCs/>
                <w:color w:val="auto"/>
                <w:szCs w:val="21"/>
              </w:rPr>
              <w:t>费　　  　务</w:t>
            </w:r>
          </w:p>
          <w:p>
            <w:pPr>
              <w:spacing w:line="440" w:lineRule="exact"/>
              <w:ind w:firstLine="1260" w:firstLineChars="600"/>
              <w:rPr>
                <w:rFonts w:ascii="宋体" w:hAnsi="宋体" w:cs="宋体"/>
                <w:bCs/>
                <w:color w:val="auto"/>
                <w:szCs w:val="21"/>
              </w:rPr>
            </w:pPr>
            <w:r>
              <w:rPr>
                <w:rFonts w:ascii="宋体" w:hAnsi="宋体" w:cs="宋体"/>
                <w:bCs/>
                <w:color w:val="auto"/>
                <w:szCs w:val="21"/>
              </w:rPr>
              <mc:AlternateContent>
                <mc:Choice Requires="wps">
                  <w:drawing>
                    <wp:anchor distT="0" distB="0" distL="114300" distR="114300" simplePos="0" relativeHeight="251664384" behindDoc="0" locked="0" layoutInCell="1" allowOverlap="1">
                      <wp:simplePos x="0" y="0"/>
                      <wp:positionH relativeFrom="column">
                        <wp:posOffset>-83185</wp:posOffset>
                      </wp:positionH>
                      <wp:positionV relativeFrom="paragraph">
                        <wp:posOffset>90805</wp:posOffset>
                      </wp:positionV>
                      <wp:extent cx="1791970" cy="1054735"/>
                      <wp:effectExtent l="2540" t="3810" r="3810" b="825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H="1" flipV="1">
                                <a:off x="0" y="0"/>
                                <a:ext cx="1791970" cy="10547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 y;margin-left:-6.55pt;margin-top:7.15pt;height:83.05pt;width:141.1pt;z-index:251664384;mso-width-relative:page;mso-height-relative:page;" filled="f" stroked="t" coordsize="21600,21600" o:gfxdata="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TA5Km1QAAAAoBAAAPAAAAAAAAAAEAIAAAACIAAABkcnMvZG93bnJldi54bWxQ&#10;SwECFAAUAAAACACHTuJABPQkSvoBAADSAwAADgAAAAAAAAABACAAAAAkAQAAZHJzL2Uyb0RvYy54&#10;bWxQSwUGAAAAAAYABgBZAQAAkAUAAAAA&#10;">
                      <v:fill on="f" focussize="0,0"/>
                      <v:stroke color="#000000" joinstyle="round"/>
                      <v:imagedata o:title=""/>
                      <o:lock v:ext="edit" aspectratio="f"/>
                    </v:line>
                  </w:pict>
                </mc:Fallback>
              </mc:AlternateContent>
            </w:r>
            <w:r>
              <w:rPr>
                <w:rFonts w:hint="eastAsia" w:ascii="宋体" w:hAnsi="宋体" w:cs="宋体"/>
                <w:bCs/>
                <w:color w:val="auto"/>
                <w:szCs w:val="21"/>
              </w:rPr>
              <w:t>　  类</w:t>
            </w:r>
          </w:p>
          <w:p>
            <w:pPr>
              <w:spacing w:line="440" w:lineRule="exact"/>
              <w:ind w:firstLine="1050" w:firstLineChars="500"/>
              <w:rPr>
                <w:rFonts w:ascii="宋体" w:hAnsi="宋体" w:cs="宋体"/>
                <w:bCs/>
                <w:color w:val="auto"/>
                <w:szCs w:val="21"/>
              </w:rPr>
            </w:pPr>
            <w:r>
              <w:rPr>
                <w:rFonts w:hint="eastAsia" w:ascii="宋体" w:hAnsi="宋体" w:cs="宋体"/>
                <w:bCs/>
                <w:color w:val="auto"/>
                <w:szCs w:val="21"/>
              </w:rPr>
              <w:t>率　     型</w:t>
            </w:r>
          </w:p>
          <w:p>
            <w:pPr>
              <w:spacing w:line="440" w:lineRule="exact"/>
              <w:ind w:firstLine="1050" w:firstLineChars="500"/>
              <w:rPr>
                <w:rFonts w:ascii="宋体" w:hAnsi="宋体" w:cs="宋体"/>
                <w:bCs/>
                <w:color w:val="auto"/>
                <w:szCs w:val="21"/>
              </w:rPr>
            </w:pPr>
            <w:r>
              <w:rPr>
                <w:rFonts w:hint="eastAsia" w:ascii="宋体" w:hAnsi="宋体" w:cs="宋体"/>
                <w:bCs/>
                <w:color w:val="auto"/>
                <w:szCs w:val="21"/>
              </w:rPr>
              <w:t>　　　　</w:t>
            </w:r>
          </w:p>
          <w:p>
            <w:pPr>
              <w:spacing w:line="440" w:lineRule="exact"/>
              <w:rPr>
                <w:rFonts w:ascii="宋体" w:hAnsi="宋体" w:cs="宋体"/>
                <w:bCs/>
                <w:color w:val="auto"/>
                <w:szCs w:val="21"/>
              </w:rPr>
            </w:pPr>
            <w:r>
              <w:rPr>
                <w:rFonts w:hint="eastAsia" w:ascii="宋体" w:hAnsi="宋体" w:cs="宋体"/>
                <w:bCs/>
                <w:color w:val="auto"/>
                <w:szCs w:val="21"/>
              </w:rPr>
              <w:t>成交金额（万元）</w:t>
            </w:r>
          </w:p>
        </w:tc>
        <w:tc>
          <w:tcPr>
            <w:tcW w:w="2410" w:type="dxa"/>
            <w:vAlign w:val="center"/>
          </w:tcPr>
          <w:p>
            <w:pPr>
              <w:spacing w:line="440" w:lineRule="exact"/>
              <w:jc w:val="center"/>
              <w:rPr>
                <w:rFonts w:ascii="宋体" w:hAnsi="宋体" w:cs="宋体"/>
                <w:bCs/>
                <w:color w:val="auto"/>
                <w:szCs w:val="21"/>
              </w:rPr>
            </w:pPr>
            <w:r>
              <w:rPr>
                <w:rFonts w:hint="eastAsia" w:ascii="宋体" w:hAnsi="宋体" w:cs="宋体"/>
                <w:bCs/>
                <w:color w:val="auto"/>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4" w:type="dxa"/>
          </w:tcPr>
          <w:p>
            <w:pPr>
              <w:spacing w:line="28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100（含，下同）以下</w:t>
            </w:r>
          </w:p>
        </w:tc>
        <w:tc>
          <w:tcPr>
            <w:tcW w:w="2410" w:type="dxa"/>
            <w:vAlign w:val="top"/>
          </w:tcPr>
          <w:p>
            <w:pPr>
              <w:spacing w:line="28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4" w:type="dxa"/>
          </w:tcPr>
          <w:p>
            <w:pPr>
              <w:spacing w:line="28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100-500</w:t>
            </w:r>
          </w:p>
        </w:tc>
        <w:tc>
          <w:tcPr>
            <w:tcW w:w="2410" w:type="dxa"/>
            <w:vAlign w:val="top"/>
          </w:tcPr>
          <w:p>
            <w:pPr>
              <w:spacing w:line="280" w:lineRule="exact"/>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0.8</w:t>
            </w:r>
            <w:r>
              <w:rPr>
                <w:rFonts w:hint="eastAsia" w:cs="宋体"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4" w:type="dxa"/>
            <w:vAlign w:val="center"/>
          </w:tcPr>
          <w:p>
            <w:pPr>
              <w:spacing w:line="280" w:lineRule="exact"/>
              <w:jc w:val="center"/>
              <w:rPr>
                <w:rFonts w:cs="宋体" w:asciiTheme="minorEastAsia" w:hAnsiTheme="minorEastAsia" w:eastAsiaTheme="minorEastAsia"/>
                <w:color w:val="auto"/>
                <w:szCs w:val="21"/>
              </w:rPr>
            </w:pPr>
            <w:r>
              <w:rPr>
                <w:rFonts w:hint="eastAsia" w:asciiTheme="minorEastAsia" w:hAnsiTheme="minorEastAsia" w:eastAsiaTheme="minorEastAsia"/>
                <w:color w:val="auto"/>
                <w:szCs w:val="21"/>
              </w:rPr>
              <w:t>500—1000</w:t>
            </w:r>
          </w:p>
        </w:tc>
        <w:tc>
          <w:tcPr>
            <w:tcW w:w="2410" w:type="dxa"/>
            <w:vAlign w:val="center"/>
          </w:tcPr>
          <w:p>
            <w:pPr>
              <w:spacing w:line="280" w:lineRule="exact"/>
              <w:jc w:val="center"/>
              <w:rPr>
                <w:rFonts w:cs="宋体" w:asciiTheme="minorEastAsia" w:hAnsiTheme="minorEastAsia" w:eastAsiaTheme="minorEastAsia"/>
                <w:color w:val="auto"/>
                <w:szCs w:val="21"/>
              </w:rPr>
            </w:pPr>
            <w:r>
              <w:rPr>
                <w:rFonts w:hint="eastAsia" w:asciiTheme="minorEastAsia" w:hAnsiTheme="minorEastAsia" w:eastAsiaTheme="minorEastAsia"/>
                <w:color w:val="auto"/>
                <w:szCs w:val="21"/>
              </w:rPr>
              <w:t>0.</w:t>
            </w:r>
            <w:r>
              <w:rPr>
                <w:rFonts w:asciiTheme="minorEastAsia" w:hAnsiTheme="minorEastAsia" w:eastAsiaTheme="minorEastAsia"/>
                <w:color w:val="auto"/>
                <w:szCs w:val="21"/>
              </w:rPr>
              <w:t>45</w:t>
            </w:r>
            <w:r>
              <w:rPr>
                <w:rFonts w:hint="eastAsia" w:cs="宋体"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4" w:type="dxa"/>
          </w:tcPr>
          <w:p>
            <w:pPr>
              <w:spacing w:line="440" w:lineRule="exact"/>
              <w:jc w:val="center"/>
              <w:rPr>
                <w:rFonts w:ascii="宋体" w:hAnsi="宋体" w:cs="宋体"/>
                <w:color w:val="auto"/>
                <w:szCs w:val="21"/>
              </w:rPr>
            </w:pPr>
            <w:r>
              <w:rPr>
                <w:rFonts w:hint="eastAsia" w:ascii="宋体" w:hAnsi="宋体" w:cs="宋体"/>
                <w:color w:val="auto"/>
                <w:szCs w:val="21"/>
              </w:rPr>
              <w:t>……</w:t>
            </w:r>
          </w:p>
        </w:tc>
        <w:tc>
          <w:tcPr>
            <w:tcW w:w="2410" w:type="dxa"/>
          </w:tcPr>
          <w:p>
            <w:pPr>
              <w:spacing w:line="440" w:lineRule="exact"/>
              <w:jc w:val="center"/>
              <w:rPr>
                <w:rFonts w:ascii="宋体" w:hAnsi="宋体" w:cs="宋体"/>
                <w:color w:val="auto"/>
                <w:szCs w:val="21"/>
              </w:rPr>
            </w:pPr>
            <w:r>
              <w:rPr>
                <w:rFonts w:hint="eastAsia" w:ascii="宋体" w:hAnsi="宋体" w:cs="宋体"/>
                <w:color w:val="auto"/>
                <w:szCs w:val="21"/>
              </w:rPr>
              <w:t>……</w:t>
            </w:r>
          </w:p>
        </w:tc>
      </w:tr>
    </w:tbl>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（1）成交服务收费按差额定率累进法计算。</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（2）成交服务收费按上述计算方法不足人民币3000元的，按人民币3000元收取。</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（3）评委费由成交单位按实支付给招标代理机构。</w:t>
      </w:r>
    </w:p>
    <w:p>
      <w:pPr>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十</w:t>
      </w:r>
      <w:r>
        <w:rPr>
          <w:rFonts w:hint="eastAsia" w:asciiTheme="majorEastAsia" w:hAnsiTheme="majorEastAsia" w:eastAsiaTheme="majorEastAsia" w:cstheme="majorEastAsia"/>
          <w:b/>
          <w:bCs/>
          <w:color w:val="auto"/>
          <w:highlight w:val="none"/>
          <w:lang w:val="en-US" w:eastAsia="zh-CN"/>
        </w:rPr>
        <w:t>一</w:t>
      </w:r>
      <w:r>
        <w:rPr>
          <w:rFonts w:hint="eastAsia" w:asciiTheme="majorEastAsia" w:hAnsiTheme="majorEastAsia" w:eastAsiaTheme="majorEastAsia" w:cstheme="majorEastAsia"/>
          <w:b/>
          <w:bCs/>
          <w:color w:val="auto"/>
          <w:highlight w:val="none"/>
        </w:rPr>
        <w:t>、履约保证金</w:t>
      </w:r>
    </w:p>
    <w:p>
      <w:pPr>
        <w:widowControl w:val="0"/>
        <w:ind w:firstLine="420" w:firstLineChars="200"/>
        <w:jc w:val="both"/>
        <w:rPr>
          <w:rFonts w:hint="eastAsia" w:asciiTheme="majorEastAsia" w:hAnsiTheme="majorEastAsia" w:eastAsiaTheme="majorEastAsia" w:cstheme="majorEastAsia"/>
          <w:color w:val="auto"/>
          <w:kern w:val="2"/>
          <w:sz w:val="21"/>
          <w:highlight w:val="none"/>
          <w:lang w:val="en-US" w:eastAsia="zh-CN" w:bidi="ar-SA"/>
        </w:rPr>
      </w:pPr>
      <w:r>
        <w:rPr>
          <w:rFonts w:hint="eastAsia" w:asciiTheme="majorEastAsia" w:hAnsiTheme="majorEastAsia" w:eastAsiaTheme="majorEastAsia" w:cstheme="majorEastAsia"/>
          <w:color w:val="auto"/>
          <w:kern w:val="2"/>
          <w:sz w:val="21"/>
          <w:highlight w:val="none"/>
          <w:lang w:val="en-US" w:eastAsia="zh-CN" w:bidi="ar-SA"/>
        </w:rPr>
        <w:t>1.成交供应商应在合同签订前向采购人提供合同总价格10%的履约保证金。</w:t>
      </w:r>
    </w:p>
    <w:p>
      <w:pPr>
        <w:widowControl w:val="0"/>
        <w:ind w:firstLine="420" w:firstLineChars="200"/>
        <w:jc w:val="both"/>
        <w:rPr>
          <w:rFonts w:hint="eastAsia" w:asciiTheme="majorEastAsia" w:hAnsiTheme="majorEastAsia" w:eastAsiaTheme="majorEastAsia" w:cstheme="majorEastAsia"/>
          <w:color w:val="auto"/>
          <w:kern w:val="2"/>
          <w:sz w:val="21"/>
          <w:highlight w:val="none"/>
          <w:lang w:val="en-US" w:eastAsia="zh-CN" w:bidi="ar-SA"/>
        </w:rPr>
      </w:pPr>
      <w:r>
        <w:rPr>
          <w:rFonts w:hint="eastAsia" w:asciiTheme="majorEastAsia" w:hAnsiTheme="majorEastAsia" w:eastAsiaTheme="majorEastAsia" w:cstheme="majorEastAsia"/>
          <w:color w:val="auto"/>
          <w:kern w:val="2"/>
          <w:sz w:val="21"/>
          <w:highlight w:val="none"/>
          <w:lang w:val="en-US" w:eastAsia="zh-CN" w:bidi="ar-SA"/>
        </w:rPr>
        <w:t>2.履约保证金将在项目结束后15日内（无息）退返成交供应商。</w:t>
      </w:r>
    </w:p>
    <w:p>
      <w:pPr>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十</w:t>
      </w:r>
      <w:r>
        <w:rPr>
          <w:rFonts w:hint="eastAsia" w:asciiTheme="majorEastAsia" w:hAnsiTheme="majorEastAsia" w:eastAsiaTheme="majorEastAsia" w:cstheme="majorEastAsia"/>
          <w:b/>
          <w:bCs/>
          <w:color w:val="auto"/>
          <w:highlight w:val="none"/>
          <w:lang w:val="en-US" w:eastAsia="zh-CN"/>
        </w:rPr>
        <w:t>二</w:t>
      </w:r>
      <w:r>
        <w:rPr>
          <w:rFonts w:hint="eastAsia" w:asciiTheme="majorEastAsia" w:hAnsiTheme="majorEastAsia" w:eastAsiaTheme="majorEastAsia" w:cstheme="majorEastAsia"/>
          <w:b/>
          <w:bCs/>
          <w:color w:val="auto"/>
          <w:highlight w:val="none"/>
        </w:rPr>
        <w:t>、合同签订</w:t>
      </w:r>
    </w:p>
    <w:p>
      <w:pPr>
        <w:widowControl w:val="0"/>
        <w:ind w:firstLine="420" w:firstLineChars="200"/>
        <w:jc w:val="both"/>
        <w:rPr>
          <w:rFonts w:hint="eastAsia" w:asciiTheme="majorEastAsia" w:hAnsiTheme="majorEastAsia" w:eastAsiaTheme="majorEastAsia" w:cstheme="majorEastAsia"/>
          <w:color w:val="auto"/>
          <w:kern w:val="2"/>
          <w:sz w:val="21"/>
          <w:highlight w:val="none"/>
          <w:lang w:val="en-US" w:eastAsia="zh-CN" w:bidi="ar-SA"/>
        </w:rPr>
      </w:pPr>
      <w:r>
        <w:rPr>
          <w:rFonts w:hint="eastAsia" w:asciiTheme="majorEastAsia" w:hAnsiTheme="majorEastAsia" w:eastAsiaTheme="majorEastAsia" w:cstheme="majorEastAsia"/>
          <w:color w:val="auto"/>
          <w:kern w:val="2"/>
          <w:sz w:val="21"/>
          <w:highlight w:val="none"/>
          <w:lang w:val="en-US" w:eastAsia="zh-CN" w:bidi="ar-SA"/>
        </w:rPr>
        <w:t>成交供应商应在成交通知书发出之日起三十日内按成交通知书规定的时间、地点与采购人签订采购合同。</w:t>
      </w:r>
    </w:p>
    <w:p>
      <w:pPr>
        <w:snapToGrid/>
        <w:ind w:firstLine="422" w:firstLineChars="200"/>
        <w:jc w:val="both"/>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kern w:val="0"/>
          <w:highlight w:val="none"/>
        </w:rPr>
        <w:t>十</w:t>
      </w:r>
      <w:r>
        <w:rPr>
          <w:rFonts w:hint="eastAsia" w:asciiTheme="majorEastAsia" w:hAnsiTheme="majorEastAsia" w:eastAsiaTheme="majorEastAsia" w:cstheme="majorEastAsia"/>
          <w:b/>
          <w:bCs/>
          <w:color w:val="auto"/>
          <w:kern w:val="0"/>
          <w:highlight w:val="none"/>
          <w:lang w:val="en-US" w:eastAsia="zh-CN"/>
        </w:rPr>
        <w:t>三</w:t>
      </w:r>
      <w:r>
        <w:rPr>
          <w:rFonts w:hint="eastAsia" w:asciiTheme="majorEastAsia" w:hAnsiTheme="majorEastAsia" w:eastAsiaTheme="majorEastAsia" w:cstheme="majorEastAsia"/>
          <w:b/>
          <w:bCs/>
          <w:color w:val="auto"/>
          <w:highlight w:val="none"/>
        </w:rPr>
        <w:t>、合同主要条款</w:t>
      </w:r>
    </w:p>
    <w:p>
      <w:pPr>
        <w:spacing w:line="360" w:lineRule="exact"/>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zh-CN"/>
        </w:rPr>
        <w:t>采购人（以下称甲</w:t>
      </w:r>
      <w:r>
        <w:rPr>
          <w:rFonts w:hint="eastAsia" w:asciiTheme="majorEastAsia" w:hAnsiTheme="majorEastAsia" w:eastAsiaTheme="majorEastAsia" w:cstheme="majorEastAsia"/>
          <w:color w:val="auto"/>
          <w:highlight w:val="none"/>
        </w:rPr>
        <w:t>方）:                       合同编号：</w:t>
      </w:r>
    </w:p>
    <w:p>
      <w:pPr>
        <w:spacing w:line="360" w:lineRule="exact"/>
        <w:ind w:firstLine="420" w:firstLineChars="200"/>
        <w:rPr>
          <w:rFonts w:hint="eastAsia"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供应商（</w:t>
      </w:r>
      <w:r>
        <w:rPr>
          <w:rFonts w:hint="eastAsia" w:asciiTheme="majorEastAsia" w:hAnsiTheme="majorEastAsia" w:eastAsiaTheme="majorEastAsia" w:cstheme="majorEastAsia"/>
          <w:color w:val="auto"/>
          <w:highlight w:val="none"/>
          <w:lang w:val="zh-CN"/>
        </w:rPr>
        <w:t>以下称</w:t>
      </w:r>
      <w:r>
        <w:rPr>
          <w:rFonts w:hint="eastAsia" w:asciiTheme="majorEastAsia" w:hAnsiTheme="majorEastAsia" w:eastAsiaTheme="majorEastAsia" w:cstheme="majorEastAsia"/>
          <w:color w:val="auto"/>
          <w:highlight w:val="none"/>
        </w:rPr>
        <w:t>乙方）:                       签订地点：</w:t>
      </w:r>
    </w:p>
    <w:p>
      <w:pPr>
        <w:autoSpaceDE/>
        <w:autoSpaceDN/>
        <w:adjustRightInd/>
        <w:spacing w:line="360" w:lineRule="exact"/>
        <w:ind w:firstLine="420" w:firstLineChars="200"/>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color w:val="auto"/>
          <w:highlight w:val="none"/>
        </w:rPr>
        <w:t>合同时间:     年   月   日</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甲乙双方依据《中华人民共和国民法典》以及有关法律、法规的规定，经协商一致，订立本合同，以便共同遵守。</w:t>
      </w:r>
    </w:p>
    <w:p>
      <w:pPr>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第一条 合同标的</w:t>
      </w:r>
    </w:p>
    <w:p>
      <w:pPr>
        <w:adjustRightInd/>
        <w:ind w:firstLine="420" w:firstLineChars="200"/>
        <w:jc w:val="both"/>
        <w:rPr>
          <w:rFonts w:hint="eastAsia" w:asciiTheme="majorEastAsia" w:hAnsiTheme="majorEastAsia" w:eastAsiaTheme="majorEastAsia" w:cstheme="majorEastAsia"/>
          <w:color w:val="auto"/>
          <w:highlight w:val="none"/>
          <w:lang w:val="zh-CN"/>
        </w:rPr>
      </w:pPr>
      <w:r>
        <w:rPr>
          <w:rFonts w:hint="eastAsia" w:asciiTheme="majorEastAsia" w:hAnsiTheme="majorEastAsia" w:eastAsiaTheme="majorEastAsia" w:cstheme="majorEastAsia"/>
          <w:color w:val="auto"/>
          <w:highlight w:val="none"/>
          <w:lang w:val="zh-CN"/>
        </w:rPr>
        <w:t>乙方根据甲方需求提供下列服务：，</w:t>
      </w:r>
      <w:r>
        <w:rPr>
          <w:rFonts w:hint="eastAsia" w:asciiTheme="majorEastAsia" w:hAnsiTheme="majorEastAsia" w:eastAsiaTheme="majorEastAsia" w:cstheme="majorEastAsia"/>
          <w:color w:val="auto"/>
          <w:highlight w:val="none"/>
        </w:rPr>
        <w:t>系指根据合同规定乙方须承担与服务有关的所有辅助服务</w:t>
      </w:r>
      <w:r>
        <w:rPr>
          <w:rFonts w:hint="eastAsia" w:asciiTheme="majorEastAsia" w:hAnsiTheme="majorEastAsia" w:eastAsiaTheme="majorEastAsia" w:cstheme="majorEastAsia"/>
          <w:color w:val="auto"/>
          <w:highlight w:val="none"/>
          <w:lang w:val="zh-CN"/>
        </w:rPr>
        <w:t>。</w:t>
      </w:r>
    </w:p>
    <w:p>
      <w:pPr>
        <w:widowControl w:val="0"/>
        <w:adjustRightInd/>
        <w:ind w:firstLine="420" w:firstLineChars="200"/>
        <w:jc w:val="both"/>
        <w:rPr>
          <w:rFonts w:hint="eastAsia" w:asciiTheme="majorEastAsia" w:hAnsiTheme="majorEastAsia" w:eastAsiaTheme="majorEastAsia" w:cstheme="majorEastAsia"/>
          <w:color w:val="auto"/>
          <w:kern w:val="2"/>
          <w:sz w:val="21"/>
          <w:highlight w:val="none"/>
          <w:lang w:val="en-US" w:eastAsia="zh-CN" w:bidi="ar-SA"/>
        </w:rPr>
      </w:pPr>
      <w:r>
        <w:rPr>
          <w:rFonts w:hint="eastAsia" w:asciiTheme="majorEastAsia" w:hAnsiTheme="majorEastAsia" w:eastAsiaTheme="majorEastAsia" w:cstheme="majorEastAsia"/>
          <w:color w:val="auto"/>
          <w:kern w:val="2"/>
          <w:sz w:val="21"/>
          <w:highlight w:val="none"/>
          <w:lang w:val="en-US" w:eastAsia="zh-CN" w:bidi="ar-SA"/>
        </w:rPr>
        <w:t>1.自合同签订之日起中天钢铁内所有CEMS仪器行维保技术外协一年。</w:t>
      </w:r>
    </w:p>
    <w:p>
      <w:pPr>
        <w:adjustRightInd/>
        <w:ind w:firstLine="420" w:firstLineChars="200"/>
        <w:jc w:val="both"/>
        <w:rPr>
          <w:rFonts w:hint="eastAsia" w:asciiTheme="majorEastAsia" w:hAnsiTheme="majorEastAsia" w:eastAsiaTheme="majorEastAsia" w:cstheme="majorEastAsia"/>
          <w:color w:val="auto"/>
          <w:kern w:val="2"/>
          <w:sz w:val="21"/>
          <w:highlight w:val="none"/>
          <w:lang w:val="en-US" w:eastAsia="zh-CN" w:bidi="ar-SA"/>
        </w:rPr>
      </w:pPr>
      <w:r>
        <w:rPr>
          <w:rFonts w:hint="eastAsia" w:asciiTheme="majorEastAsia" w:hAnsiTheme="majorEastAsia" w:eastAsiaTheme="majorEastAsia" w:cstheme="majorEastAsia"/>
          <w:color w:val="auto"/>
          <w:kern w:val="2"/>
          <w:sz w:val="21"/>
          <w:highlight w:val="none"/>
          <w:lang w:val="en-US" w:eastAsia="zh-CN" w:bidi="ar-SA"/>
        </w:rPr>
        <w:t>要求：</w:t>
      </w:r>
    </w:p>
    <w:p>
      <w:pPr>
        <w:adjustRightInd/>
        <w:ind w:firstLine="420" w:firstLineChars="200"/>
        <w:jc w:val="both"/>
        <w:rPr>
          <w:rFonts w:hint="eastAsia" w:asciiTheme="majorEastAsia" w:hAnsiTheme="majorEastAsia" w:eastAsiaTheme="majorEastAsia" w:cstheme="majorEastAsia"/>
          <w:color w:val="auto"/>
          <w:kern w:val="2"/>
          <w:sz w:val="21"/>
          <w:highlight w:val="none"/>
          <w:lang w:val="en-US" w:eastAsia="zh-CN" w:bidi="ar-SA"/>
        </w:rPr>
      </w:pPr>
      <w:r>
        <w:rPr>
          <w:rFonts w:hint="eastAsia" w:asciiTheme="majorEastAsia" w:hAnsiTheme="majorEastAsia" w:eastAsiaTheme="majorEastAsia" w:cstheme="majorEastAsia"/>
          <w:color w:val="auto"/>
          <w:kern w:val="2"/>
          <w:sz w:val="21"/>
          <w:highlight w:val="none"/>
          <w:lang w:val="en-US" w:eastAsia="zh-CN" w:bidi="ar-SA"/>
        </w:rPr>
        <w:t>1.1合同期限内派驻</w:t>
      </w:r>
      <w:r>
        <w:rPr>
          <w:rFonts w:hint="eastAsia" w:asciiTheme="majorEastAsia" w:hAnsiTheme="majorEastAsia" w:eastAsiaTheme="majorEastAsia" w:cstheme="majorEastAsia"/>
          <w:color w:val="FF0000"/>
          <w:kern w:val="2"/>
          <w:sz w:val="21"/>
          <w:highlight w:val="none"/>
          <w:lang w:val="en-US" w:eastAsia="zh-CN" w:bidi="ar-SA"/>
        </w:rPr>
        <w:t>至少</w:t>
      </w:r>
      <w:r>
        <w:rPr>
          <w:rFonts w:hint="eastAsia" w:asciiTheme="majorEastAsia" w:hAnsiTheme="majorEastAsia" w:eastAsiaTheme="majorEastAsia" w:cstheme="majorEastAsia"/>
          <w:color w:val="auto"/>
          <w:kern w:val="2"/>
          <w:sz w:val="21"/>
          <w:highlight w:val="none"/>
          <w:lang w:val="en-US" w:eastAsia="zh-CN" w:bidi="ar-SA"/>
        </w:rPr>
        <w:t>3名工作人员（熟悉ABB、聚光、日本堀场等CEMS仪器系统的维护，同时具备烟气运维操作证和登高证）在中天钢铁厂区内工作；</w:t>
      </w:r>
    </w:p>
    <w:p>
      <w:pPr>
        <w:widowControl w:val="0"/>
        <w:adjustRightInd/>
        <w:ind w:firstLine="420" w:firstLineChars="200"/>
        <w:jc w:val="both"/>
        <w:rPr>
          <w:rFonts w:hint="eastAsia" w:asciiTheme="majorEastAsia" w:hAnsiTheme="majorEastAsia" w:eastAsiaTheme="majorEastAsia" w:cstheme="majorEastAsia"/>
          <w:color w:val="auto"/>
          <w:kern w:val="2"/>
          <w:sz w:val="21"/>
          <w:highlight w:val="none"/>
          <w:lang w:val="en-US" w:eastAsia="zh-CN" w:bidi="ar-SA"/>
        </w:rPr>
      </w:pPr>
      <w:r>
        <w:rPr>
          <w:rFonts w:hint="eastAsia" w:asciiTheme="majorEastAsia" w:hAnsiTheme="majorEastAsia" w:eastAsiaTheme="majorEastAsia" w:cstheme="majorEastAsia"/>
          <w:color w:val="auto"/>
          <w:kern w:val="2"/>
          <w:sz w:val="21"/>
          <w:highlight w:val="none"/>
          <w:lang w:val="en-US" w:eastAsia="zh-CN" w:bidi="ar-SA"/>
        </w:rPr>
        <w:t>1.2工作人员周末及节假日需按</w:t>
      </w:r>
      <w:r>
        <w:rPr>
          <w:rFonts w:hint="eastAsia" w:asciiTheme="majorEastAsia" w:hAnsiTheme="majorEastAsia" w:eastAsiaTheme="majorEastAsia" w:cstheme="majorEastAsia"/>
          <w:color w:val="FF0000"/>
          <w:kern w:val="2"/>
          <w:sz w:val="21"/>
          <w:highlight w:val="none"/>
          <w:lang w:val="en-US" w:eastAsia="zh-CN" w:bidi="ar-SA"/>
        </w:rPr>
        <w:t>甲方</w:t>
      </w:r>
      <w:r>
        <w:rPr>
          <w:rFonts w:hint="eastAsia" w:asciiTheme="majorEastAsia" w:hAnsiTheme="majorEastAsia" w:eastAsiaTheme="majorEastAsia" w:cstheme="majorEastAsia"/>
          <w:color w:val="auto"/>
          <w:kern w:val="2"/>
          <w:sz w:val="21"/>
          <w:highlight w:val="none"/>
          <w:lang w:val="en-US" w:eastAsia="zh-CN" w:bidi="ar-SA"/>
        </w:rPr>
        <w:t>要求值班；</w:t>
      </w:r>
    </w:p>
    <w:p>
      <w:pPr>
        <w:widowControl w:val="0"/>
        <w:adjustRightInd/>
        <w:ind w:firstLine="420" w:firstLineChars="200"/>
        <w:jc w:val="both"/>
        <w:rPr>
          <w:rFonts w:hint="eastAsia" w:asciiTheme="majorEastAsia" w:hAnsiTheme="majorEastAsia" w:eastAsiaTheme="majorEastAsia" w:cstheme="majorEastAsia"/>
          <w:color w:val="auto"/>
          <w:kern w:val="2"/>
          <w:sz w:val="21"/>
          <w:highlight w:val="none"/>
          <w:lang w:val="en-US" w:eastAsia="zh-CN" w:bidi="ar-SA"/>
        </w:rPr>
      </w:pPr>
      <w:r>
        <w:rPr>
          <w:rFonts w:hint="eastAsia" w:asciiTheme="majorEastAsia" w:hAnsiTheme="majorEastAsia" w:eastAsiaTheme="majorEastAsia" w:cstheme="majorEastAsia"/>
          <w:color w:val="auto"/>
          <w:kern w:val="2"/>
          <w:sz w:val="21"/>
          <w:highlight w:val="none"/>
          <w:lang w:val="en-US" w:eastAsia="zh-CN" w:bidi="ar-SA"/>
        </w:rPr>
        <w:t>1.3乙方需要在常州市内设立工作办事处，及</w:t>
      </w:r>
      <w:r>
        <w:rPr>
          <w:rFonts w:hint="eastAsia" w:asciiTheme="majorEastAsia" w:hAnsiTheme="majorEastAsia" w:eastAsiaTheme="majorEastAsia" w:cstheme="majorEastAsia"/>
          <w:color w:val="FF0000"/>
          <w:kern w:val="2"/>
          <w:sz w:val="21"/>
          <w:highlight w:val="none"/>
          <w:lang w:val="en-US" w:eastAsia="zh-CN" w:bidi="ar-SA"/>
        </w:rPr>
        <w:t>配置</w:t>
      </w:r>
      <w:r>
        <w:rPr>
          <w:rFonts w:hint="eastAsia" w:asciiTheme="majorEastAsia" w:hAnsiTheme="majorEastAsia" w:eastAsiaTheme="majorEastAsia" w:cstheme="majorEastAsia"/>
          <w:color w:val="auto"/>
          <w:kern w:val="2"/>
          <w:sz w:val="21"/>
          <w:highlight w:val="none"/>
          <w:lang w:val="en-US" w:eastAsia="zh-CN" w:bidi="ar-SA"/>
        </w:rPr>
        <w:t>一辆运维工作车辆；</w:t>
      </w:r>
    </w:p>
    <w:p>
      <w:pPr>
        <w:widowControl w:val="0"/>
        <w:adjustRightInd/>
        <w:ind w:firstLine="420" w:firstLineChars="200"/>
        <w:jc w:val="both"/>
        <w:rPr>
          <w:rFonts w:hint="default" w:asciiTheme="majorEastAsia" w:hAnsiTheme="majorEastAsia" w:eastAsiaTheme="majorEastAsia" w:cstheme="majorEastAsia"/>
          <w:color w:val="auto"/>
          <w:kern w:val="2"/>
          <w:sz w:val="21"/>
          <w:highlight w:val="none"/>
          <w:lang w:val="en-US" w:eastAsia="zh-CN" w:bidi="ar-SA"/>
        </w:rPr>
      </w:pPr>
      <w:r>
        <w:rPr>
          <w:rFonts w:hint="eastAsia" w:asciiTheme="majorEastAsia" w:hAnsiTheme="majorEastAsia" w:eastAsiaTheme="majorEastAsia" w:cstheme="majorEastAsia"/>
          <w:color w:val="auto"/>
          <w:kern w:val="2"/>
          <w:sz w:val="21"/>
          <w:highlight w:val="none"/>
          <w:lang w:val="en-US" w:eastAsia="zh-CN" w:bidi="ar-SA"/>
        </w:rPr>
        <w:t>1.4在线数据异常时，需无条件在30min(8:00-17:00)/60min（17:00－次日8:00）</w:t>
      </w:r>
      <w:r>
        <w:rPr>
          <w:rFonts w:hint="eastAsia" w:asciiTheme="majorEastAsia" w:hAnsiTheme="majorEastAsia" w:eastAsiaTheme="majorEastAsia" w:cstheme="majorEastAsia"/>
          <w:color w:val="FF0000"/>
          <w:kern w:val="2"/>
          <w:sz w:val="21"/>
          <w:highlight w:val="none"/>
          <w:lang w:val="en-US" w:eastAsia="zh-CN" w:bidi="ar-SA"/>
        </w:rPr>
        <w:t>内</w:t>
      </w:r>
    </w:p>
    <w:p>
      <w:pPr>
        <w:widowControl w:val="0"/>
        <w:adjustRightInd/>
        <w:jc w:val="both"/>
        <w:rPr>
          <w:rFonts w:hint="eastAsia" w:asciiTheme="majorEastAsia" w:hAnsiTheme="majorEastAsia" w:eastAsiaTheme="majorEastAsia" w:cstheme="majorEastAsia"/>
          <w:color w:val="auto"/>
          <w:kern w:val="2"/>
          <w:sz w:val="21"/>
          <w:highlight w:val="none"/>
          <w:lang w:val="en-US" w:eastAsia="zh-CN" w:bidi="ar-SA"/>
        </w:rPr>
      </w:pPr>
      <w:r>
        <w:rPr>
          <w:rFonts w:hint="eastAsia" w:asciiTheme="majorEastAsia" w:hAnsiTheme="majorEastAsia" w:eastAsiaTheme="majorEastAsia" w:cstheme="majorEastAsia"/>
          <w:color w:val="auto"/>
          <w:kern w:val="2"/>
          <w:sz w:val="21"/>
          <w:highlight w:val="none"/>
          <w:lang w:val="en-US" w:eastAsia="zh-CN" w:bidi="ar-SA"/>
        </w:rPr>
        <w:t>到达现场，排查在线设备是否正常。</w:t>
      </w:r>
    </w:p>
    <w:p>
      <w:pPr>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第二条 合同价格</w:t>
      </w:r>
    </w:p>
    <w:p>
      <w:pPr>
        <w:ind w:firstLine="42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签约合同总价（人民币，下同）：</w:t>
      </w:r>
      <w:r>
        <w:rPr>
          <w:rFonts w:hint="eastAsia" w:asciiTheme="majorEastAsia" w:hAnsiTheme="majorEastAsia" w:eastAsiaTheme="majorEastAsia" w:cstheme="majorEastAsia"/>
          <w:color w:val="auto"/>
          <w:highlight w:val="none"/>
          <w:u w:val="single"/>
        </w:rPr>
        <w:t xml:space="preserve">             元</w:t>
      </w:r>
      <w:r>
        <w:rPr>
          <w:rFonts w:hint="eastAsia" w:asciiTheme="majorEastAsia" w:hAnsiTheme="majorEastAsia" w:eastAsiaTheme="majorEastAsia" w:cstheme="majorEastAsia"/>
          <w:color w:val="auto"/>
          <w:highlight w:val="none"/>
        </w:rPr>
        <w:t xml:space="preserve">（小写       ）。 </w:t>
      </w:r>
    </w:p>
    <w:p>
      <w:pPr>
        <w:widowControl w:val="0"/>
        <w:kinsoku/>
        <w:autoSpaceDE/>
        <w:autoSpaceDN/>
        <w:adjustRightInd/>
        <w:snapToGrid/>
        <w:spacing w:line="360" w:lineRule="exact"/>
        <w:ind w:firstLine="420" w:firstLineChars="200"/>
        <w:jc w:val="both"/>
        <w:textAlignment w:val="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本项目合同总价应包括询价通知书所确定的采购范围</w:t>
      </w:r>
      <w:r>
        <w:rPr>
          <w:rFonts w:hint="eastAsia" w:asciiTheme="majorEastAsia" w:hAnsiTheme="majorEastAsia" w:eastAsiaTheme="majorEastAsia" w:cstheme="majorEastAsia"/>
          <w:color w:val="auto"/>
          <w:highlight w:val="none"/>
          <w:lang w:eastAsia="zh-CN"/>
        </w:rPr>
        <w:t>。</w:t>
      </w:r>
      <w:r>
        <w:rPr>
          <w:rFonts w:hint="eastAsia" w:asciiTheme="majorEastAsia" w:hAnsiTheme="majorEastAsia" w:eastAsiaTheme="majorEastAsia" w:cstheme="majorEastAsia"/>
          <w:color w:val="auto"/>
          <w:highlight w:val="none"/>
        </w:rPr>
        <w:t>采购</w:t>
      </w:r>
      <w:r>
        <w:rPr>
          <w:rFonts w:hint="eastAsia" w:asciiTheme="majorEastAsia" w:hAnsiTheme="majorEastAsia" w:eastAsiaTheme="majorEastAsia" w:cstheme="majorEastAsia"/>
          <w:snapToGrid/>
          <w:color w:val="auto"/>
          <w:kern w:val="2"/>
          <w:sz w:val="21"/>
          <w:szCs w:val="20"/>
          <w:highlight w:val="none"/>
          <w:lang w:val="en-US" w:eastAsia="zh-CN" w:bidi="ar-SA"/>
        </w:rPr>
        <w:t>范围内相应服务前的准备（包括现场踏勘等）、服务期内需要的服务管理内容、低值易耗品、通讯、交通、办公设备、巡检器材、各种税费、人工、保险、劳保、维护、利润、税金、政策性文件规定等各项应有费用，以及为完成谈判文件规定的内容所涉及的一切相关费用。</w:t>
      </w:r>
      <w:r>
        <w:rPr>
          <w:rFonts w:hint="eastAsia" w:asciiTheme="majorEastAsia" w:hAnsiTheme="majorEastAsia" w:eastAsiaTheme="majorEastAsia" w:cstheme="majorEastAsia"/>
          <w:color w:val="auto"/>
          <w:highlight w:val="none"/>
        </w:rPr>
        <w:t>甲方不再支付其他任何费用。</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本合同总价款还包含乙方应当提供的售后服务费用。</w:t>
      </w:r>
    </w:p>
    <w:p>
      <w:pPr>
        <w:numPr>
          <w:ilvl w:val="0"/>
          <w:numId w:val="1"/>
        </w:numPr>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组成本合同的有关文件</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下列与本次采购活动有关的文件及有关附件是本合同不可分割的组成部分，与本合同具有同等法律效力，这些文件包括但不限于：</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（1）询价通知书（编号：</w:t>
      </w:r>
      <w:r>
        <w:rPr>
          <w:rFonts w:hint="eastAsia" w:asciiTheme="majorEastAsia" w:hAnsiTheme="majorEastAsia" w:eastAsiaTheme="majorEastAsia" w:cstheme="majorEastAsia"/>
          <w:color w:val="auto"/>
          <w:highlight w:val="none"/>
          <w:lang w:eastAsia="zh-CN"/>
        </w:rPr>
        <w:t>SYZB-SX-2024006</w:t>
      </w:r>
      <w:r>
        <w:rPr>
          <w:rFonts w:hint="eastAsia" w:asciiTheme="majorEastAsia" w:hAnsiTheme="majorEastAsia" w:eastAsiaTheme="majorEastAsia" w:cstheme="majorEastAsia"/>
          <w:color w:val="auto"/>
          <w:highlight w:val="none"/>
        </w:rPr>
        <w:t xml:space="preserve">）  （2）乙方提供的询价响应文件； </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（3）成交通知书；                        （4）甲乙双方商定的其他文件等。</w:t>
      </w:r>
    </w:p>
    <w:p>
      <w:pPr>
        <w:adjustRightInd/>
        <w:snapToGrid/>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第四条 履约保证金</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1.乙方应按采购文件的约定提供相应的履约保证金。</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2.如乙方未能履行合同规定的义务，甲方有权从履约保证金直接扣取。</w:t>
      </w:r>
    </w:p>
    <w:p>
      <w:pPr>
        <w:adjustRightInd/>
        <w:snapToGrid/>
        <w:ind w:firstLine="420" w:firstLineChars="200"/>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color w:val="auto"/>
          <w:highlight w:val="none"/>
        </w:rPr>
        <w:t>3.履约保证金将在项目结束后15日内（无息）退返乙方。</w:t>
      </w:r>
    </w:p>
    <w:p>
      <w:pPr>
        <w:adjustRightInd/>
        <w:snapToGrid/>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第五条 合同款结算及支付</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1.本合同项下所有款项均以人民币支付。</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2.本合同项下的采购资金由甲方自行支付，乙方向甲方开具发票。</w:t>
      </w:r>
    </w:p>
    <w:p>
      <w:pPr>
        <w:snapToGrid/>
        <w:ind w:firstLine="42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3.结算方式：固定</w:t>
      </w:r>
      <w:r>
        <w:rPr>
          <w:rFonts w:hint="eastAsia" w:asciiTheme="majorEastAsia" w:hAnsiTheme="majorEastAsia" w:eastAsiaTheme="majorEastAsia" w:cstheme="majorEastAsia"/>
          <w:color w:val="auto"/>
          <w:highlight w:val="none"/>
          <w:lang w:val="en-US" w:eastAsia="zh-CN"/>
        </w:rPr>
        <w:t>总价</w:t>
      </w:r>
      <w:r>
        <w:rPr>
          <w:rFonts w:hint="eastAsia" w:asciiTheme="majorEastAsia" w:hAnsiTheme="majorEastAsia" w:eastAsiaTheme="majorEastAsia" w:cstheme="majorEastAsia"/>
          <w:color w:val="auto"/>
          <w:highlight w:val="none"/>
        </w:rPr>
        <w:t>。</w:t>
      </w:r>
    </w:p>
    <w:p>
      <w:pPr>
        <w:snapToGrid/>
        <w:ind w:firstLine="42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4.付款方式：合同结束后，乙方提供工程验收单等结算资料交至甲方后，甲方在一个月内支付。</w:t>
      </w:r>
    </w:p>
    <w:p>
      <w:pPr>
        <w:adjustRightInd/>
        <w:snapToGrid/>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第六条 违约责任</w:t>
      </w:r>
    </w:p>
    <w:p>
      <w:pPr>
        <w:widowControl/>
        <w:ind w:firstLine="420" w:firstLineChars="200"/>
        <w:jc w:val="both"/>
        <w:rPr>
          <w:rFonts w:hint="eastAsia" w:asciiTheme="majorEastAsia" w:hAnsiTheme="majorEastAsia" w:eastAsiaTheme="majorEastAsia" w:cstheme="majorEastAsia"/>
          <w:snapToGrid/>
          <w:color w:val="auto"/>
          <w:kern w:val="2"/>
          <w:sz w:val="21"/>
          <w:szCs w:val="20"/>
          <w:highlight w:val="none"/>
          <w:lang w:val="en-US" w:eastAsia="zh-CN" w:bidi="ar-SA"/>
        </w:rPr>
      </w:pPr>
      <w:r>
        <w:rPr>
          <w:rFonts w:hint="eastAsia" w:asciiTheme="majorEastAsia" w:hAnsiTheme="majorEastAsia" w:eastAsiaTheme="majorEastAsia" w:cstheme="majorEastAsia"/>
          <w:snapToGrid/>
          <w:color w:val="auto"/>
          <w:kern w:val="2"/>
          <w:sz w:val="21"/>
          <w:szCs w:val="20"/>
          <w:highlight w:val="none"/>
          <w:lang w:val="en-US" w:eastAsia="zh-CN" w:bidi="ar-SA"/>
        </w:rPr>
        <w:t>1.如乙方不能按响应时间</w:t>
      </w:r>
      <w:r>
        <w:rPr>
          <w:rFonts w:hint="eastAsia" w:asciiTheme="majorEastAsia" w:hAnsiTheme="majorEastAsia" w:eastAsiaTheme="majorEastAsia" w:cstheme="majorEastAsia"/>
          <w:color w:val="auto"/>
          <w:kern w:val="2"/>
          <w:sz w:val="21"/>
          <w:highlight w:val="none"/>
          <w:lang w:val="en-US" w:eastAsia="zh-CN" w:bidi="ar-SA"/>
        </w:rPr>
        <w:t>在30min(8:00-17:00)/60min（17:00－次日8:00）内到达现场，保证在线设备运行正常</w:t>
      </w:r>
      <w:r>
        <w:rPr>
          <w:rFonts w:hint="eastAsia" w:asciiTheme="majorEastAsia" w:hAnsiTheme="majorEastAsia" w:eastAsiaTheme="majorEastAsia" w:cstheme="majorEastAsia"/>
          <w:snapToGrid/>
          <w:color w:val="auto"/>
          <w:kern w:val="2"/>
          <w:sz w:val="21"/>
          <w:szCs w:val="20"/>
          <w:highlight w:val="none"/>
          <w:lang w:val="en-US" w:eastAsia="zh-CN" w:bidi="ar-SA"/>
        </w:rPr>
        <w:t>，每逾期 1小时，乙方向甲方偿付合同总额 1‰的违约金； 乙方逾期完成超过 2 天（含 2 天）， 甲方有权解除合同，乙方交纳的全部履约保证金不予 退还，同时有权要求乙方按照合同总价 5%的标准支付违约金，解除合同的通知自发出之日 生效。</w:t>
      </w:r>
    </w:p>
    <w:p>
      <w:pPr>
        <w:widowControl w:val="0"/>
        <w:kinsoku/>
        <w:autoSpaceDE/>
        <w:autoSpaceDN/>
        <w:adjustRightInd/>
        <w:snapToGrid/>
        <w:spacing w:line="360" w:lineRule="exact"/>
        <w:ind w:firstLine="420" w:firstLineChars="200"/>
        <w:jc w:val="both"/>
        <w:textAlignment w:val="auto"/>
        <w:rPr>
          <w:rFonts w:hint="eastAsia" w:asciiTheme="majorEastAsia" w:hAnsiTheme="majorEastAsia" w:eastAsiaTheme="majorEastAsia" w:cstheme="majorEastAsia"/>
          <w:snapToGrid/>
          <w:color w:val="auto"/>
          <w:kern w:val="2"/>
          <w:sz w:val="21"/>
          <w:szCs w:val="20"/>
          <w:highlight w:val="none"/>
          <w:lang w:val="en-US" w:eastAsia="zh-CN" w:bidi="ar-SA"/>
        </w:rPr>
      </w:pPr>
      <w:r>
        <w:rPr>
          <w:rFonts w:hint="eastAsia" w:asciiTheme="majorEastAsia" w:hAnsiTheme="majorEastAsia" w:eastAsiaTheme="majorEastAsia" w:cstheme="majorEastAsia"/>
          <w:snapToGrid/>
          <w:color w:val="auto"/>
          <w:kern w:val="2"/>
          <w:sz w:val="21"/>
          <w:szCs w:val="20"/>
          <w:highlight w:val="none"/>
          <w:lang w:val="en-US" w:eastAsia="zh-CN" w:bidi="ar-SA"/>
        </w:rPr>
        <w:t>2.甲方未按合同规定的期限向乙方支付款项的，每逾期 1 天甲方向乙方偿付欠款总额的5‰滞纳金，但累计滞纳金总额不超过欠款总额的 5%  。</w:t>
      </w:r>
    </w:p>
    <w:p>
      <w:pPr>
        <w:widowControl w:val="0"/>
        <w:kinsoku/>
        <w:autoSpaceDE/>
        <w:autoSpaceDN/>
        <w:adjustRightInd/>
        <w:snapToGrid/>
        <w:spacing w:line="360" w:lineRule="exact"/>
        <w:ind w:firstLine="420" w:firstLineChars="200"/>
        <w:jc w:val="both"/>
        <w:textAlignment w:val="auto"/>
        <w:rPr>
          <w:rFonts w:hint="eastAsia" w:asciiTheme="majorEastAsia" w:hAnsiTheme="majorEastAsia" w:eastAsiaTheme="majorEastAsia" w:cstheme="majorEastAsia"/>
          <w:snapToGrid/>
          <w:color w:val="auto"/>
          <w:kern w:val="2"/>
          <w:sz w:val="21"/>
          <w:szCs w:val="20"/>
          <w:highlight w:val="none"/>
          <w:lang w:val="en-US" w:eastAsia="zh-CN" w:bidi="ar-SA"/>
        </w:rPr>
      </w:pPr>
      <w:r>
        <w:rPr>
          <w:rFonts w:hint="eastAsia" w:asciiTheme="majorEastAsia" w:hAnsiTheme="majorEastAsia" w:eastAsiaTheme="majorEastAsia" w:cstheme="majorEastAsia"/>
          <w:snapToGrid/>
          <w:color w:val="auto"/>
          <w:kern w:val="2"/>
          <w:sz w:val="21"/>
          <w:szCs w:val="20"/>
          <w:highlight w:val="none"/>
          <w:lang w:val="en-US" w:eastAsia="zh-CN" w:bidi="ar-SA"/>
        </w:rPr>
        <w:t>3.乙方未按本合同规定向甲方交付履约保证金的，甲方有权拒绝签订本合同，同时乙方应按应交付履约保证金的 100%向甲方支付违约金。</w:t>
      </w:r>
    </w:p>
    <w:p>
      <w:pPr>
        <w:widowControl w:val="0"/>
        <w:kinsoku/>
        <w:autoSpaceDE/>
        <w:autoSpaceDN/>
        <w:adjustRightInd/>
        <w:snapToGrid/>
        <w:spacing w:line="360" w:lineRule="exact"/>
        <w:ind w:firstLine="420" w:firstLineChars="200"/>
        <w:jc w:val="both"/>
        <w:textAlignment w:val="auto"/>
        <w:rPr>
          <w:rFonts w:hint="eastAsia" w:asciiTheme="majorEastAsia" w:hAnsiTheme="majorEastAsia" w:eastAsiaTheme="majorEastAsia" w:cstheme="majorEastAsia"/>
          <w:snapToGrid/>
          <w:color w:val="auto"/>
          <w:kern w:val="2"/>
          <w:sz w:val="21"/>
          <w:szCs w:val="20"/>
          <w:highlight w:val="none"/>
          <w:lang w:val="en-US" w:eastAsia="zh-CN" w:bidi="ar-SA"/>
        </w:rPr>
      </w:pPr>
      <w:r>
        <w:rPr>
          <w:rFonts w:hint="eastAsia" w:asciiTheme="majorEastAsia" w:hAnsiTheme="majorEastAsia" w:eastAsiaTheme="majorEastAsia" w:cstheme="majorEastAsia"/>
          <w:snapToGrid/>
          <w:color w:val="auto"/>
          <w:kern w:val="2"/>
          <w:sz w:val="21"/>
          <w:szCs w:val="20"/>
          <w:highlight w:val="none"/>
          <w:lang w:val="en-US" w:eastAsia="zh-CN" w:bidi="ar-SA"/>
        </w:rPr>
        <w:t>4.乙方未按本合同的规定和“服务承诺”提供伴随服务/售后服务的，甲方有权提前解除本合同，同时乙方应按合同总价款的 5 %向甲方承担违约责任。</w:t>
      </w:r>
    </w:p>
    <w:p>
      <w:pPr>
        <w:widowControl w:val="0"/>
        <w:kinsoku/>
        <w:autoSpaceDE/>
        <w:autoSpaceDN/>
        <w:adjustRightInd/>
        <w:snapToGrid/>
        <w:spacing w:line="360" w:lineRule="exact"/>
        <w:ind w:firstLine="420" w:firstLineChars="200"/>
        <w:jc w:val="both"/>
        <w:textAlignment w:val="auto"/>
        <w:rPr>
          <w:rFonts w:hint="eastAsia" w:asciiTheme="majorEastAsia" w:hAnsiTheme="majorEastAsia" w:eastAsiaTheme="majorEastAsia" w:cstheme="majorEastAsia"/>
          <w:snapToGrid/>
          <w:color w:val="auto"/>
          <w:kern w:val="2"/>
          <w:sz w:val="21"/>
          <w:szCs w:val="20"/>
          <w:highlight w:val="none"/>
          <w:lang w:val="en-US" w:eastAsia="zh-CN" w:bidi="ar-SA"/>
        </w:rPr>
      </w:pPr>
      <w:r>
        <w:rPr>
          <w:rFonts w:hint="eastAsia" w:asciiTheme="majorEastAsia" w:hAnsiTheme="majorEastAsia" w:eastAsiaTheme="majorEastAsia" w:cstheme="majorEastAsia"/>
          <w:snapToGrid/>
          <w:color w:val="auto"/>
          <w:kern w:val="2"/>
          <w:sz w:val="21"/>
          <w:szCs w:val="20"/>
          <w:highlight w:val="none"/>
          <w:lang w:val="en-US" w:eastAsia="zh-CN" w:bidi="ar-SA"/>
        </w:rPr>
        <w:t>5.乙方在承担上述一项或多项违约责任后，仍应继续履行合同规定的义务（甲方解除合 同的除外）。 甲方未能及时追究乙方的任何一项违约责任并不表明甲方放弃追究乙方该项或</w:t>
      </w:r>
    </w:p>
    <w:p>
      <w:pPr>
        <w:widowControl w:val="0"/>
        <w:kinsoku/>
        <w:autoSpaceDE/>
        <w:autoSpaceDN/>
        <w:adjustRightInd/>
        <w:snapToGrid/>
        <w:spacing w:line="360" w:lineRule="exact"/>
        <w:jc w:val="both"/>
        <w:textAlignment w:val="auto"/>
        <w:rPr>
          <w:rFonts w:hint="eastAsia" w:asciiTheme="majorEastAsia" w:hAnsiTheme="majorEastAsia" w:eastAsiaTheme="majorEastAsia" w:cstheme="majorEastAsia"/>
          <w:snapToGrid/>
          <w:color w:val="auto"/>
          <w:kern w:val="2"/>
          <w:sz w:val="21"/>
          <w:szCs w:val="20"/>
          <w:highlight w:val="none"/>
          <w:lang w:val="en-US" w:eastAsia="zh-CN" w:bidi="ar-SA"/>
        </w:rPr>
      </w:pPr>
      <w:r>
        <w:rPr>
          <w:rFonts w:hint="eastAsia" w:asciiTheme="majorEastAsia" w:hAnsiTheme="majorEastAsia" w:eastAsiaTheme="majorEastAsia" w:cstheme="majorEastAsia"/>
          <w:snapToGrid/>
          <w:color w:val="auto"/>
          <w:kern w:val="2"/>
          <w:sz w:val="21"/>
          <w:szCs w:val="20"/>
          <w:highlight w:val="none"/>
          <w:lang w:val="en-US" w:eastAsia="zh-CN" w:bidi="ar-SA"/>
        </w:rPr>
        <w:t>其他违约责任。</w:t>
      </w:r>
    </w:p>
    <w:p>
      <w:pPr>
        <w:widowControl w:val="0"/>
        <w:kinsoku/>
        <w:autoSpaceDE/>
        <w:autoSpaceDN/>
        <w:adjustRightInd/>
        <w:snapToGrid/>
        <w:spacing w:line="360" w:lineRule="exact"/>
        <w:ind w:firstLine="420" w:firstLineChars="200"/>
        <w:jc w:val="both"/>
        <w:textAlignment w:val="auto"/>
        <w:rPr>
          <w:rFonts w:hint="eastAsia" w:asciiTheme="majorEastAsia" w:hAnsiTheme="majorEastAsia" w:eastAsiaTheme="majorEastAsia" w:cstheme="majorEastAsia"/>
          <w:snapToGrid/>
          <w:color w:val="auto"/>
          <w:kern w:val="2"/>
          <w:sz w:val="21"/>
          <w:szCs w:val="20"/>
          <w:highlight w:val="none"/>
          <w:lang w:val="en-US" w:eastAsia="zh-CN" w:bidi="ar-SA"/>
        </w:rPr>
      </w:pPr>
      <w:r>
        <w:rPr>
          <w:rFonts w:hint="eastAsia" w:asciiTheme="majorEastAsia" w:hAnsiTheme="majorEastAsia" w:eastAsiaTheme="majorEastAsia" w:cstheme="majorEastAsia"/>
          <w:snapToGrid/>
          <w:color w:val="auto"/>
          <w:kern w:val="2"/>
          <w:sz w:val="21"/>
          <w:szCs w:val="20"/>
          <w:highlight w:val="none"/>
          <w:lang w:val="en-US" w:eastAsia="zh-CN" w:bidi="ar-SA"/>
        </w:rPr>
        <w:t>6.乙方属虚假承诺，或</w:t>
      </w:r>
      <w:r>
        <w:rPr>
          <w:rFonts w:hint="eastAsia" w:asciiTheme="majorEastAsia" w:hAnsiTheme="majorEastAsia" w:eastAsiaTheme="majorEastAsia" w:cstheme="majorEastAsia"/>
          <w:snapToGrid/>
          <w:color w:val="FF0000"/>
          <w:kern w:val="2"/>
          <w:sz w:val="21"/>
          <w:szCs w:val="20"/>
          <w:highlight w:val="none"/>
          <w:lang w:val="en-US" w:eastAsia="zh-CN" w:bidi="ar-SA"/>
        </w:rPr>
        <w:t>服务</w:t>
      </w:r>
      <w:r>
        <w:rPr>
          <w:rFonts w:hint="eastAsia" w:asciiTheme="majorEastAsia" w:hAnsiTheme="majorEastAsia" w:eastAsiaTheme="majorEastAsia" w:cstheme="majorEastAsia"/>
          <w:snapToGrid/>
          <w:color w:val="auto"/>
          <w:kern w:val="2"/>
          <w:sz w:val="21"/>
          <w:szCs w:val="20"/>
          <w:highlight w:val="none"/>
          <w:lang w:val="en-US" w:eastAsia="zh-CN" w:bidi="ar-SA"/>
        </w:rPr>
        <w:t>不能满足询价通知书要求，或是由于 乙方的过错造成合同无法继续履行的，除乙方已交履约保证金不予退还外，还应向甲方支付不少于合同总价 30%违约金，若该违约金不足以弥补甲方损失，则应当赔偿甲方所有损失。</w:t>
      </w:r>
    </w:p>
    <w:p>
      <w:pPr>
        <w:widowControl w:val="0"/>
        <w:kinsoku/>
        <w:autoSpaceDE/>
        <w:autoSpaceDN/>
        <w:adjustRightInd/>
        <w:snapToGrid/>
        <w:spacing w:line="360" w:lineRule="exact"/>
        <w:ind w:firstLine="420" w:firstLineChars="200"/>
        <w:jc w:val="both"/>
        <w:textAlignment w:val="auto"/>
        <w:rPr>
          <w:rFonts w:hint="eastAsia" w:asciiTheme="majorEastAsia" w:hAnsiTheme="majorEastAsia" w:eastAsiaTheme="majorEastAsia" w:cstheme="majorEastAsia"/>
          <w:snapToGrid/>
          <w:color w:val="auto"/>
          <w:kern w:val="2"/>
          <w:sz w:val="21"/>
          <w:szCs w:val="20"/>
          <w:highlight w:val="none"/>
          <w:lang w:val="en-US" w:eastAsia="zh-CN" w:bidi="ar-SA"/>
        </w:rPr>
      </w:pPr>
      <w:r>
        <w:rPr>
          <w:rFonts w:hint="eastAsia" w:asciiTheme="majorEastAsia" w:hAnsiTheme="majorEastAsia" w:eastAsiaTheme="majorEastAsia" w:cstheme="majorEastAsia"/>
          <w:snapToGrid/>
          <w:color w:val="auto"/>
          <w:kern w:val="2"/>
          <w:sz w:val="21"/>
          <w:szCs w:val="20"/>
          <w:highlight w:val="none"/>
          <w:lang w:val="en-US" w:eastAsia="zh-CN" w:bidi="ar-SA"/>
        </w:rPr>
        <w:t>7.其他未尽事宜，以《中华人民共和国民法典》等有关法律法规规定为准，无相关规定，双方协商解决。</w:t>
      </w:r>
    </w:p>
    <w:p>
      <w:pPr>
        <w:adjustRightInd/>
        <w:snapToGrid/>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第七条</w:t>
      </w:r>
      <w:r>
        <w:rPr>
          <w:rFonts w:hint="eastAsia" w:asciiTheme="majorEastAsia" w:hAnsiTheme="majorEastAsia" w:eastAsiaTheme="majorEastAsia" w:cstheme="majorEastAsia"/>
          <w:b/>
          <w:bCs/>
          <w:color w:val="auto"/>
          <w:highlight w:val="none"/>
          <w:lang w:val="en-US" w:eastAsia="zh-CN"/>
        </w:rPr>
        <w:t xml:space="preserve"> </w:t>
      </w:r>
      <w:r>
        <w:rPr>
          <w:rFonts w:hint="eastAsia" w:asciiTheme="majorEastAsia" w:hAnsiTheme="majorEastAsia" w:eastAsiaTheme="majorEastAsia" w:cstheme="majorEastAsia"/>
          <w:b/>
          <w:bCs/>
          <w:color w:val="auto"/>
          <w:highlight w:val="none"/>
        </w:rPr>
        <w:t>合同的变更和终止</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1.本合同一经签订，甲乙双方不得擅自变更、中止或终止合同。</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2.除发生法律规定的不能预见、不能避免并不能克服的客观情况外，甲乙双方不得放弃或拒绝履行合同。乙方放弃或拒绝履行合同，保证金不予退还。</w:t>
      </w:r>
    </w:p>
    <w:p>
      <w:pPr>
        <w:adjustRightInd/>
        <w:snapToGrid/>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第八条 合同的转让</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乙方不得擅自部分或全部转让其应履行的合同义务。</w:t>
      </w:r>
    </w:p>
    <w:p>
      <w:pPr>
        <w:adjustRightInd/>
        <w:snapToGrid/>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第九条 不可抗力</w:t>
      </w:r>
    </w:p>
    <w:p>
      <w:pPr>
        <w:adjustRightInd/>
        <w:snapToGrid/>
        <w:ind w:left="0" w:leftChars="0"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甲、乙方中任何一方，因不可抗力不能按时或完全履行合同的，应及时通知对方，并在</w:t>
      </w:r>
      <w:r>
        <w:rPr>
          <w:rFonts w:hint="eastAsia" w:asciiTheme="majorEastAsia" w:hAnsiTheme="majorEastAsia" w:eastAsiaTheme="majorEastAsia" w:cstheme="majorEastAsia"/>
          <w:strike/>
          <w:color w:val="auto"/>
          <w:highlight w:val="none"/>
        </w:rPr>
        <w:t xml:space="preserve">   </w:t>
      </w:r>
      <w:r>
        <w:rPr>
          <w:rFonts w:hint="eastAsia" w:asciiTheme="majorEastAsia" w:hAnsiTheme="majorEastAsia" w:eastAsiaTheme="majorEastAsia" w:cstheme="majorEastAsia"/>
          <w:color w:val="auto"/>
          <w:highlight w:val="none"/>
        </w:rPr>
        <w:t>个工作日内提供相应证明。未履行完合同部分是否继续履行、如何履行等问题，可由双方初步协商，并向主管部门报告。确定为不可抗力原因造成的损失，免予承担责任。</w:t>
      </w:r>
    </w:p>
    <w:p>
      <w:pPr>
        <w:adjustRightInd/>
        <w:snapToGrid/>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第十条 争议的解决</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1.因履行本合同引起的或与本合同有关的争议，甲、乙双方应首先通过友好协商解决，如果协商不能解决争议，则采取以下第（ ）种方式解决争议：</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（1）向甲方所在地人民法院提起诉讼；</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（2）向甲方所在地仲裁委员会按其仲裁规则申请仲裁。</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如没有约定，默认采取第2种方式解决争议。</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2.在法院审理和仲裁期间，除有争议部分外，本合同其他部分应继续履行。</w:t>
      </w:r>
    </w:p>
    <w:p>
      <w:pPr>
        <w:adjustRightInd/>
        <w:snapToGrid/>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 xml:space="preserve">第十一条 诚实信用 </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乙方应诚实信用，严格按照询价通知书要求和承诺履行合同，不向甲方进行商业贿赂或者提供不正当利益。</w:t>
      </w:r>
    </w:p>
    <w:p>
      <w:pPr>
        <w:adjustRightInd/>
        <w:snapToGrid/>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第十二条 合同生效及其他</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1.本合同自经甲乙双方授权代表签订并加盖公章后，自签订之日起生效。见证方仅对甲乙双方签订采购合同的事实进行见证，不代表任何承诺或保证，该合同的履行等相关情况均与见证方无任何关系。</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2.本合同一式</w:t>
      </w:r>
      <w:r>
        <w:rPr>
          <w:rFonts w:hint="eastAsia" w:asciiTheme="majorEastAsia" w:hAnsiTheme="majorEastAsia" w:eastAsiaTheme="majorEastAsia" w:cstheme="majorEastAsia"/>
          <w:color w:val="auto"/>
          <w:highlight w:val="none"/>
          <w:lang w:val="en-US" w:eastAsia="zh-CN"/>
        </w:rPr>
        <w:t>伍</w:t>
      </w:r>
      <w:r>
        <w:rPr>
          <w:rFonts w:hint="eastAsia" w:asciiTheme="majorEastAsia" w:hAnsiTheme="majorEastAsia" w:eastAsiaTheme="majorEastAsia" w:cstheme="majorEastAsia"/>
          <w:color w:val="auto"/>
          <w:highlight w:val="none"/>
        </w:rPr>
        <w:t>份，甲乙双方各执</w:t>
      </w:r>
      <w:r>
        <w:rPr>
          <w:rFonts w:hint="eastAsia" w:asciiTheme="majorEastAsia" w:hAnsiTheme="majorEastAsia" w:eastAsiaTheme="majorEastAsia" w:cstheme="majorEastAsia"/>
          <w:color w:val="auto"/>
          <w:highlight w:val="none"/>
          <w:lang w:val="en-US" w:eastAsia="zh-CN"/>
        </w:rPr>
        <w:t>贰</w:t>
      </w:r>
      <w:r>
        <w:rPr>
          <w:rFonts w:hint="eastAsia" w:asciiTheme="majorEastAsia" w:hAnsiTheme="majorEastAsia" w:eastAsiaTheme="majorEastAsia" w:cstheme="majorEastAsia"/>
          <w:color w:val="auto"/>
          <w:highlight w:val="none"/>
        </w:rPr>
        <w:t>份，见证方执壹份存档。</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3.本合同应按照中华人民共和国的现行法律进行解释。</w:t>
      </w:r>
    </w:p>
    <w:p>
      <w:pPr>
        <w:ind w:firstLine="420" w:firstLineChars="200"/>
        <w:rPr>
          <w:rFonts w:hint="eastAsia" w:asciiTheme="majorEastAsia" w:hAnsiTheme="majorEastAsia" w:eastAsiaTheme="majorEastAsia" w:cstheme="majorEastAsia"/>
          <w:color w:val="auto"/>
          <w:highlight w:val="none"/>
        </w:rPr>
      </w:pP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甲    方：                               乙    方：</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单位名称（章）：                          单位名称（章）：</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单位地址：                               单位地址：</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法定代表人：       委托代理人：          法定代表人：     委托代理人：                            </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电话：                                   电话：            传真：</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传真：                                   开户银行：        账号：                                                                                 </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见证方：</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代理机构（章）：江苏尚阳工程管理有限公司</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经办人：                               电  话:</w:t>
      </w:r>
    </w:p>
    <w:p>
      <w:pPr>
        <w:ind w:firstLine="420" w:firstLineChars="200"/>
        <w:rPr>
          <w:rFonts w:hint="eastAsia" w:asciiTheme="majorEastAsia" w:hAnsiTheme="majorEastAsia" w:eastAsiaTheme="majorEastAsia" w:cstheme="majorEastAsia"/>
          <w:color w:val="auto"/>
          <w:highlight w:val="none"/>
        </w:rPr>
      </w:pPr>
    </w:p>
    <w:p>
      <w:pPr>
        <w:ind w:firstLine="420" w:firstLineChars="200"/>
        <w:rPr>
          <w:rFonts w:hint="eastAsia" w:asciiTheme="majorEastAsia" w:hAnsiTheme="majorEastAsia" w:eastAsiaTheme="majorEastAsia" w:cstheme="majorEastAsia"/>
          <w:color w:val="auto"/>
          <w:highlight w:val="none"/>
        </w:rPr>
      </w:pP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br w:type="page"/>
      </w:r>
    </w:p>
    <w:p>
      <w:pPr>
        <w:keepNext w:val="0"/>
        <w:keepLines w:val="0"/>
        <w:pageBreakBefore w:val="0"/>
        <w:widowControl/>
        <w:kinsoku/>
        <w:wordWrap/>
        <w:overflowPunct/>
        <w:topLinePunct w:val="0"/>
        <w:bidi w:val="0"/>
        <w:spacing w:line="36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附件</w:t>
      </w:r>
    </w:p>
    <w:p>
      <w:pPr>
        <w:keepNext w:val="0"/>
        <w:keepLines w:val="0"/>
        <w:pageBreakBefore w:val="0"/>
        <w:widowControl/>
        <w:kinsoku/>
        <w:wordWrap/>
        <w:overflowPunct/>
        <w:topLinePunct w:val="0"/>
        <w:autoSpaceDE w:val="0"/>
        <w:autoSpaceDN w:val="0"/>
        <w:bidi w:val="0"/>
        <w:adjustRightInd w:val="0"/>
        <w:spacing w:line="360" w:lineRule="exact"/>
        <w:ind w:firstLine="560" w:firstLineChars="200"/>
        <w:jc w:val="center"/>
        <w:textAlignment w:val="auto"/>
        <w:rPr>
          <w:rFonts w:hint="eastAsia" w:ascii="宋体" w:hAnsi="宋体" w:eastAsia="宋体" w:cs="宋体"/>
          <w:kern w:val="0"/>
          <w:sz w:val="28"/>
          <w:szCs w:val="28"/>
          <w:lang w:val="zh-CN"/>
        </w:rPr>
      </w:pPr>
      <w:r>
        <w:rPr>
          <w:rFonts w:hint="eastAsia" w:ascii="宋体" w:hAnsi="宋体" w:eastAsia="宋体" w:cs="宋体"/>
          <w:kern w:val="0"/>
          <w:sz w:val="28"/>
          <w:szCs w:val="28"/>
          <w:lang w:val="zh-CN"/>
        </w:rPr>
        <w:t>安全管理协议</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0"/>
          <w:sz w:val="21"/>
          <w:szCs w:val="21"/>
          <w:u w:val="single"/>
          <w:lang w:val="zh-CN"/>
        </w:rPr>
      </w:pPr>
      <w:r>
        <w:rPr>
          <w:rFonts w:hint="eastAsia" w:ascii="宋体" w:hAnsi="宋体" w:eastAsia="宋体" w:cs="宋体"/>
          <w:kern w:val="0"/>
          <w:sz w:val="21"/>
          <w:szCs w:val="21"/>
          <w:lang w:val="zh-CN"/>
        </w:rPr>
        <w:t>甲方：</w:t>
      </w:r>
      <w:r>
        <w:rPr>
          <w:rFonts w:hint="eastAsia" w:ascii="宋体" w:hAnsi="宋体" w:eastAsia="宋体" w:cs="宋体"/>
          <w:kern w:val="0"/>
          <w:sz w:val="21"/>
          <w:szCs w:val="21"/>
          <w:u w:val="single"/>
          <w:lang w:val="zh-CN"/>
        </w:rPr>
        <w:t xml:space="preserve">   </w:t>
      </w:r>
      <w:r>
        <w:rPr>
          <w:rFonts w:hint="eastAsia" w:ascii="宋体" w:hAnsi="宋体" w:eastAsia="宋体" w:cs="宋体"/>
          <w:kern w:val="0"/>
          <w:sz w:val="21"/>
          <w:szCs w:val="21"/>
          <w:u w:val="single"/>
          <w:lang w:val="en-US" w:eastAsia="zh-CN"/>
        </w:rPr>
        <w:t>江苏中吴环保产业发展有限公司</w:t>
      </w:r>
      <w:r>
        <w:rPr>
          <w:rFonts w:hint="eastAsia" w:ascii="宋体" w:hAnsi="宋体" w:eastAsia="宋体" w:cs="宋体"/>
          <w:kern w:val="0"/>
          <w:sz w:val="21"/>
          <w:szCs w:val="21"/>
          <w:u w:val="single"/>
          <w:lang w:val="zh-CN"/>
        </w:rPr>
        <w:t xml:space="preserve">                                                                            </w:t>
      </w:r>
    </w:p>
    <w:p>
      <w:pPr>
        <w:keepNext w:val="0"/>
        <w:keepLines w:val="0"/>
        <w:pageBreakBefore w:val="0"/>
        <w:widowControl/>
        <w:kinsoku/>
        <w:wordWrap/>
        <w:overflowPunct/>
        <w:topLinePunct w:val="0"/>
        <w:autoSpaceDE w:val="0"/>
        <w:autoSpaceDN w:val="0"/>
        <w:bidi w:val="0"/>
        <w:adjustRightInd w:val="0"/>
        <w:spacing w:before="120" w:beforeLines="0" w:line="360" w:lineRule="exact"/>
        <w:ind w:firstLine="420" w:firstLineChars="200"/>
        <w:jc w:val="left"/>
        <w:textAlignment w:val="auto"/>
        <w:rPr>
          <w:rFonts w:hint="eastAsia" w:ascii="宋体" w:hAnsi="宋体" w:eastAsia="宋体" w:cs="宋体"/>
          <w:kern w:val="0"/>
          <w:sz w:val="21"/>
          <w:szCs w:val="21"/>
          <w:u w:val="single"/>
          <w:lang w:val="zh-CN"/>
        </w:rPr>
      </w:pPr>
      <w:r>
        <w:rPr>
          <w:rFonts w:hint="eastAsia" w:ascii="宋体" w:hAnsi="宋体" w:eastAsia="宋体" w:cs="宋体"/>
          <w:kern w:val="0"/>
          <w:sz w:val="21"/>
          <w:szCs w:val="21"/>
          <w:lang w:val="zh-CN"/>
        </w:rPr>
        <w:t>乙方：</w:t>
      </w:r>
      <w:r>
        <w:rPr>
          <w:rFonts w:hint="eastAsia" w:ascii="宋体" w:hAnsi="宋体" w:eastAsia="宋体" w:cs="宋体"/>
          <w:kern w:val="0"/>
          <w:sz w:val="21"/>
          <w:szCs w:val="21"/>
          <w:u w:val="single"/>
          <w:lang w:val="zh-CN"/>
        </w:rPr>
        <w:t xml:space="preserve">   </w:t>
      </w:r>
      <w:r>
        <w:rPr>
          <w:rFonts w:hint="eastAsia" w:ascii="宋体" w:hAnsi="宋体" w:eastAsia="宋体" w:cs="宋体"/>
          <w:kern w:val="0"/>
          <w:sz w:val="21"/>
          <w:szCs w:val="21"/>
          <w:u w:val="single"/>
          <w:lang w:val="en-US" w:eastAsia="zh-CN"/>
        </w:rPr>
        <w:t xml:space="preserve">  </w:t>
      </w:r>
      <w:r>
        <w:rPr>
          <w:rFonts w:hint="eastAsia" w:ascii="宋体" w:hAnsi="宋体" w:eastAsia="宋体" w:cs="宋体"/>
          <w:kern w:val="0"/>
          <w:sz w:val="21"/>
          <w:szCs w:val="21"/>
          <w:u w:val="single"/>
          <w:lang w:val="zh-CN"/>
        </w:rPr>
        <w:t xml:space="preserve">                                                                          </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为全面落实安全生产管理工作，坚持“安全第一，预防为主,综合治理”的方针，根据《中华人民共和国安全生产法》，</w:t>
      </w:r>
      <w:r>
        <w:rPr>
          <w:rFonts w:hint="eastAsia" w:ascii="宋体" w:hAnsi="宋体" w:eastAsia="宋体" w:cs="宋体"/>
          <w:kern w:val="0"/>
          <w:sz w:val="21"/>
          <w:szCs w:val="21"/>
          <w:u w:val="single"/>
          <w:lang w:val="en-US" w:eastAsia="zh-CN"/>
        </w:rPr>
        <w:t>江苏中吴环保产业发展有限公司</w:t>
      </w:r>
      <w:r>
        <w:rPr>
          <w:rFonts w:hint="eastAsia" w:ascii="宋体" w:hAnsi="宋体" w:eastAsia="宋体" w:cs="宋体"/>
          <w:kern w:val="0"/>
          <w:sz w:val="21"/>
          <w:szCs w:val="21"/>
          <w:u w:val="single"/>
          <w:lang w:val="zh-CN"/>
        </w:rPr>
        <w:t xml:space="preserve"> </w:t>
      </w:r>
      <w:r>
        <w:rPr>
          <w:rFonts w:hint="eastAsia" w:ascii="宋体" w:hAnsi="宋体" w:eastAsia="宋体" w:cs="宋体"/>
          <w:kern w:val="0"/>
          <w:sz w:val="21"/>
          <w:szCs w:val="21"/>
          <w:lang w:val="zh-CN"/>
        </w:rPr>
        <w:t>（以下简称甲方）与</w:t>
      </w:r>
      <w:r>
        <w:rPr>
          <w:rFonts w:hint="eastAsia" w:ascii="宋体" w:hAnsi="宋体" w:eastAsia="宋体" w:cs="宋体"/>
          <w:kern w:val="0"/>
          <w:sz w:val="21"/>
          <w:szCs w:val="21"/>
          <w:u w:val="single"/>
          <w:lang w:val="en-US" w:eastAsia="zh-CN"/>
        </w:rPr>
        <w:t xml:space="preserve">           </w:t>
      </w:r>
      <w:r>
        <w:rPr>
          <w:rFonts w:hint="eastAsia" w:ascii="宋体" w:hAnsi="宋体" w:eastAsia="宋体" w:cs="宋体"/>
          <w:kern w:val="0"/>
          <w:sz w:val="21"/>
          <w:szCs w:val="21"/>
          <w:lang w:val="zh-CN"/>
        </w:rPr>
        <w:t>（以下简称乙方）结合双方实际情况，经共同协商，于</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u w:val="single"/>
          <w:lang w:val="en-US" w:eastAsia="zh-CN"/>
        </w:rPr>
        <w:t xml:space="preserve">   </w:t>
      </w:r>
      <w:r>
        <w:rPr>
          <w:rFonts w:hint="eastAsia" w:ascii="宋体" w:hAnsi="宋体" w:eastAsia="宋体" w:cs="宋体"/>
          <w:kern w:val="0"/>
          <w:sz w:val="21"/>
          <w:szCs w:val="21"/>
          <w:lang w:val="zh-CN"/>
        </w:rPr>
        <w:t>年</w:t>
      </w:r>
      <w:r>
        <w:rPr>
          <w:rFonts w:hint="eastAsia" w:ascii="宋体" w:hAnsi="宋体" w:eastAsia="宋体" w:cs="宋体"/>
          <w:kern w:val="0"/>
          <w:sz w:val="21"/>
          <w:szCs w:val="21"/>
          <w:u w:val="single"/>
          <w:lang w:val="en-US" w:eastAsia="zh-CN"/>
        </w:rPr>
        <w:t xml:space="preserve">   </w:t>
      </w:r>
      <w:r>
        <w:rPr>
          <w:rFonts w:hint="eastAsia" w:ascii="宋体" w:hAnsi="宋体" w:eastAsia="宋体" w:cs="宋体"/>
          <w:kern w:val="0"/>
          <w:sz w:val="21"/>
          <w:szCs w:val="21"/>
          <w:lang w:val="zh-CN"/>
        </w:rPr>
        <w:t>月</w:t>
      </w:r>
      <w:r>
        <w:rPr>
          <w:rFonts w:hint="eastAsia" w:ascii="宋体" w:hAnsi="宋体" w:eastAsia="宋体" w:cs="宋体"/>
          <w:kern w:val="0"/>
          <w:sz w:val="21"/>
          <w:szCs w:val="21"/>
          <w:u w:val="single"/>
          <w:lang w:val="zh-CN"/>
        </w:rPr>
        <w:t xml:space="preserve"> </w:t>
      </w:r>
      <w:r>
        <w:rPr>
          <w:rFonts w:hint="eastAsia" w:ascii="宋体" w:hAnsi="宋体" w:eastAsia="宋体" w:cs="宋体"/>
          <w:kern w:val="0"/>
          <w:sz w:val="21"/>
          <w:szCs w:val="21"/>
          <w:u w:val="single"/>
          <w:lang w:val="en-US" w:eastAsia="zh-CN"/>
        </w:rPr>
        <w:t xml:space="preserve"> </w:t>
      </w:r>
      <w:r>
        <w:rPr>
          <w:rFonts w:hint="eastAsia" w:ascii="宋体" w:hAnsi="宋体" w:eastAsia="宋体" w:cs="宋体"/>
          <w:kern w:val="0"/>
          <w:sz w:val="21"/>
          <w:szCs w:val="21"/>
          <w:u w:val="single"/>
          <w:lang w:val="zh-CN"/>
        </w:rPr>
        <w:t xml:space="preserve"> </w:t>
      </w:r>
      <w:r>
        <w:rPr>
          <w:rFonts w:hint="eastAsia" w:ascii="宋体" w:hAnsi="宋体" w:eastAsia="宋体" w:cs="宋体"/>
          <w:kern w:val="0"/>
          <w:sz w:val="21"/>
          <w:szCs w:val="21"/>
          <w:lang w:val="zh-CN"/>
        </w:rPr>
        <w:t>日在</w:t>
      </w:r>
      <w:r>
        <w:rPr>
          <w:rFonts w:hint="eastAsia" w:ascii="宋体" w:hAnsi="宋体" w:eastAsia="宋体" w:cs="宋体"/>
          <w:kern w:val="0"/>
          <w:sz w:val="21"/>
          <w:szCs w:val="21"/>
          <w:u w:val="single"/>
          <w:lang w:val="zh-CN"/>
        </w:rPr>
        <w:t xml:space="preserve"> </w:t>
      </w:r>
      <w:r>
        <w:rPr>
          <w:rFonts w:hint="eastAsia" w:ascii="宋体" w:hAnsi="宋体" w:eastAsia="宋体" w:cs="宋体"/>
          <w:kern w:val="0"/>
          <w:sz w:val="21"/>
          <w:szCs w:val="21"/>
          <w:u w:val="single"/>
          <w:lang w:val="en-US" w:eastAsia="zh-CN"/>
        </w:rPr>
        <w:t>江苏中吴环保产业发展有限公司</w:t>
      </w:r>
      <w:r>
        <w:rPr>
          <w:rFonts w:hint="eastAsia" w:ascii="宋体" w:hAnsi="宋体" w:eastAsia="宋体" w:cs="宋体"/>
          <w:kern w:val="0"/>
          <w:sz w:val="21"/>
          <w:szCs w:val="21"/>
          <w:lang w:val="zh-CN"/>
        </w:rPr>
        <w:t>就</w:t>
      </w:r>
      <w:r>
        <w:rPr>
          <w:rFonts w:hint="eastAsia" w:ascii="宋体" w:hAnsi="宋体" w:eastAsia="宋体" w:cs="宋体"/>
          <w:kern w:val="0"/>
          <w:sz w:val="21"/>
          <w:szCs w:val="21"/>
          <w:u w:val="single"/>
          <w:lang w:val="en-US" w:eastAsia="zh-CN"/>
        </w:rPr>
        <w:t xml:space="preserve">             </w:t>
      </w:r>
      <w:r>
        <w:rPr>
          <w:rFonts w:hint="eastAsia" w:ascii="宋体" w:hAnsi="宋体" w:eastAsia="宋体" w:cs="宋体"/>
          <w:kern w:val="0"/>
          <w:sz w:val="21"/>
          <w:szCs w:val="21"/>
          <w:lang w:val="zh-CN"/>
        </w:rPr>
        <w:t>项目工程施工中的安全责任，达成如下协议，双方必须共同遵守。</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工程工期自</w:t>
      </w:r>
      <w:r>
        <w:rPr>
          <w:rFonts w:hint="eastAsia" w:ascii="宋体" w:hAnsi="宋体" w:eastAsia="宋体" w:cs="宋体"/>
          <w:kern w:val="0"/>
          <w:sz w:val="21"/>
          <w:szCs w:val="21"/>
          <w:u w:val="single"/>
          <w:lang w:val="zh-CN"/>
        </w:rPr>
        <w:t xml:space="preserve">    　   </w:t>
      </w:r>
      <w:r>
        <w:rPr>
          <w:rFonts w:hint="eastAsia" w:ascii="宋体" w:hAnsi="宋体" w:eastAsia="宋体" w:cs="宋体"/>
          <w:kern w:val="0"/>
          <w:sz w:val="21"/>
          <w:szCs w:val="21"/>
          <w:lang w:val="zh-CN"/>
        </w:rPr>
        <w:t>年</w:t>
      </w:r>
      <w:r>
        <w:rPr>
          <w:rFonts w:hint="eastAsia" w:ascii="宋体" w:hAnsi="宋体" w:eastAsia="宋体" w:cs="宋体"/>
          <w:kern w:val="0"/>
          <w:sz w:val="21"/>
          <w:szCs w:val="21"/>
          <w:u w:val="single"/>
          <w:lang w:val="zh-CN"/>
        </w:rPr>
        <w:t xml:space="preserve"> 　  </w:t>
      </w:r>
      <w:r>
        <w:rPr>
          <w:rFonts w:hint="eastAsia" w:ascii="宋体" w:hAnsi="宋体" w:eastAsia="宋体" w:cs="宋体"/>
          <w:kern w:val="0"/>
          <w:sz w:val="21"/>
          <w:szCs w:val="21"/>
          <w:lang w:val="zh-CN"/>
        </w:rPr>
        <w:t>月</w:t>
      </w:r>
      <w:r>
        <w:rPr>
          <w:rFonts w:hint="eastAsia" w:ascii="宋体" w:hAnsi="宋体" w:eastAsia="宋体" w:cs="宋体"/>
          <w:kern w:val="0"/>
          <w:sz w:val="21"/>
          <w:szCs w:val="21"/>
          <w:u w:val="single"/>
          <w:lang w:val="zh-CN"/>
        </w:rPr>
        <w:t xml:space="preserve">  　 </w:t>
      </w:r>
      <w:r>
        <w:rPr>
          <w:rFonts w:hint="eastAsia" w:ascii="宋体" w:hAnsi="宋体" w:eastAsia="宋体" w:cs="宋体"/>
          <w:kern w:val="0"/>
          <w:sz w:val="21"/>
          <w:szCs w:val="21"/>
          <w:lang w:val="zh-CN"/>
        </w:rPr>
        <w:t>日至</w:t>
      </w:r>
      <w:r>
        <w:rPr>
          <w:rFonts w:hint="eastAsia" w:ascii="宋体" w:hAnsi="宋体" w:eastAsia="宋体" w:cs="宋体"/>
          <w:kern w:val="0"/>
          <w:sz w:val="21"/>
          <w:szCs w:val="21"/>
          <w:u w:val="single"/>
          <w:lang w:val="zh-CN"/>
        </w:rPr>
        <w:t xml:space="preserve">  　      </w:t>
      </w:r>
      <w:r>
        <w:rPr>
          <w:rFonts w:hint="eastAsia" w:ascii="宋体" w:hAnsi="宋体" w:eastAsia="宋体" w:cs="宋体"/>
          <w:kern w:val="0"/>
          <w:sz w:val="21"/>
          <w:szCs w:val="21"/>
          <w:lang w:val="zh-CN"/>
        </w:rPr>
        <w:t>年</w:t>
      </w:r>
      <w:r>
        <w:rPr>
          <w:rFonts w:hint="eastAsia" w:ascii="宋体" w:hAnsi="宋体" w:eastAsia="宋体" w:cs="宋体"/>
          <w:kern w:val="0"/>
          <w:sz w:val="21"/>
          <w:szCs w:val="21"/>
          <w:u w:val="single"/>
          <w:lang w:val="zh-CN"/>
        </w:rPr>
        <w:t xml:space="preserve">  　 </w:t>
      </w:r>
      <w:r>
        <w:rPr>
          <w:rFonts w:hint="eastAsia" w:ascii="宋体" w:hAnsi="宋体" w:eastAsia="宋体" w:cs="宋体"/>
          <w:kern w:val="0"/>
          <w:sz w:val="21"/>
          <w:szCs w:val="21"/>
          <w:lang w:val="zh-CN"/>
        </w:rPr>
        <w:t>月</w:t>
      </w:r>
      <w:r>
        <w:rPr>
          <w:rFonts w:hint="eastAsia" w:ascii="宋体" w:hAnsi="宋体" w:eastAsia="宋体" w:cs="宋体"/>
          <w:kern w:val="0"/>
          <w:sz w:val="21"/>
          <w:szCs w:val="21"/>
          <w:u w:val="single"/>
          <w:lang w:val="zh-CN"/>
        </w:rPr>
        <w:t xml:space="preserve">  　 </w:t>
      </w:r>
      <w:r>
        <w:rPr>
          <w:rFonts w:hint="eastAsia" w:ascii="宋体" w:hAnsi="宋体" w:eastAsia="宋体" w:cs="宋体"/>
          <w:kern w:val="0"/>
          <w:sz w:val="21"/>
          <w:szCs w:val="21"/>
          <w:lang w:val="zh-CN"/>
        </w:rPr>
        <w:t>日。</w:t>
      </w:r>
    </w:p>
    <w:p>
      <w:pPr>
        <w:keepNext w:val="0"/>
        <w:keepLines w:val="0"/>
        <w:pageBreakBefore w:val="0"/>
        <w:widowControl/>
        <w:kinsoku/>
        <w:wordWrap/>
        <w:overflowPunct/>
        <w:topLinePunct w:val="0"/>
        <w:autoSpaceDE w:val="0"/>
        <w:autoSpaceDN w:val="0"/>
        <w:bidi w:val="0"/>
        <w:adjustRightInd w:val="0"/>
        <w:spacing w:line="360" w:lineRule="exact"/>
        <w:ind w:firstLine="422" w:firstLineChars="200"/>
        <w:jc w:val="left"/>
        <w:textAlignment w:val="auto"/>
        <w:rPr>
          <w:rFonts w:hint="eastAsia" w:ascii="宋体" w:hAnsi="宋体" w:eastAsia="宋体" w:cs="宋体"/>
          <w:b/>
          <w:bCs/>
          <w:kern w:val="0"/>
          <w:sz w:val="21"/>
          <w:szCs w:val="21"/>
          <w:lang w:val="zh-CN"/>
        </w:rPr>
      </w:pPr>
      <w:r>
        <w:rPr>
          <w:rFonts w:hint="eastAsia" w:ascii="宋体" w:hAnsi="宋体" w:eastAsia="宋体" w:cs="宋体"/>
          <w:b/>
          <w:bCs/>
          <w:kern w:val="0"/>
          <w:sz w:val="21"/>
          <w:szCs w:val="21"/>
          <w:lang w:val="zh-CN"/>
        </w:rPr>
        <w:t>一、安全目标</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1.不发生轻伤及以上人身伤害事故；</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2.不发生设备损坏事故；</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3.不发生火灾；</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zh-CN"/>
        </w:rPr>
        <w:t>4.不发生环境污染事故；</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5.不发生有社会影响的安全生产事件；</w:t>
      </w:r>
    </w:p>
    <w:p>
      <w:pPr>
        <w:keepNext w:val="0"/>
        <w:keepLines w:val="0"/>
        <w:pageBreakBefore w:val="0"/>
        <w:widowControl/>
        <w:kinsoku/>
        <w:wordWrap/>
        <w:overflowPunct/>
        <w:topLinePunct w:val="0"/>
        <w:autoSpaceDE w:val="0"/>
        <w:autoSpaceDN w:val="0"/>
        <w:bidi w:val="0"/>
        <w:adjustRightInd w:val="0"/>
        <w:spacing w:line="360" w:lineRule="exact"/>
        <w:ind w:firstLine="422" w:firstLineChars="200"/>
        <w:jc w:val="left"/>
        <w:textAlignment w:val="auto"/>
        <w:rPr>
          <w:rFonts w:hint="eastAsia" w:ascii="宋体" w:hAnsi="宋体" w:eastAsia="宋体" w:cs="宋体"/>
          <w:b/>
          <w:bCs/>
          <w:kern w:val="0"/>
          <w:sz w:val="21"/>
          <w:szCs w:val="21"/>
          <w:lang w:val="zh-CN"/>
        </w:rPr>
      </w:pPr>
      <w:r>
        <w:rPr>
          <w:rFonts w:hint="eastAsia" w:ascii="宋体" w:hAnsi="宋体" w:eastAsia="宋体" w:cs="宋体"/>
          <w:b/>
          <w:bCs/>
          <w:kern w:val="0"/>
          <w:sz w:val="21"/>
          <w:szCs w:val="21"/>
          <w:lang w:val="zh-CN"/>
        </w:rPr>
        <w:t>二、根据《中华人民共和国安全生产法》要求，甲方必须进行安全资质审查：</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zh-CN"/>
        </w:rPr>
        <w:t>1.</w:t>
      </w:r>
      <w:r>
        <w:rPr>
          <w:rFonts w:hint="eastAsia" w:ascii="宋体" w:hAnsi="宋体" w:eastAsia="宋体" w:cs="宋体"/>
          <w:sz w:val="21"/>
          <w:szCs w:val="21"/>
        </w:rPr>
        <w:t>营业执照、资质证书、法人资格证书、法人授权委托书、</w:t>
      </w:r>
      <w:r>
        <w:rPr>
          <w:rFonts w:hint="eastAsia" w:ascii="宋体" w:hAnsi="宋体" w:eastAsia="宋体" w:cs="宋体"/>
          <w:sz w:val="21"/>
          <w:szCs w:val="21"/>
          <w:lang w:val="zh-CN"/>
        </w:rPr>
        <w:t>被授权人的身份证复印件、</w:t>
      </w:r>
      <w:r>
        <w:rPr>
          <w:rFonts w:hint="eastAsia" w:ascii="宋体" w:hAnsi="宋体" w:eastAsia="宋体" w:cs="宋体"/>
          <w:sz w:val="21"/>
          <w:szCs w:val="21"/>
        </w:rPr>
        <w:t>安全资格证书、施工人员的身体健康证明、特种作业人员资格证书</w:t>
      </w:r>
      <w:r>
        <w:rPr>
          <w:rFonts w:hint="eastAsia" w:ascii="宋体" w:hAnsi="宋体" w:eastAsia="宋体" w:cs="宋体"/>
          <w:sz w:val="21"/>
          <w:szCs w:val="21"/>
          <w:lang w:eastAsia="zh-CN"/>
        </w:rPr>
        <w:t>、社保机构提供的工伤保险参保及交费证明</w:t>
      </w:r>
      <w:r>
        <w:rPr>
          <w:rFonts w:hint="eastAsia" w:ascii="宋体" w:hAnsi="宋体" w:eastAsia="宋体" w:cs="宋体"/>
          <w:sz w:val="21"/>
          <w:szCs w:val="21"/>
        </w:rPr>
        <w:t>等。</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2.甲方要求提供的其他资料。</w:t>
      </w:r>
    </w:p>
    <w:p>
      <w:pPr>
        <w:keepNext w:val="0"/>
        <w:keepLines w:val="0"/>
        <w:pageBreakBefore w:val="0"/>
        <w:widowControl/>
        <w:kinsoku/>
        <w:wordWrap/>
        <w:overflowPunct/>
        <w:topLinePunct w:val="0"/>
        <w:autoSpaceDE w:val="0"/>
        <w:autoSpaceDN w:val="0"/>
        <w:bidi w:val="0"/>
        <w:adjustRightInd w:val="0"/>
        <w:spacing w:line="360" w:lineRule="exact"/>
        <w:ind w:firstLine="422" w:firstLineChars="200"/>
        <w:textAlignment w:val="auto"/>
        <w:rPr>
          <w:rFonts w:hint="eastAsia" w:ascii="宋体" w:hAnsi="宋体" w:eastAsia="宋体" w:cs="宋体"/>
          <w:b/>
          <w:bCs/>
          <w:sz w:val="21"/>
          <w:szCs w:val="21"/>
          <w:lang w:val="zh-CN"/>
        </w:rPr>
      </w:pPr>
      <w:r>
        <w:rPr>
          <w:rFonts w:hint="eastAsia" w:ascii="宋体" w:hAnsi="宋体" w:eastAsia="宋体" w:cs="宋体"/>
          <w:b/>
          <w:bCs/>
          <w:sz w:val="21"/>
          <w:szCs w:val="21"/>
          <w:lang w:val="zh-CN"/>
        </w:rPr>
        <w:t>三、双方应承担的安全责任</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甲方</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1.负责对乙方的资质进行审查。</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en-US" w:eastAsia="zh-CN"/>
        </w:rPr>
        <w:t>2</w:t>
      </w:r>
      <w:r>
        <w:rPr>
          <w:rFonts w:hint="eastAsia" w:ascii="宋体" w:hAnsi="宋体" w:eastAsia="宋体" w:cs="宋体"/>
          <w:sz w:val="21"/>
          <w:szCs w:val="21"/>
          <w:lang w:val="zh-CN"/>
        </w:rPr>
        <w:t>.提供甲方安全管理方面的规章制度，并对乙方进行必要的安全培训。</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en-US" w:eastAsia="zh-CN"/>
        </w:rPr>
        <w:t>3</w:t>
      </w:r>
      <w:r>
        <w:rPr>
          <w:rFonts w:hint="eastAsia" w:ascii="宋体" w:hAnsi="宋体" w:eastAsia="宋体" w:cs="宋体"/>
          <w:sz w:val="21"/>
          <w:szCs w:val="21"/>
          <w:lang w:val="zh-CN"/>
        </w:rPr>
        <w:t>.乙方施工人员在施工过程中发生违章作业时，甲方有权制止，直至停止乙方的承包工作。</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乙方</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1.乙方法人代表是本单位的安全第一责任人，</w:t>
      </w:r>
      <w:r>
        <w:rPr>
          <w:rFonts w:hint="eastAsia" w:ascii="宋体" w:hAnsi="宋体" w:eastAsia="宋体" w:cs="宋体"/>
          <w:kern w:val="0"/>
          <w:sz w:val="21"/>
          <w:szCs w:val="21"/>
          <w:lang w:val="zh-CN"/>
        </w:rPr>
        <w:t>乙方的施工代表（施工第一责任者）</w:t>
      </w:r>
      <w:r>
        <w:rPr>
          <w:rFonts w:hint="eastAsia" w:ascii="宋体" w:hAnsi="宋体" w:eastAsia="宋体" w:cs="宋体"/>
          <w:sz w:val="21"/>
          <w:szCs w:val="21"/>
          <w:lang w:val="zh-CN"/>
        </w:rPr>
        <w:t>是本工程的安全第一责任者，应全面负责安全管理工作，切实履行安全职责。</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2.乙方</w:t>
      </w:r>
      <w:r>
        <w:rPr>
          <w:rFonts w:hint="eastAsia" w:ascii="宋体" w:hAnsi="宋体" w:eastAsia="宋体" w:cs="宋体"/>
          <w:sz w:val="21"/>
          <w:szCs w:val="21"/>
          <w:lang w:val="zh-CN"/>
        </w:rPr>
        <w:t>必须建立安全监察机制，并配备专（兼）职安全监察人员 ,认真开展安全监察工作,并随时和</w:t>
      </w:r>
      <w:r>
        <w:rPr>
          <w:rFonts w:hint="eastAsia" w:ascii="宋体" w:hAnsi="宋体" w:eastAsia="宋体" w:cs="宋体"/>
          <w:kern w:val="0"/>
          <w:sz w:val="21"/>
          <w:szCs w:val="21"/>
          <w:lang w:val="zh-CN"/>
        </w:rPr>
        <w:t>甲方</w:t>
      </w:r>
      <w:r>
        <w:rPr>
          <w:rFonts w:hint="eastAsia" w:ascii="宋体" w:hAnsi="宋体" w:eastAsia="宋体" w:cs="宋体"/>
          <w:sz w:val="21"/>
          <w:szCs w:val="21"/>
          <w:lang w:val="zh-CN"/>
        </w:rPr>
        <w:t>互通情况。</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kern w:val="0"/>
          <w:sz w:val="21"/>
          <w:szCs w:val="21"/>
          <w:lang w:val="zh-CN"/>
        </w:rPr>
        <w:t>3.</w:t>
      </w:r>
      <w:r>
        <w:rPr>
          <w:rFonts w:hint="eastAsia" w:ascii="宋体" w:hAnsi="宋体" w:eastAsia="宋体" w:cs="宋体"/>
          <w:sz w:val="21"/>
          <w:szCs w:val="21"/>
          <w:lang w:val="zh-CN"/>
        </w:rPr>
        <w:t>特种（设备）作业人员必须取得政府主管部门颁发的有效资格证书才能上岗。</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kern w:val="0"/>
          <w:sz w:val="21"/>
          <w:szCs w:val="21"/>
          <w:lang w:val="zh-CN"/>
        </w:rPr>
        <w:t>4.乙方</w:t>
      </w:r>
      <w:r>
        <w:rPr>
          <w:rFonts w:hint="eastAsia" w:ascii="宋体" w:hAnsi="宋体" w:eastAsia="宋体" w:cs="宋体"/>
          <w:sz w:val="21"/>
          <w:szCs w:val="21"/>
          <w:lang w:val="zh-CN"/>
        </w:rPr>
        <w:t>对所有工作人员的身体素质、精神状况、技能水平、作业中的安全行为及工期延误负责。不得招用不满16周岁的未成年人和年龄超过60岁的人员（国家法定就业年龄范围内的劳动者）。</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kern w:val="0"/>
          <w:sz w:val="21"/>
          <w:szCs w:val="21"/>
          <w:lang w:val="zh-CN"/>
        </w:rPr>
        <w:t>5.乙方开工前应组织全体施工人员认真学习《中华人民共和国安全生产法》甲方安全管理规章制度等规定中的相关部分，</w:t>
      </w:r>
      <w:r>
        <w:rPr>
          <w:rFonts w:hint="eastAsia" w:ascii="宋体" w:hAnsi="宋体" w:eastAsia="宋体" w:cs="宋体"/>
          <w:sz w:val="21"/>
          <w:szCs w:val="21"/>
          <w:lang w:val="zh-CN"/>
        </w:rPr>
        <w:t>以后若发生人员变更，在进入现场前，保证遵照以上程序办理</w:t>
      </w:r>
      <w:r>
        <w:rPr>
          <w:rFonts w:hint="eastAsia" w:ascii="宋体" w:hAnsi="宋体" w:eastAsia="宋体" w:cs="宋体"/>
          <w:kern w:val="0"/>
          <w:sz w:val="21"/>
          <w:szCs w:val="21"/>
          <w:lang w:val="zh-CN"/>
        </w:rPr>
        <w:t>。</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6.</w:t>
      </w:r>
      <w:r>
        <w:rPr>
          <w:rFonts w:hint="eastAsia" w:ascii="宋体" w:hAnsi="宋体" w:eastAsia="宋体" w:cs="宋体"/>
          <w:sz w:val="21"/>
          <w:szCs w:val="21"/>
          <w:lang w:val="zh-CN"/>
        </w:rPr>
        <w:t>乙方负责所属工作人员着装整齐、佩戴</w:t>
      </w:r>
      <w:r>
        <w:rPr>
          <w:rFonts w:hint="eastAsia" w:ascii="宋体" w:hAnsi="宋体" w:eastAsia="宋体" w:cs="宋体"/>
          <w:kern w:val="0"/>
          <w:sz w:val="21"/>
          <w:szCs w:val="21"/>
          <w:lang w:val="zh-CN"/>
        </w:rPr>
        <w:t>工</w:t>
      </w:r>
      <w:r>
        <w:rPr>
          <w:rFonts w:hint="eastAsia" w:ascii="宋体" w:hAnsi="宋体" w:eastAsia="宋体" w:cs="宋体"/>
          <w:sz w:val="21"/>
          <w:szCs w:val="21"/>
          <w:lang w:val="zh-CN"/>
        </w:rPr>
        <w:t>作标志，符合安规着装规定。乙方</w:t>
      </w:r>
      <w:r>
        <w:rPr>
          <w:rFonts w:hint="eastAsia" w:ascii="宋体" w:hAnsi="宋体" w:eastAsia="宋体" w:cs="宋体"/>
          <w:kern w:val="0"/>
          <w:sz w:val="21"/>
          <w:szCs w:val="21"/>
          <w:lang w:val="zh-CN"/>
        </w:rPr>
        <w:t>保证不使用未成年工和不适应现场安全施工的老、弱、病、残等人员进行施工。</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7.乙方每次开工前应对施工机械、工器具及安全防护设施、安全用具进行检查，确保符合安全规定并不超过检验周期。</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sz w:val="21"/>
          <w:szCs w:val="21"/>
          <w:lang w:val="en-US" w:eastAsia="zh-CN"/>
        </w:rPr>
        <w:t>8</w:t>
      </w:r>
      <w:r>
        <w:rPr>
          <w:rFonts w:hint="eastAsia" w:ascii="宋体" w:hAnsi="宋体" w:eastAsia="宋体" w:cs="宋体"/>
          <w:sz w:val="21"/>
          <w:szCs w:val="21"/>
          <w:lang w:val="zh-CN"/>
        </w:rPr>
        <w:t>.</w:t>
      </w:r>
      <w:r>
        <w:rPr>
          <w:rFonts w:hint="eastAsia" w:ascii="宋体" w:hAnsi="宋体" w:eastAsia="宋体" w:cs="宋体"/>
          <w:kern w:val="0"/>
          <w:sz w:val="21"/>
          <w:szCs w:val="21"/>
          <w:lang w:val="zh-CN"/>
        </w:rPr>
        <w:t>乙方必须接受甲方的监督、管理和指导。发生人身事故或危及生产运行的不安全情况，必须立即报告甲方安全监督部门。</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kern w:val="0"/>
          <w:sz w:val="21"/>
          <w:szCs w:val="21"/>
          <w:lang w:val="en-US" w:eastAsia="zh-CN"/>
        </w:rPr>
        <w:t>9</w:t>
      </w:r>
      <w:r>
        <w:rPr>
          <w:rFonts w:hint="eastAsia" w:ascii="宋体" w:hAnsi="宋体" w:eastAsia="宋体" w:cs="宋体"/>
          <w:kern w:val="0"/>
          <w:sz w:val="21"/>
          <w:szCs w:val="21"/>
          <w:lang w:val="zh-CN"/>
        </w:rPr>
        <w:t>.</w:t>
      </w:r>
      <w:r>
        <w:rPr>
          <w:rFonts w:hint="eastAsia" w:ascii="宋体" w:hAnsi="宋体" w:eastAsia="宋体" w:cs="宋体"/>
          <w:sz w:val="21"/>
          <w:szCs w:val="21"/>
          <w:lang w:val="zh-CN"/>
        </w:rPr>
        <w:t>当危及运行设备时，乙方立即停止所有工作，立即汇报甲方工程管理部门和安全监督部门。</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sz w:val="21"/>
          <w:szCs w:val="21"/>
          <w:lang w:val="zh-CN"/>
        </w:rPr>
        <w:t>1</w:t>
      </w:r>
      <w:r>
        <w:rPr>
          <w:rFonts w:hint="eastAsia" w:ascii="宋体" w:hAnsi="宋体" w:eastAsia="宋体" w:cs="宋体"/>
          <w:sz w:val="21"/>
          <w:szCs w:val="21"/>
          <w:lang w:val="en-US" w:eastAsia="zh-CN"/>
        </w:rPr>
        <w:t>0</w:t>
      </w:r>
      <w:r>
        <w:rPr>
          <w:rFonts w:hint="eastAsia" w:ascii="宋体" w:hAnsi="宋体" w:eastAsia="宋体" w:cs="宋体"/>
          <w:sz w:val="21"/>
          <w:szCs w:val="21"/>
          <w:lang w:val="zh-CN"/>
        </w:rPr>
        <w:t>.工作中人身安全受到威胁时，乙方有责任立即处理并同时报告</w:t>
      </w:r>
      <w:r>
        <w:rPr>
          <w:rFonts w:hint="eastAsia" w:ascii="宋体" w:hAnsi="宋体" w:eastAsia="宋体" w:cs="宋体"/>
          <w:kern w:val="0"/>
          <w:sz w:val="21"/>
          <w:szCs w:val="21"/>
          <w:lang w:val="zh-CN"/>
        </w:rPr>
        <w:t>甲方</w:t>
      </w:r>
      <w:r>
        <w:rPr>
          <w:rFonts w:hint="eastAsia" w:ascii="宋体" w:hAnsi="宋体" w:eastAsia="宋体" w:cs="宋体"/>
          <w:sz w:val="21"/>
          <w:szCs w:val="21"/>
          <w:lang w:val="zh-CN"/>
        </w:rPr>
        <w:t>安全监督部门和工程管理部门</w:t>
      </w:r>
      <w:r>
        <w:rPr>
          <w:rFonts w:hint="eastAsia" w:ascii="宋体" w:hAnsi="宋体" w:eastAsia="宋体" w:cs="宋体"/>
          <w:kern w:val="0"/>
          <w:sz w:val="21"/>
          <w:szCs w:val="21"/>
          <w:lang w:val="zh-CN"/>
        </w:rPr>
        <w:t>。</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sz w:val="21"/>
          <w:szCs w:val="21"/>
          <w:lang w:val="zh-CN"/>
        </w:rPr>
        <w:t>1</w:t>
      </w:r>
      <w:r>
        <w:rPr>
          <w:rFonts w:hint="eastAsia" w:ascii="宋体" w:hAnsi="宋体" w:eastAsia="宋体" w:cs="宋体"/>
          <w:sz w:val="21"/>
          <w:szCs w:val="21"/>
          <w:lang w:val="en-US" w:eastAsia="zh-CN"/>
        </w:rPr>
        <w:t>1</w:t>
      </w:r>
      <w:r>
        <w:rPr>
          <w:rFonts w:hint="eastAsia" w:ascii="宋体" w:hAnsi="宋体" w:eastAsia="宋体" w:cs="宋体"/>
          <w:sz w:val="21"/>
          <w:szCs w:val="21"/>
          <w:lang w:val="zh-CN"/>
        </w:rPr>
        <w:t>.</w:t>
      </w:r>
      <w:r>
        <w:rPr>
          <w:rFonts w:hint="eastAsia" w:ascii="宋体" w:hAnsi="宋体" w:eastAsia="宋体" w:cs="宋体"/>
          <w:kern w:val="0"/>
          <w:sz w:val="21"/>
          <w:szCs w:val="21"/>
          <w:lang w:val="zh-CN"/>
        </w:rPr>
        <w:t>由于非甲方原因而造成的人身伤亡，</w:t>
      </w:r>
      <w:r>
        <w:rPr>
          <w:rFonts w:hint="eastAsia" w:ascii="宋体" w:hAnsi="宋体" w:eastAsia="宋体" w:cs="宋体"/>
          <w:sz w:val="21"/>
          <w:szCs w:val="21"/>
          <w:lang w:val="zh-CN"/>
        </w:rPr>
        <w:t>工期延误、设备损坏由</w:t>
      </w:r>
      <w:r>
        <w:rPr>
          <w:rFonts w:hint="eastAsia" w:ascii="宋体" w:hAnsi="宋体" w:eastAsia="宋体" w:cs="宋体"/>
          <w:kern w:val="0"/>
          <w:sz w:val="21"/>
          <w:szCs w:val="21"/>
          <w:lang w:val="zh-CN"/>
        </w:rPr>
        <w:t>乙方</w:t>
      </w:r>
      <w:r>
        <w:rPr>
          <w:rFonts w:hint="eastAsia" w:ascii="宋体" w:hAnsi="宋体" w:eastAsia="宋体" w:cs="宋体"/>
          <w:sz w:val="21"/>
          <w:szCs w:val="21"/>
          <w:lang w:val="zh-CN"/>
        </w:rPr>
        <w:t>负全部责任</w:t>
      </w:r>
      <w:r>
        <w:rPr>
          <w:rFonts w:hint="eastAsia" w:ascii="宋体" w:hAnsi="宋体" w:eastAsia="宋体" w:cs="宋体"/>
          <w:kern w:val="0"/>
          <w:sz w:val="21"/>
          <w:szCs w:val="21"/>
          <w:lang w:val="zh-CN"/>
        </w:rPr>
        <w:t>。</w:t>
      </w:r>
    </w:p>
    <w:p>
      <w:pPr>
        <w:keepNext w:val="0"/>
        <w:keepLines w:val="0"/>
        <w:pageBreakBefore w:val="0"/>
        <w:widowControl/>
        <w:kinsoku/>
        <w:wordWrap/>
        <w:overflowPunct/>
        <w:topLinePunct w:val="0"/>
        <w:autoSpaceDE w:val="0"/>
        <w:autoSpaceDN w:val="0"/>
        <w:bidi w:val="0"/>
        <w:adjustRightInd w:val="0"/>
        <w:spacing w:line="360" w:lineRule="exact"/>
        <w:ind w:firstLine="422"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b/>
          <w:bCs/>
          <w:kern w:val="0"/>
          <w:sz w:val="21"/>
          <w:szCs w:val="21"/>
          <w:lang w:val="zh-CN"/>
        </w:rPr>
        <w:t>四、</w:t>
      </w:r>
      <w:r>
        <w:rPr>
          <w:rFonts w:hint="eastAsia" w:ascii="宋体" w:hAnsi="宋体" w:eastAsia="宋体" w:cs="宋体"/>
          <w:b/>
          <w:bCs/>
          <w:sz w:val="21"/>
          <w:szCs w:val="21"/>
          <w:lang w:val="zh-CN"/>
        </w:rPr>
        <w:t>乙方</w:t>
      </w:r>
      <w:r>
        <w:rPr>
          <w:rFonts w:hint="eastAsia" w:ascii="宋体" w:hAnsi="宋体" w:eastAsia="宋体" w:cs="宋体"/>
          <w:b/>
          <w:bCs/>
          <w:kern w:val="0"/>
          <w:sz w:val="21"/>
          <w:szCs w:val="21"/>
          <w:lang w:val="zh-CN"/>
        </w:rPr>
        <w:t>发生下列情况所产生的扣款，甲、</w:t>
      </w:r>
      <w:r>
        <w:rPr>
          <w:rFonts w:hint="eastAsia" w:ascii="宋体" w:hAnsi="宋体" w:eastAsia="宋体" w:cs="宋体"/>
          <w:b/>
          <w:bCs/>
          <w:sz w:val="21"/>
          <w:szCs w:val="21"/>
          <w:lang w:val="zh-CN"/>
        </w:rPr>
        <w:t>乙</w:t>
      </w:r>
      <w:r>
        <w:rPr>
          <w:rFonts w:hint="eastAsia" w:ascii="宋体" w:hAnsi="宋体" w:eastAsia="宋体" w:cs="宋体"/>
          <w:b/>
          <w:bCs/>
          <w:kern w:val="0"/>
          <w:sz w:val="21"/>
          <w:szCs w:val="21"/>
          <w:lang w:val="zh-CN"/>
        </w:rPr>
        <w:t>双</w:t>
      </w:r>
      <w:r>
        <w:rPr>
          <w:rFonts w:hint="eastAsia" w:ascii="宋体" w:hAnsi="宋体" w:eastAsia="宋体" w:cs="宋体"/>
          <w:b/>
          <w:bCs/>
          <w:sz w:val="21"/>
          <w:szCs w:val="21"/>
          <w:lang w:val="zh-CN"/>
        </w:rPr>
        <w:t>方</w:t>
      </w:r>
      <w:r>
        <w:rPr>
          <w:rFonts w:hint="eastAsia" w:ascii="宋体" w:hAnsi="宋体" w:eastAsia="宋体" w:cs="宋体"/>
          <w:b/>
          <w:bCs/>
          <w:kern w:val="0"/>
          <w:sz w:val="21"/>
          <w:szCs w:val="21"/>
          <w:lang w:val="zh-CN"/>
        </w:rPr>
        <w:t>约定从安全风险抵</w:t>
      </w:r>
      <w:r>
        <w:rPr>
          <w:rFonts w:hint="eastAsia" w:ascii="宋体" w:hAnsi="宋体" w:eastAsia="宋体" w:cs="宋体"/>
          <w:b/>
          <w:bCs/>
          <w:sz w:val="21"/>
          <w:szCs w:val="21"/>
          <w:lang w:val="zh-CN"/>
        </w:rPr>
        <w:t>押</w:t>
      </w:r>
      <w:r>
        <w:rPr>
          <w:rFonts w:hint="eastAsia" w:ascii="宋体" w:hAnsi="宋体" w:eastAsia="宋体" w:cs="宋体"/>
          <w:b/>
          <w:bCs/>
          <w:kern w:val="0"/>
          <w:sz w:val="21"/>
          <w:szCs w:val="21"/>
          <w:lang w:val="zh-CN"/>
        </w:rPr>
        <w:t>金中扣除或在承包工程结束时从工程款中扣除。</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1.乙方工作中造成人身轻伤的，每一人次扣罚人民币一万元，造成人身重伤的，每一人次扣罚人民币二万元，造成人身死亡的，每一人次扣罚人民币三十万元。</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2.由于乙方责任造成设备损坏、环境污染事故，一切损失由乙方负责赔偿。</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3.由于乙方责任发生特大、重大及火灾事故，每次扣罚人民币三十万元(当不足于弥补甲方损失时,以实际发生的损失额度计)。</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4. 由于乙方责任发生严重未遂事故，每次扣罚人民币2000～5000元。</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zh-CN" w:eastAsia="zh-CN" w:bidi="ar-SA"/>
        </w:rPr>
        <w:t>5. 甲、乙双方各自承担由自身原因引起的停工、工期延误责任和损失。</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 xml:space="preserve"> 6.乙方人员发生下列违章情况，被甲方人员发现时，应立即予以制止，并令其立即整改，可根据情节每人次扣罚人民币100-1000元。</w:t>
      </w:r>
    </w:p>
    <w:p>
      <w:pPr>
        <w:keepNext w:val="0"/>
        <w:keepLines w:val="0"/>
        <w:pageBreakBefore w:val="0"/>
        <w:widowControl/>
        <w:kinsoku/>
        <w:wordWrap/>
        <w:overflowPunct/>
        <w:topLinePunct w:val="0"/>
        <w:bidi w:val="0"/>
        <w:snapToGrid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（1）工作人员在工作中不按规定正确着装，不正确佩戴安全帽。每发现一人/次，罚款200元；</w:t>
      </w:r>
    </w:p>
    <w:p>
      <w:pPr>
        <w:keepNext w:val="0"/>
        <w:keepLines w:val="0"/>
        <w:pageBreakBefore w:val="0"/>
        <w:widowControl/>
        <w:kinsoku/>
        <w:wordWrap/>
        <w:overflowPunct/>
        <w:topLinePunct w:val="0"/>
        <w:bidi w:val="0"/>
        <w:snapToGrid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（2）高空作业不系安全带或安全带的安全绳未系在牢固的构架上。每发现一人/次，罚款200元；</w:t>
      </w:r>
    </w:p>
    <w:p>
      <w:pPr>
        <w:keepNext w:val="0"/>
        <w:keepLines w:val="0"/>
        <w:pageBreakBefore w:val="0"/>
        <w:widowControl/>
        <w:kinsoku/>
        <w:wordWrap/>
        <w:overflowPunct/>
        <w:topLinePunct w:val="0"/>
        <w:bidi w:val="0"/>
        <w:snapToGrid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（3）高空作业人员不用绳索传递工具、材料，随手上下抛掷东西，高空作业用的器具无防坠落措施。每发现一人/次，罚款200元；</w:t>
      </w:r>
    </w:p>
    <w:p>
      <w:pPr>
        <w:keepNext w:val="0"/>
        <w:keepLines w:val="0"/>
        <w:pageBreakBefore w:val="0"/>
        <w:widowControl/>
        <w:kinsoku/>
        <w:wordWrap/>
        <w:overflowPunct/>
        <w:topLinePunct w:val="0"/>
        <w:bidi w:val="0"/>
        <w:snapToGrid w:val="0"/>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4</w:t>
      </w:r>
      <w:r>
        <w:rPr>
          <w:rFonts w:hint="eastAsia" w:ascii="宋体" w:hAnsi="宋体" w:eastAsia="宋体" w:cs="宋体"/>
          <w:sz w:val="21"/>
          <w:szCs w:val="21"/>
        </w:rPr>
        <w:t>）使用不合格的安全帽、安全带、绝缘工器具、起重工器具、电气工器具或安全带、绝缘工器具、起重工器具、电气工器具等未进行定期试验。每发现一件/次，罚款100元；</w:t>
      </w:r>
    </w:p>
    <w:p>
      <w:pPr>
        <w:keepNext w:val="0"/>
        <w:keepLines w:val="0"/>
        <w:pageBreakBefore w:val="0"/>
        <w:widowControl/>
        <w:kinsoku/>
        <w:wordWrap/>
        <w:overflowPunct/>
        <w:topLinePunct w:val="0"/>
        <w:bidi w:val="0"/>
        <w:snapToGrid w:val="0"/>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5</w:t>
      </w:r>
      <w:r>
        <w:rPr>
          <w:rFonts w:hint="eastAsia" w:ascii="宋体" w:hAnsi="宋体" w:eastAsia="宋体" w:cs="宋体"/>
          <w:sz w:val="21"/>
          <w:szCs w:val="21"/>
        </w:rPr>
        <w:t>）特种作业人员无证作业。每发现一人/次，罚款200元；</w:t>
      </w:r>
    </w:p>
    <w:p>
      <w:pPr>
        <w:keepNext w:val="0"/>
        <w:keepLines w:val="0"/>
        <w:pageBreakBefore w:val="0"/>
        <w:widowControl/>
        <w:kinsoku/>
        <w:wordWrap/>
        <w:overflowPunct/>
        <w:topLinePunct w:val="0"/>
        <w:bidi w:val="0"/>
        <w:snapToGrid w:val="0"/>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6</w:t>
      </w:r>
      <w:r>
        <w:rPr>
          <w:rFonts w:hint="eastAsia" w:ascii="宋体" w:hAnsi="宋体" w:eastAsia="宋体" w:cs="宋体"/>
          <w:sz w:val="21"/>
          <w:szCs w:val="21"/>
        </w:rPr>
        <w:t>）作业人员未经安全培训合格，未办理安全上岗证。每发现一人/次，罚款200元；</w:t>
      </w:r>
    </w:p>
    <w:p>
      <w:pPr>
        <w:keepNext w:val="0"/>
        <w:keepLines w:val="0"/>
        <w:pageBreakBefore w:val="0"/>
        <w:widowControl/>
        <w:kinsoku/>
        <w:wordWrap/>
        <w:overflowPunct/>
        <w:topLinePunct w:val="0"/>
        <w:bidi w:val="0"/>
        <w:snapToGrid w:val="0"/>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7</w:t>
      </w:r>
      <w:r>
        <w:rPr>
          <w:rFonts w:hint="eastAsia" w:ascii="宋体" w:hAnsi="宋体" w:eastAsia="宋体" w:cs="宋体"/>
          <w:sz w:val="21"/>
          <w:szCs w:val="21"/>
        </w:rPr>
        <w:t>）其他违反</w:t>
      </w:r>
      <w:r>
        <w:rPr>
          <w:rFonts w:hint="eastAsia" w:ascii="宋体" w:hAnsi="宋体" w:eastAsia="宋体" w:cs="宋体"/>
          <w:snapToGrid w:val="0"/>
          <w:kern w:val="0"/>
          <w:sz w:val="21"/>
          <w:szCs w:val="21"/>
        </w:rPr>
        <w:t>《电力安全工作规程》、《电力建设安全工作规程》、《电力设备典型消防规程》、甲方《现场安全工作规程》及《反违章管理标准》等规章制度的行为</w:t>
      </w:r>
      <w:r>
        <w:rPr>
          <w:rFonts w:hint="eastAsia" w:ascii="宋体" w:hAnsi="宋体" w:eastAsia="宋体" w:cs="宋体"/>
          <w:sz w:val="21"/>
          <w:szCs w:val="21"/>
        </w:rPr>
        <w:t>。按有关规定进行罚款。</w:t>
      </w:r>
    </w:p>
    <w:p>
      <w:pPr>
        <w:keepNext w:val="0"/>
        <w:keepLines w:val="0"/>
        <w:pageBreakBefore w:val="0"/>
        <w:widowControl/>
        <w:kinsoku/>
        <w:wordWrap/>
        <w:overflowPunct/>
        <w:topLinePunct w:val="0"/>
        <w:bidi w:val="0"/>
        <w:spacing w:line="360" w:lineRule="exact"/>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五</w:t>
      </w:r>
      <w:r>
        <w:rPr>
          <w:rFonts w:hint="eastAsia" w:ascii="宋体" w:hAnsi="宋体" w:eastAsia="宋体" w:cs="宋体"/>
          <w:b/>
          <w:bCs/>
          <w:sz w:val="21"/>
          <w:szCs w:val="21"/>
        </w:rPr>
        <w:t>、双方的权利及义务</w:t>
      </w:r>
    </w:p>
    <w:p>
      <w:pPr>
        <w:keepNext w:val="0"/>
        <w:keepLines w:val="0"/>
        <w:pageBreakBefore w:val="0"/>
        <w:widowControl/>
        <w:kinsoku/>
        <w:wordWrap/>
        <w:overflowPunct/>
        <w:topLinePunct w:val="0"/>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甲方</w:t>
      </w:r>
    </w:p>
    <w:p>
      <w:pPr>
        <w:keepNext w:val="0"/>
        <w:keepLines w:val="0"/>
        <w:pageBreakBefore w:val="0"/>
        <w:widowControl/>
        <w:kinsoku/>
        <w:wordWrap/>
        <w:overflowPunct/>
        <w:topLinePunct w:val="0"/>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napToGrid w:val="0"/>
          <w:kern w:val="0"/>
          <w:sz w:val="21"/>
          <w:szCs w:val="21"/>
        </w:rPr>
        <w:t>根据《中华人民共和国安全生产法》规定，甲方必须进行安全资质审查，</w:t>
      </w:r>
      <w:r>
        <w:rPr>
          <w:rFonts w:hint="eastAsia" w:ascii="宋体" w:hAnsi="宋体" w:eastAsia="宋体" w:cs="宋体"/>
          <w:sz w:val="21"/>
          <w:szCs w:val="21"/>
        </w:rPr>
        <w:t>乙方应提供营业执照、资质证书、法人资格证书（法人授权委托书）、安全资格证书、施工人员的身体健康证明、施工安全工器具登记表、特种作业人员资格证书以及乙方施工安全技术措施。</w:t>
      </w:r>
    </w:p>
    <w:p>
      <w:pPr>
        <w:keepNext w:val="0"/>
        <w:keepLines w:val="0"/>
        <w:pageBreakBefore w:val="0"/>
        <w:widowControl/>
        <w:kinsoku/>
        <w:wordWrap/>
        <w:overflowPunct/>
        <w:topLinePunct w:val="0"/>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.在施工过程中，甲方应定时派员监督检查乙方安全施工情况，发现乙方违章作业、违反劳动纪律有权立即制止，并按有关规定对其进行处罚。</w:t>
      </w:r>
    </w:p>
    <w:p>
      <w:pPr>
        <w:keepNext w:val="0"/>
        <w:keepLines w:val="0"/>
        <w:pageBreakBefore w:val="0"/>
        <w:widowControl/>
        <w:kinsoku/>
        <w:wordWrap/>
        <w:overflowPunct/>
        <w:topLinePunct w:val="0"/>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乙方</w:t>
      </w:r>
    </w:p>
    <w:p>
      <w:pPr>
        <w:pStyle w:val="9"/>
        <w:keepNext w:val="0"/>
        <w:keepLines w:val="0"/>
        <w:pageBreakBefore w:val="0"/>
        <w:widowControl/>
        <w:kinsoku/>
        <w:wordWrap/>
        <w:overflowPunct/>
        <w:topLinePunct w:val="0"/>
        <w:bidi w:val="0"/>
        <w:snapToGrid w:val="0"/>
        <w:spacing w:line="360" w:lineRule="exact"/>
        <w:ind w:firstLine="420" w:firstLineChars="200"/>
        <w:jc w:val="left"/>
        <w:textAlignment w:val="auto"/>
        <w:rPr>
          <w:rFonts w:hint="eastAsia" w:ascii="宋体" w:hAnsi="宋体" w:eastAsia="宋体" w:cs="宋体"/>
          <w:snapToGrid w:val="0"/>
          <w:kern w:val="0"/>
          <w:sz w:val="21"/>
          <w:szCs w:val="21"/>
        </w:rPr>
      </w:pPr>
      <w:r>
        <w:rPr>
          <w:rFonts w:hint="eastAsia" w:ascii="宋体" w:hAnsi="宋体" w:eastAsia="宋体" w:cs="宋体"/>
          <w:sz w:val="21"/>
          <w:szCs w:val="21"/>
        </w:rPr>
        <w:t>1.乙方必须服从甲方的领导，听从甲方的安排。并</w:t>
      </w:r>
      <w:r>
        <w:rPr>
          <w:rFonts w:hint="eastAsia" w:ascii="宋体" w:hAnsi="宋体" w:eastAsia="宋体" w:cs="宋体"/>
          <w:snapToGrid w:val="0"/>
          <w:kern w:val="0"/>
          <w:sz w:val="21"/>
          <w:szCs w:val="21"/>
        </w:rPr>
        <w:t>向甲方交纳安全风险抵押金。</w:t>
      </w:r>
    </w:p>
    <w:p>
      <w:pPr>
        <w:keepNext w:val="0"/>
        <w:keepLines w:val="0"/>
        <w:pageBreakBefore w:val="0"/>
        <w:widowControl/>
        <w:kinsoku/>
        <w:wordWrap/>
        <w:overflowPunct/>
        <w:topLinePunct w:val="0"/>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.依据工程施工过程中可能存在的危险点，制定有针对性的防范措施，确保施工过程中的人身和设备安全。</w:t>
      </w:r>
    </w:p>
    <w:p>
      <w:pPr>
        <w:keepNext w:val="0"/>
        <w:keepLines w:val="0"/>
        <w:pageBreakBefore w:val="0"/>
        <w:widowControl/>
        <w:kinsoku/>
        <w:wordWrap/>
        <w:overflowPunct/>
        <w:topLinePunct w:val="0"/>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乙方在施工现场进行工作时，只能在规定的工作区域内进行工作，不得随意扩大工作范围，不得随意超越工作区域，不得乱动与施工无关的设备，不得随意拉临时用电线路，确因工作需要需增加临时用电时，必须经甲方同意方可进行。</w:t>
      </w:r>
    </w:p>
    <w:p>
      <w:pPr>
        <w:keepNext w:val="0"/>
        <w:keepLines w:val="0"/>
        <w:pageBreakBefore w:val="0"/>
        <w:widowControl/>
        <w:kinsoku/>
        <w:wordWrap/>
        <w:overflowPunct/>
        <w:topLinePunct w:val="0"/>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.乙方应向施工人员提供符合国家标准的劳动保护用品，使用检验合格的安全用具，并使其经常处于良好的工作状态。</w:t>
      </w:r>
    </w:p>
    <w:p>
      <w:pPr>
        <w:keepNext w:val="0"/>
        <w:keepLines w:val="0"/>
        <w:pageBreakBefore w:val="0"/>
        <w:widowControl/>
        <w:kinsoku/>
        <w:wordWrap/>
        <w:overflowPunct/>
        <w:topLinePunct w:val="0"/>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.乙方应严禁违章指挥、违章作业，确保施工安全。因违章作业造成不安全情况发生的，将依法追究有关人员的责任。</w:t>
      </w:r>
    </w:p>
    <w:p>
      <w:pPr>
        <w:keepNext w:val="0"/>
        <w:keepLines w:val="0"/>
        <w:pageBreakBefore w:val="0"/>
        <w:widowControl/>
        <w:kinsoku/>
        <w:wordWrap/>
        <w:overflowPunct/>
        <w:topLinePunct w:val="0"/>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.施工过程中乙方必须执行甲方提出的安全管理意见，自觉做好施工现场的文明生产，不对周围环境造成污染。</w:t>
      </w:r>
    </w:p>
    <w:p>
      <w:pPr>
        <w:keepNext w:val="0"/>
        <w:keepLines w:val="0"/>
        <w:pageBreakBefore w:val="0"/>
        <w:widowControl/>
        <w:kinsoku/>
        <w:wordWrap/>
        <w:overflowPunct/>
        <w:topLinePunct w:val="0"/>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 乙方在签订工程合同和工程结算前均需先到安全监督部门办理有关手续，没有签订《安全</w:t>
      </w:r>
      <w:r>
        <w:rPr>
          <w:rFonts w:hint="eastAsia" w:ascii="宋体" w:hAnsi="宋体" w:eastAsia="宋体" w:cs="宋体"/>
          <w:sz w:val="21"/>
          <w:szCs w:val="21"/>
          <w:lang w:eastAsia="zh-CN"/>
        </w:rPr>
        <w:t>管理</w:t>
      </w:r>
      <w:r>
        <w:rPr>
          <w:rFonts w:hint="eastAsia" w:ascii="宋体" w:hAnsi="宋体" w:eastAsia="宋体" w:cs="宋体"/>
          <w:sz w:val="21"/>
          <w:szCs w:val="21"/>
        </w:rPr>
        <w:t>协议》不准开工。</w:t>
      </w:r>
    </w:p>
    <w:p>
      <w:pPr>
        <w:keepNext w:val="0"/>
        <w:keepLines w:val="0"/>
        <w:pageBreakBefore w:val="0"/>
        <w:widowControl/>
        <w:kinsoku/>
        <w:wordWrap/>
        <w:overflowPunct/>
        <w:topLinePunct w:val="0"/>
        <w:autoSpaceDE w:val="0"/>
        <w:autoSpaceDN w:val="0"/>
        <w:bidi w:val="0"/>
        <w:adjustRightInd w:val="0"/>
        <w:spacing w:line="360" w:lineRule="exact"/>
        <w:ind w:firstLine="422" w:firstLineChars="200"/>
        <w:jc w:val="left"/>
        <w:textAlignment w:val="auto"/>
        <w:rPr>
          <w:rFonts w:hint="eastAsia" w:ascii="宋体" w:hAnsi="宋体" w:eastAsia="宋体" w:cs="宋体"/>
          <w:b/>
          <w:bCs/>
          <w:sz w:val="21"/>
          <w:szCs w:val="21"/>
          <w:lang w:val="zh-CN"/>
        </w:rPr>
      </w:pPr>
      <w:r>
        <w:rPr>
          <w:rFonts w:hint="eastAsia" w:ascii="宋体" w:hAnsi="宋体" w:eastAsia="宋体" w:cs="宋体"/>
          <w:b/>
          <w:bCs/>
          <w:sz w:val="21"/>
          <w:szCs w:val="21"/>
          <w:lang w:val="zh-CN"/>
        </w:rPr>
        <w:t>六、其他</w:t>
      </w:r>
    </w:p>
    <w:p>
      <w:pPr>
        <w:keepNext w:val="0"/>
        <w:keepLines w:val="0"/>
        <w:pageBreakBefore w:val="0"/>
        <w:widowControl/>
        <w:kinsoku/>
        <w:wordWrap/>
        <w:overflowPunct/>
        <w:topLinePunct w:val="0"/>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zh-CN"/>
        </w:rPr>
        <w:t>1.工程发生各种不安全情况时，属</w:t>
      </w:r>
      <w:r>
        <w:rPr>
          <w:rFonts w:hint="eastAsia" w:ascii="宋体" w:hAnsi="宋体" w:eastAsia="宋体" w:cs="宋体"/>
          <w:kern w:val="0"/>
          <w:sz w:val="21"/>
          <w:szCs w:val="21"/>
          <w:lang w:val="zh-CN"/>
        </w:rPr>
        <w:t>乙方</w:t>
      </w:r>
      <w:r>
        <w:rPr>
          <w:rFonts w:hint="eastAsia" w:ascii="宋体" w:hAnsi="宋体" w:eastAsia="宋体" w:cs="宋体"/>
          <w:sz w:val="21"/>
          <w:szCs w:val="21"/>
          <w:lang w:val="zh-CN"/>
        </w:rPr>
        <w:t>责任</w:t>
      </w:r>
      <w:r>
        <w:rPr>
          <w:rFonts w:hint="eastAsia" w:ascii="宋体" w:hAnsi="宋体" w:eastAsia="宋体" w:cs="宋体"/>
          <w:sz w:val="21"/>
          <w:szCs w:val="21"/>
        </w:rPr>
        <w:t>原因造成乙方或其他人员人身伤害的，</w:t>
      </w:r>
      <w:r>
        <w:rPr>
          <w:rFonts w:hint="eastAsia" w:ascii="宋体" w:hAnsi="宋体" w:eastAsia="宋体" w:cs="宋体"/>
          <w:sz w:val="21"/>
          <w:szCs w:val="21"/>
          <w:lang w:val="zh-CN"/>
        </w:rPr>
        <w:t>由</w:t>
      </w:r>
      <w:r>
        <w:rPr>
          <w:rFonts w:hint="eastAsia" w:ascii="宋体" w:hAnsi="宋体" w:eastAsia="宋体" w:cs="宋体"/>
          <w:kern w:val="0"/>
          <w:sz w:val="21"/>
          <w:szCs w:val="21"/>
          <w:lang w:val="zh-CN"/>
        </w:rPr>
        <w:t>乙方</w:t>
      </w:r>
      <w:r>
        <w:rPr>
          <w:rFonts w:hint="eastAsia" w:ascii="宋体" w:hAnsi="宋体" w:eastAsia="宋体" w:cs="宋体"/>
          <w:sz w:val="21"/>
          <w:szCs w:val="21"/>
          <w:lang w:val="zh-CN"/>
        </w:rPr>
        <w:t>组织善后处理等事宜</w:t>
      </w:r>
      <w:r>
        <w:rPr>
          <w:rFonts w:hint="eastAsia" w:ascii="宋体" w:hAnsi="宋体" w:eastAsia="宋体" w:cs="宋体"/>
          <w:sz w:val="21"/>
          <w:szCs w:val="21"/>
        </w:rPr>
        <w:t>。</w:t>
      </w:r>
    </w:p>
    <w:p>
      <w:pPr>
        <w:keepNext w:val="0"/>
        <w:keepLines w:val="0"/>
        <w:pageBreakBefore w:val="0"/>
        <w:widowControl/>
        <w:kinsoku/>
        <w:wordWrap/>
        <w:overflowPunct/>
        <w:topLinePunct w:val="0"/>
        <w:bidi w:val="0"/>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2．甲方负责安全的安监部门作为监督方，负责监督检查以上协议执行情况。</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3.未尽事宜由甲、乙双方根据《中华人民共和国安全生产法》及甲方行业相关规定协商解决。本</w:t>
      </w:r>
      <w:r>
        <w:rPr>
          <w:rFonts w:hint="eastAsia" w:ascii="宋体" w:hAnsi="宋体" w:eastAsia="宋体" w:cs="宋体"/>
          <w:kern w:val="0"/>
          <w:sz w:val="21"/>
          <w:szCs w:val="21"/>
          <w:lang w:val="zh-CN"/>
        </w:rPr>
        <w:t>协议</w:t>
      </w:r>
      <w:r>
        <w:rPr>
          <w:rFonts w:hint="eastAsia" w:ascii="宋体" w:hAnsi="宋体" w:eastAsia="宋体" w:cs="宋体"/>
          <w:sz w:val="21"/>
          <w:szCs w:val="21"/>
          <w:lang w:val="zh-CN"/>
        </w:rPr>
        <w:t xml:space="preserve">一式肆份 , </w:t>
      </w:r>
      <w:r>
        <w:rPr>
          <w:rFonts w:hint="eastAsia" w:ascii="宋体" w:hAnsi="宋体" w:eastAsia="宋体" w:cs="宋体"/>
          <w:kern w:val="0"/>
          <w:sz w:val="21"/>
          <w:szCs w:val="21"/>
          <w:lang w:val="zh-CN"/>
        </w:rPr>
        <w:t>甲方</w:t>
      </w:r>
      <w:r>
        <w:rPr>
          <w:rFonts w:hint="eastAsia" w:ascii="宋体" w:hAnsi="宋体" w:eastAsia="宋体" w:cs="宋体"/>
          <w:sz w:val="21"/>
          <w:szCs w:val="21"/>
          <w:lang w:val="zh-CN"/>
        </w:rPr>
        <w:t>执叁份，</w:t>
      </w:r>
      <w:r>
        <w:rPr>
          <w:rFonts w:hint="eastAsia" w:ascii="宋体" w:hAnsi="宋体" w:eastAsia="宋体" w:cs="宋体"/>
          <w:kern w:val="0"/>
          <w:sz w:val="21"/>
          <w:szCs w:val="21"/>
          <w:lang w:val="zh-CN"/>
        </w:rPr>
        <w:t>乙方</w:t>
      </w:r>
      <w:r>
        <w:rPr>
          <w:rFonts w:hint="eastAsia" w:ascii="宋体" w:hAnsi="宋体" w:eastAsia="宋体" w:cs="宋体"/>
          <w:sz w:val="21"/>
          <w:szCs w:val="21"/>
          <w:lang w:val="zh-CN"/>
        </w:rPr>
        <w:t>执一份。</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zh-CN"/>
        </w:rPr>
        <w:t>本协议作为合同附件，与合同具有同等的法律效力，随合同生效而生效，随合同终止而终止。</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0"/>
          <w:sz w:val="21"/>
          <w:szCs w:val="21"/>
          <w:lang w:val="zh-CN"/>
        </w:rPr>
      </w:pP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甲方： （章）                          乙方：（章）</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甲方法人代表（签字）:                  乙方法人代表（签字）:</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甲方代理人（签字）:                    乙方代理人（签字）：</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 xml:space="preserve">        </w:t>
      </w:r>
    </w:p>
    <w:p>
      <w:pPr>
        <w:keepNext w:val="0"/>
        <w:keepLines w:val="0"/>
        <w:pageBreakBefore w:val="0"/>
        <w:widowControl/>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kern w:val="0"/>
          <w:sz w:val="21"/>
          <w:szCs w:val="21"/>
          <w:lang w:val="zh-CN"/>
        </w:rPr>
        <w:t xml:space="preserve">  年    月    日                         年    月    日</w:t>
      </w:r>
    </w:p>
    <w:p/>
    <w:p>
      <w:pPr>
        <w:spacing w:line="360" w:lineRule="auto"/>
        <w:jc w:val="center"/>
        <w:rPr>
          <w:rFonts w:ascii="宋体" w:hAnsi="宋体"/>
          <w:b/>
          <w:color w:val="auto"/>
          <w:sz w:val="28"/>
          <w:szCs w:val="28"/>
        </w:rPr>
      </w:pPr>
      <w:r>
        <w:rPr>
          <w:rFonts w:hint="eastAsia" w:ascii="宋体" w:hAnsi="宋体"/>
          <w:b/>
          <w:color w:val="auto"/>
          <w:sz w:val="28"/>
          <w:szCs w:val="28"/>
        </w:rPr>
        <w:t>告 知 书</w:t>
      </w:r>
    </w:p>
    <w:p>
      <w:pPr>
        <w:spacing w:line="360" w:lineRule="auto"/>
        <w:rPr>
          <w:rFonts w:ascii="宋体" w:hAnsi="宋体"/>
          <w:color w:val="auto"/>
          <w:szCs w:val="21"/>
        </w:rPr>
      </w:pPr>
      <w:r>
        <w:rPr>
          <w:rFonts w:hint="eastAsia" w:ascii="宋体" w:hAnsi="宋体"/>
          <w:color w:val="auto"/>
          <w:szCs w:val="21"/>
        </w:rPr>
        <w:t>尊敬的供应商及项目参与人：</w:t>
      </w:r>
    </w:p>
    <w:p>
      <w:pPr>
        <w:spacing w:line="360" w:lineRule="auto"/>
        <w:ind w:firstLine="420" w:firstLineChars="200"/>
        <w:rPr>
          <w:rFonts w:ascii="宋体" w:hAnsi="宋体"/>
          <w:color w:val="auto"/>
          <w:szCs w:val="21"/>
        </w:rPr>
      </w:pPr>
      <w:r>
        <w:rPr>
          <w:rFonts w:hint="eastAsia" w:ascii="宋体" w:hAnsi="宋体"/>
          <w:color w:val="auto"/>
          <w:szCs w:val="21"/>
        </w:rPr>
        <w:t>为营造公正的市场环境，确保采购工作规范有序开展，特将有关事项告知如下：</w:t>
      </w:r>
    </w:p>
    <w:p>
      <w:pPr>
        <w:spacing w:line="360" w:lineRule="auto"/>
        <w:ind w:firstLine="420" w:firstLineChars="200"/>
        <w:rPr>
          <w:rFonts w:ascii="宋体" w:hAnsi="宋体"/>
          <w:color w:val="auto"/>
          <w:szCs w:val="21"/>
        </w:rPr>
      </w:pPr>
      <w:r>
        <w:rPr>
          <w:rFonts w:hint="eastAsia" w:ascii="宋体" w:hAnsi="宋体"/>
          <w:color w:val="auto"/>
          <w:szCs w:val="21"/>
        </w:rPr>
        <w:t>一、欢迎供应商及项目参与人对代理机构工作人员进行监督。凡发现代理机构工作人员有以下情形的，均可以书面具名方式举报，请投送至本</w:t>
      </w:r>
      <w:r>
        <w:rPr>
          <w:rFonts w:ascii="宋体" w:hAnsi="宋体"/>
          <w:color w:val="auto"/>
          <w:szCs w:val="21"/>
        </w:rPr>
        <w:t>公司</w:t>
      </w:r>
      <w:r>
        <w:rPr>
          <w:rFonts w:hint="eastAsia" w:ascii="宋体" w:hAnsi="宋体"/>
          <w:color w:val="auto"/>
          <w:szCs w:val="21"/>
        </w:rPr>
        <w:t>总经理室。</w:t>
      </w:r>
    </w:p>
    <w:p>
      <w:pPr>
        <w:spacing w:line="360" w:lineRule="auto"/>
        <w:ind w:firstLine="420" w:firstLineChars="200"/>
        <w:rPr>
          <w:rFonts w:ascii="宋体" w:hAnsi="宋体"/>
          <w:color w:val="auto"/>
          <w:szCs w:val="21"/>
        </w:rPr>
      </w:pPr>
      <w:r>
        <w:rPr>
          <w:rFonts w:hint="eastAsia" w:ascii="宋体" w:hAnsi="宋体"/>
          <w:color w:val="auto"/>
          <w:szCs w:val="21"/>
        </w:rPr>
        <w:t>（一）接受供应商组织的宴请、旅游、娱乐等活动；</w:t>
      </w:r>
    </w:p>
    <w:p>
      <w:pPr>
        <w:spacing w:line="360" w:lineRule="auto"/>
        <w:ind w:firstLine="420" w:firstLineChars="200"/>
        <w:rPr>
          <w:rFonts w:ascii="宋体" w:hAnsi="宋体"/>
          <w:color w:val="auto"/>
          <w:szCs w:val="21"/>
        </w:rPr>
      </w:pPr>
      <w:r>
        <w:rPr>
          <w:rFonts w:hint="eastAsia" w:ascii="宋体" w:hAnsi="宋体"/>
          <w:color w:val="auto"/>
          <w:szCs w:val="21"/>
        </w:rPr>
        <w:t>（二）与供应商或采购人恶意串通的；</w:t>
      </w:r>
    </w:p>
    <w:p>
      <w:pPr>
        <w:spacing w:line="360" w:lineRule="auto"/>
        <w:ind w:firstLine="420" w:firstLineChars="200"/>
        <w:rPr>
          <w:rFonts w:ascii="宋体" w:hAnsi="宋体"/>
          <w:color w:val="auto"/>
          <w:szCs w:val="21"/>
        </w:rPr>
      </w:pPr>
      <w:r>
        <w:rPr>
          <w:rFonts w:hint="eastAsia" w:ascii="宋体" w:hAnsi="宋体"/>
          <w:color w:val="auto"/>
          <w:szCs w:val="21"/>
        </w:rPr>
        <w:t>（三）在采购过程中接受贿赂或者获取不正当利益的；</w:t>
      </w:r>
    </w:p>
    <w:p>
      <w:pPr>
        <w:spacing w:line="360" w:lineRule="auto"/>
        <w:ind w:firstLine="420" w:firstLineChars="200"/>
        <w:rPr>
          <w:rFonts w:ascii="宋体" w:hAnsi="宋体"/>
          <w:color w:val="auto"/>
          <w:szCs w:val="21"/>
        </w:rPr>
      </w:pPr>
      <w:r>
        <w:rPr>
          <w:rFonts w:hint="eastAsia" w:ascii="宋体" w:hAnsi="宋体"/>
          <w:color w:val="auto"/>
          <w:szCs w:val="21"/>
        </w:rPr>
        <w:t>（四）违规向关联参与人或供应商透露询价信息的；</w:t>
      </w:r>
    </w:p>
    <w:p>
      <w:pPr>
        <w:spacing w:line="360" w:lineRule="auto"/>
        <w:ind w:firstLine="420" w:firstLineChars="200"/>
        <w:rPr>
          <w:rFonts w:ascii="宋体" w:hAnsi="宋体"/>
          <w:color w:val="auto"/>
          <w:szCs w:val="21"/>
        </w:rPr>
      </w:pPr>
      <w:r>
        <w:rPr>
          <w:rFonts w:hint="eastAsia" w:ascii="宋体" w:hAnsi="宋体"/>
          <w:color w:val="auto"/>
          <w:szCs w:val="21"/>
        </w:rPr>
        <w:t>（五）其他违纪违规行为。</w:t>
      </w:r>
    </w:p>
    <w:p>
      <w:pPr>
        <w:spacing w:line="360" w:lineRule="auto"/>
        <w:ind w:firstLine="420" w:firstLineChars="200"/>
        <w:rPr>
          <w:rFonts w:ascii="宋体" w:hAnsi="宋体"/>
          <w:color w:val="auto"/>
          <w:szCs w:val="21"/>
        </w:rPr>
      </w:pPr>
      <w:r>
        <w:rPr>
          <w:rFonts w:hint="eastAsia" w:ascii="宋体" w:hAnsi="宋体"/>
          <w:color w:val="auto"/>
          <w:szCs w:val="21"/>
        </w:rPr>
        <w:t>二、供应商及项目参与人应当遵守采购活动工作规则，有下列情形之一的，将被列入不良行为纪录，建议有关</w:t>
      </w:r>
      <w:r>
        <w:rPr>
          <w:rFonts w:ascii="宋体" w:hAnsi="宋体"/>
          <w:color w:val="auto"/>
          <w:szCs w:val="21"/>
        </w:rPr>
        <w:t>行政监督部门</w:t>
      </w:r>
      <w:r>
        <w:rPr>
          <w:rFonts w:hint="eastAsia" w:ascii="宋体" w:hAnsi="宋体"/>
          <w:color w:val="auto"/>
          <w:szCs w:val="21"/>
        </w:rPr>
        <w:t>禁止</w:t>
      </w:r>
      <w:r>
        <w:rPr>
          <w:rFonts w:ascii="宋体" w:hAnsi="宋体"/>
          <w:color w:val="auto"/>
          <w:szCs w:val="21"/>
        </w:rPr>
        <w:t>其</w:t>
      </w:r>
      <w:r>
        <w:rPr>
          <w:rFonts w:hint="eastAsia" w:ascii="宋体" w:hAnsi="宋体"/>
          <w:color w:val="auto"/>
          <w:szCs w:val="21"/>
        </w:rPr>
        <w:t>一至三年内参与采购代理机构组织的一切项目，并在相关媒体网站予以公布：</w:t>
      </w:r>
    </w:p>
    <w:p>
      <w:pPr>
        <w:spacing w:line="360" w:lineRule="auto"/>
        <w:ind w:firstLine="420" w:firstLineChars="200"/>
        <w:rPr>
          <w:rFonts w:ascii="宋体" w:hAnsi="宋体"/>
          <w:color w:val="auto"/>
          <w:szCs w:val="21"/>
        </w:rPr>
      </w:pPr>
      <w:r>
        <w:rPr>
          <w:rFonts w:hint="eastAsia" w:ascii="宋体" w:hAnsi="宋体"/>
          <w:color w:val="auto"/>
          <w:szCs w:val="21"/>
        </w:rPr>
        <w:t>（一）</w:t>
      </w:r>
      <w:bookmarkStart w:id="6" w:name="OLE_LINK1"/>
      <w:r>
        <w:rPr>
          <w:rFonts w:hint="eastAsia" w:ascii="宋体" w:hAnsi="宋体"/>
          <w:color w:val="auto"/>
          <w:szCs w:val="21"/>
        </w:rPr>
        <w:t>在采购活动实施过程中，有吵闹、起哄、斗殴等行为，扰乱开标现场或评审现场秩序的，以及在答疑、领取询价通知书、办理相关手续过程中扰乱正常办公秩序的；</w:t>
      </w:r>
    </w:p>
    <w:bookmarkEnd w:id="6"/>
    <w:p>
      <w:pPr>
        <w:spacing w:line="360" w:lineRule="auto"/>
        <w:ind w:firstLine="420" w:firstLineChars="200"/>
        <w:rPr>
          <w:rFonts w:ascii="宋体" w:hAnsi="宋体"/>
          <w:color w:val="auto"/>
          <w:szCs w:val="21"/>
        </w:rPr>
      </w:pPr>
      <w:r>
        <w:rPr>
          <w:rFonts w:hint="eastAsia" w:ascii="宋体" w:hAnsi="宋体"/>
          <w:color w:val="auto"/>
          <w:szCs w:val="21"/>
        </w:rPr>
        <w:t>（二）采取不正当手段诋毁、排挤其他供应商的；</w:t>
      </w:r>
    </w:p>
    <w:p>
      <w:pPr>
        <w:spacing w:line="360" w:lineRule="auto"/>
        <w:ind w:firstLine="420" w:firstLineChars="200"/>
        <w:rPr>
          <w:rFonts w:ascii="宋体" w:hAnsi="宋体"/>
          <w:color w:val="auto"/>
          <w:szCs w:val="21"/>
        </w:rPr>
      </w:pPr>
      <w:r>
        <w:rPr>
          <w:rFonts w:hint="eastAsia" w:ascii="宋体" w:hAnsi="宋体"/>
          <w:color w:val="auto"/>
          <w:szCs w:val="21"/>
        </w:rPr>
        <w:t>（三）提供虚假材料谋取成交的；</w:t>
      </w:r>
    </w:p>
    <w:p>
      <w:pPr>
        <w:spacing w:line="360" w:lineRule="auto"/>
        <w:ind w:firstLine="420" w:firstLineChars="200"/>
        <w:rPr>
          <w:rFonts w:ascii="宋体" w:hAnsi="宋体"/>
          <w:color w:val="auto"/>
          <w:szCs w:val="21"/>
        </w:rPr>
      </w:pPr>
      <w:r>
        <w:rPr>
          <w:rFonts w:hint="eastAsia" w:ascii="宋体" w:hAnsi="宋体"/>
          <w:color w:val="auto"/>
          <w:szCs w:val="21"/>
        </w:rPr>
        <w:t>（四）向采购人、采购代理机构工作人员行贿或提供其他不正当利益的；</w:t>
      </w:r>
    </w:p>
    <w:p>
      <w:pPr>
        <w:spacing w:line="360" w:lineRule="auto"/>
        <w:ind w:firstLine="420" w:firstLineChars="200"/>
        <w:rPr>
          <w:rFonts w:ascii="宋体" w:hAnsi="宋体"/>
          <w:color w:val="auto"/>
          <w:szCs w:val="21"/>
        </w:rPr>
      </w:pPr>
      <w:r>
        <w:rPr>
          <w:rFonts w:hint="eastAsia" w:ascii="宋体" w:hAnsi="宋体"/>
          <w:color w:val="auto"/>
          <w:szCs w:val="21"/>
        </w:rPr>
        <w:t>（五）在询价过程中与采购人进行协商谈判的；</w:t>
      </w:r>
    </w:p>
    <w:p>
      <w:pPr>
        <w:spacing w:line="360" w:lineRule="auto"/>
        <w:ind w:firstLine="420" w:firstLineChars="200"/>
        <w:rPr>
          <w:rFonts w:ascii="宋体" w:hAnsi="宋体"/>
          <w:color w:val="auto"/>
          <w:szCs w:val="21"/>
        </w:rPr>
      </w:pPr>
      <w:r>
        <w:rPr>
          <w:rFonts w:hint="eastAsia" w:ascii="宋体" w:hAnsi="宋体"/>
          <w:color w:val="auto"/>
          <w:szCs w:val="21"/>
        </w:rPr>
        <w:t>（六）未按规定程序进行质疑、投诉，影响项目正常进行的。</w:t>
      </w:r>
    </w:p>
    <w:p>
      <w:pPr>
        <w:spacing w:line="360" w:lineRule="auto"/>
        <w:ind w:firstLine="420" w:firstLineChars="200"/>
        <w:rPr>
          <w:rFonts w:ascii="宋体" w:hAnsi="宋体"/>
          <w:color w:val="auto"/>
          <w:szCs w:val="21"/>
        </w:rPr>
      </w:pPr>
      <w:r>
        <w:rPr>
          <w:rFonts w:hint="eastAsia" w:ascii="宋体" w:hAnsi="宋体"/>
          <w:color w:val="auto"/>
          <w:szCs w:val="21"/>
        </w:rPr>
        <w:t>监督办公室：江苏尚阳工程管理有限公司</w:t>
      </w:r>
      <w:r>
        <w:rPr>
          <w:rFonts w:ascii="宋体" w:hAnsi="宋体"/>
          <w:color w:val="auto"/>
          <w:szCs w:val="21"/>
        </w:rPr>
        <w:t>总经理室</w:t>
      </w:r>
    </w:p>
    <w:p>
      <w:pPr>
        <w:ind w:firstLine="420" w:firstLineChars="200"/>
        <w:jc w:val="left"/>
        <w:rPr>
          <w:rFonts w:ascii="宋体" w:hAnsi="宋体"/>
          <w:color w:val="auto"/>
          <w:szCs w:val="21"/>
        </w:rPr>
      </w:pPr>
      <w:r>
        <w:rPr>
          <w:rFonts w:hint="eastAsia" w:ascii="宋体" w:hAnsi="宋体"/>
          <w:color w:val="auto"/>
          <w:szCs w:val="21"/>
        </w:rPr>
        <w:t>投诉监督电话：0519-88818225</w:t>
      </w:r>
    </w:p>
    <w:p>
      <w:pPr>
        <w:ind w:firstLine="420" w:firstLineChars="200"/>
        <w:rPr>
          <w:rFonts w:hint="eastAsia" w:asciiTheme="minorEastAsia" w:hAnsiTheme="minorEastAsia" w:eastAsiaTheme="minorEastAsia" w:cstheme="minorEastAsia"/>
          <w:color w:val="auto"/>
          <w:highlight w:val="none"/>
        </w:rPr>
      </w:pPr>
    </w:p>
    <w:p>
      <w:pPr>
        <w:ind w:firstLine="420" w:firstLineChars="200"/>
        <w:rPr>
          <w:rFonts w:hint="eastAsia" w:asciiTheme="minorEastAsia" w:hAnsiTheme="minorEastAsia" w:eastAsiaTheme="minorEastAsia" w:cstheme="minorEastAsia"/>
          <w:color w:val="auto"/>
          <w:highlight w:val="none"/>
        </w:rPr>
      </w:pPr>
    </w:p>
    <w:p>
      <w:pPr>
        <w:ind w:firstLine="420" w:firstLineChars="200"/>
        <w:rPr>
          <w:rFonts w:hint="eastAsia" w:asciiTheme="minorEastAsia" w:hAnsiTheme="minorEastAsia" w:eastAsiaTheme="minorEastAsia" w:cstheme="minorEastAsia"/>
          <w:color w:val="auto"/>
          <w:highlight w:val="none"/>
        </w:rPr>
      </w:pPr>
    </w:p>
    <w:p>
      <w:pPr>
        <w:ind w:firstLine="420" w:firstLineChars="200"/>
        <w:rPr>
          <w:rFonts w:hint="eastAsia" w:asciiTheme="minorEastAsia" w:hAnsiTheme="minorEastAsia" w:eastAsiaTheme="minorEastAsia" w:cstheme="minorEastAsia"/>
          <w:color w:val="auto"/>
          <w:highlight w:val="none"/>
        </w:rPr>
      </w:pPr>
    </w:p>
    <w:p>
      <w:pPr>
        <w:ind w:firstLine="420" w:firstLineChars="200"/>
        <w:rPr>
          <w:rFonts w:hint="eastAsia" w:asciiTheme="minorEastAsia" w:hAnsiTheme="minorEastAsia" w:eastAsiaTheme="minorEastAsia" w:cstheme="minorEastAsia"/>
          <w:color w:val="auto"/>
          <w:highlight w:val="none"/>
        </w:rPr>
      </w:pPr>
    </w:p>
    <w:p>
      <w:pPr>
        <w:ind w:firstLine="420" w:firstLineChars="200"/>
        <w:rPr>
          <w:rFonts w:hint="eastAsia" w:asciiTheme="minorEastAsia" w:hAnsiTheme="minorEastAsia" w:eastAsiaTheme="minorEastAsia" w:cstheme="minorEastAsia"/>
          <w:color w:val="auto"/>
          <w:highlight w:val="none"/>
        </w:rPr>
      </w:pPr>
    </w:p>
    <w:p>
      <w:pPr>
        <w:ind w:firstLine="420" w:firstLineChars="200"/>
        <w:rPr>
          <w:rFonts w:hint="eastAsia" w:asciiTheme="minorEastAsia" w:hAnsiTheme="minorEastAsia" w:eastAsiaTheme="minorEastAsia" w:cstheme="minorEastAsia"/>
          <w:color w:val="auto"/>
          <w:highlight w:val="none"/>
        </w:rPr>
      </w:pPr>
    </w:p>
    <w:p>
      <w:pPr>
        <w:ind w:firstLine="420" w:firstLineChars="200"/>
        <w:rPr>
          <w:rFonts w:hint="eastAsia" w:asciiTheme="minorEastAsia" w:hAnsiTheme="minorEastAsia" w:eastAsiaTheme="minorEastAsia" w:cstheme="minorEastAsia"/>
          <w:color w:val="auto"/>
          <w:highlight w:val="none"/>
        </w:rPr>
      </w:pPr>
    </w:p>
    <w:p>
      <w:pPr>
        <w:ind w:firstLine="420" w:firstLineChars="200"/>
        <w:rPr>
          <w:rFonts w:hint="eastAsia" w:asciiTheme="minorEastAsia" w:hAnsiTheme="minorEastAsia" w:eastAsiaTheme="minorEastAsia" w:cstheme="minorEastAsia"/>
          <w:color w:val="auto"/>
          <w:highlight w:val="none"/>
        </w:rPr>
      </w:pPr>
    </w:p>
    <w:p>
      <w:pPr>
        <w:pStyle w:val="23"/>
        <w:spacing w:line="36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附件1：响应函</w:t>
      </w:r>
    </w:p>
    <w:p>
      <w:pPr>
        <w:pStyle w:val="9"/>
        <w:ind w:firstLine="520" w:firstLineChars="200"/>
        <w:jc w:val="center"/>
        <w:rPr>
          <w:rFonts w:hint="eastAsia" w:asciiTheme="minorEastAsia" w:hAnsiTheme="minorEastAsia" w:cstheme="minorEastAsia"/>
          <w:color w:val="auto"/>
          <w:sz w:val="21"/>
          <w:szCs w:val="21"/>
          <w:highlight w:val="none"/>
        </w:rPr>
      </w:pPr>
      <w:r>
        <w:rPr>
          <w:rFonts w:hint="eastAsia" w:asciiTheme="minorEastAsia" w:hAnsiTheme="minorEastAsia" w:cstheme="minorEastAsia"/>
          <w:color w:val="auto"/>
          <w:highlight w:val="none"/>
        </w:rPr>
        <w:t>响应函</w:t>
      </w:r>
    </w:p>
    <w:p>
      <w:pPr>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致：</w:t>
      </w:r>
      <w:r>
        <w:rPr>
          <w:rFonts w:hint="eastAsia" w:asciiTheme="minorEastAsia" w:hAnsiTheme="minorEastAsia" w:eastAsiaTheme="minorEastAsia" w:cstheme="minorEastAsia"/>
          <w:color w:val="auto"/>
          <w:highlight w:val="none"/>
          <w:lang w:eastAsia="zh-CN"/>
        </w:rPr>
        <w:t xml:space="preserve"> 江苏中吴环保产业发展有限公司</w:t>
      </w:r>
      <w:r>
        <w:rPr>
          <w:rFonts w:hint="eastAsia" w:asciiTheme="minorEastAsia" w:hAnsiTheme="minorEastAsia" w:eastAsiaTheme="minorEastAsia" w:cstheme="minorEastAsia"/>
          <w:color w:val="auto"/>
          <w:highlight w:val="none"/>
        </w:rPr>
        <w:t>、江苏尚阳工程管理有限公司：</w:t>
      </w:r>
    </w:p>
    <w:p>
      <w:pPr>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我单位收到贵单位“       号”询价通知书后，经仔细阅读和研究，我单位决定参加本项目的询价活动。为此，我方郑重声明以下诸点，并负法律责任。</w:t>
      </w:r>
    </w:p>
    <w:p>
      <w:pPr>
        <w:pStyle w:val="23"/>
        <w:spacing w:line="360" w:lineRule="exact"/>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1.我单位愿意遵守贵单位有关采购的各项规定，提供询价通知书中要求的所有资料，并保证完全真实准确，若有虚假和违背，我单位愿意承担由此而产生的一切后果。</w:t>
      </w:r>
    </w:p>
    <w:p>
      <w:pPr>
        <w:pStyle w:val="23"/>
        <w:spacing w:line="360" w:lineRule="exact"/>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2.我单位承诺财务状况良好，依法缴纳税收和社会保障资金，具备履行合同所必需的设备和专业技术能力，参加采购活动前3年内在经营活动中没有重大违法记录。</w:t>
      </w:r>
    </w:p>
    <w:p>
      <w:pPr>
        <w:adjustRightInd/>
        <w:snapToGrid/>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3.我单位承诺保证采购人在使用该货物或其任何一部分时不受第三方提出侵犯其专利权</w:t>
      </w:r>
      <w:r>
        <w:rPr>
          <w:rFonts w:hint="eastAsia" w:asciiTheme="minorEastAsia" w:hAnsiTheme="minorEastAsia" w:eastAsiaTheme="minorEastAsia" w:cstheme="minorEastAsia"/>
          <w:color w:val="auto"/>
          <w:highlight w:val="none"/>
          <w:shd w:val="clear" w:color="auto" w:fill="FFFFFF"/>
        </w:rPr>
        <w:t>、著作权、商标权等知识产权的起诉。</w:t>
      </w:r>
      <w:r>
        <w:rPr>
          <w:rFonts w:hint="eastAsia" w:asciiTheme="minorEastAsia" w:hAnsiTheme="minorEastAsia" w:eastAsiaTheme="minorEastAsia" w:cstheme="minorEastAsia"/>
          <w:color w:val="auto"/>
          <w:highlight w:val="none"/>
        </w:rPr>
        <w:t>一旦出现侵权、索赔或诉讼，我单位承担全部责任。</w:t>
      </w:r>
    </w:p>
    <w:p>
      <w:pPr>
        <w:pStyle w:val="23"/>
        <w:spacing w:line="360" w:lineRule="exact"/>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4.我单位承诺该询价响应文件在询价开始后的全过程中保持有效，不作任何更改和变动。并同意按询价通知书中的规定，本询价响应文件的有效期限为询价开始后</w:t>
      </w:r>
      <w:r>
        <w:rPr>
          <w:rFonts w:hint="eastAsia" w:asciiTheme="minorEastAsia" w:hAnsiTheme="minorEastAsia" w:eastAsiaTheme="minorEastAsia" w:cstheme="minorEastAsia"/>
          <w:color w:val="auto"/>
          <w:sz w:val="21"/>
          <w:szCs w:val="21"/>
          <w:highlight w:val="none"/>
          <w:u w:val="single"/>
        </w:rPr>
        <w:t>60</w:t>
      </w:r>
      <w:r>
        <w:rPr>
          <w:rFonts w:hint="eastAsia" w:asciiTheme="minorEastAsia" w:hAnsiTheme="minorEastAsia" w:eastAsiaTheme="minorEastAsia" w:cstheme="minorEastAsia"/>
          <w:color w:val="auto"/>
          <w:sz w:val="21"/>
          <w:szCs w:val="21"/>
          <w:highlight w:val="none"/>
        </w:rPr>
        <w:t>天。</w:t>
      </w:r>
    </w:p>
    <w:p>
      <w:pPr>
        <w:autoSpaceDE/>
        <w:autoSpaceDN/>
        <w:adjustRightInd/>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5.我单位愿意按询价通知书规定的各项要求，</w:t>
      </w:r>
      <w:r>
        <w:rPr>
          <w:rFonts w:hint="eastAsia" w:asciiTheme="majorEastAsia" w:hAnsiTheme="majorEastAsia" w:eastAsiaTheme="majorEastAsia" w:cstheme="majorEastAsia"/>
          <w:color w:val="auto"/>
          <w:highlight w:val="none"/>
        </w:rPr>
        <w:t>采购</w:t>
      </w:r>
      <w:r>
        <w:rPr>
          <w:rFonts w:hint="eastAsia" w:asciiTheme="majorEastAsia" w:hAnsiTheme="majorEastAsia" w:eastAsiaTheme="majorEastAsia" w:cstheme="majorEastAsia"/>
          <w:snapToGrid/>
          <w:color w:val="auto"/>
          <w:kern w:val="2"/>
          <w:sz w:val="21"/>
          <w:szCs w:val="20"/>
          <w:highlight w:val="none"/>
          <w:lang w:val="en-US" w:eastAsia="zh-CN" w:bidi="ar-SA"/>
        </w:rPr>
        <w:t>范围内相应服务前的准备（包括现场踏勘等）、服务期内需要的服务管理内容、低值易耗品、通讯、交通、办公设备、巡检器材、各种税费、人工、保险、劳保、维护、利润、税金、政策性文件规定等各项应有费用，</w:t>
      </w:r>
      <w:r>
        <w:rPr>
          <w:rFonts w:hint="eastAsia" w:asciiTheme="minorEastAsia" w:hAnsiTheme="minorEastAsia" w:eastAsiaTheme="minorEastAsia" w:cstheme="minorEastAsia"/>
          <w:color w:val="auto"/>
          <w:highlight w:val="none"/>
        </w:rPr>
        <w:t>以及为完成该项服务项目所涉及到的所有费用，采购人不再支付其他任何费用。</w:t>
      </w:r>
    </w:p>
    <w:p>
      <w:pPr>
        <w:pStyle w:val="23"/>
        <w:spacing w:line="360" w:lineRule="exact"/>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6.我单位认为贵单位有权决定成交供应商，还认为贵单位有权接受或拒绝所有的供应商。</w:t>
      </w:r>
    </w:p>
    <w:p>
      <w:pPr>
        <w:pStyle w:val="23"/>
        <w:spacing w:line="360" w:lineRule="exact"/>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7.我单位愿意遵守询价通知书中所列的收费标准，按询价通知书的规定交纳询价保证金；若我单位成交，我单位愿意在签订合同前支付履约保证金，并按询价通知书的规定支付成交服务费。</w:t>
      </w:r>
    </w:p>
    <w:p>
      <w:pPr>
        <w:pStyle w:val="23"/>
        <w:spacing w:line="360" w:lineRule="exact"/>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8.如果我单位的询价响应文件被接受，愿按《中华人民共和国民法典》履行自己的全部责任，同时严格履行询价通知书中规定的每一项要求，按期、按质、按量履行合同的义务。</w:t>
      </w:r>
    </w:p>
    <w:p>
      <w:pPr>
        <w:pStyle w:val="23"/>
        <w:spacing w:line="3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9.与本次询价有关的正式通讯地址为：</w:t>
      </w:r>
    </w:p>
    <w:p>
      <w:pPr>
        <w:ind w:firstLine="420" w:firstLineChars="200"/>
        <w:rPr>
          <w:rFonts w:hint="eastAsia" w:asciiTheme="minorEastAsia" w:hAnsiTheme="minorEastAsia" w:eastAsiaTheme="minorEastAsia" w:cstheme="minorEastAsia"/>
          <w:color w:val="auto"/>
          <w:highlight w:val="none"/>
        </w:rPr>
      </w:pPr>
    </w:p>
    <w:p>
      <w:pPr>
        <w:pStyle w:val="9"/>
        <w:ind w:firstLine="420" w:firstLineChars="200"/>
        <w:rPr>
          <w:rFonts w:hint="eastAsia" w:asciiTheme="minorEastAsia" w:hAnsiTheme="minorEastAsia" w:cstheme="minorEastAsia"/>
          <w:color w:val="auto"/>
          <w:sz w:val="21"/>
          <w:szCs w:val="21"/>
          <w:highlight w:val="none"/>
          <w:u w:val="single"/>
        </w:rPr>
      </w:pPr>
      <w:r>
        <w:rPr>
          <w:rFonts w:hint="eastAsia" w:asciiTheme="minorEastAsia" w:hAnsiTheme="minorEastAsia" w:cstheme="minorEastAsia"/>
          <w:color w:val="auto"/>
          <w:sz w:val="21"/>
          <w:szCs w:val="21"/>
          <w:highlight w:val="none"/>
        </w:rPr>
        <w:t>供应商（公章）：</w:t>
      </w:r>
    </w:p>
    <w:p>
      <w:pPr>
        <w:pStyle w:val="9"/>
        <w:ind w:firstLine="420" w:firstLineChars="200"/>
        <w:rPr>
          <w:rFonts w:hint="eastAsia"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法定代表人或其委托代理人（签字）：</w:t>
      </w:r>
    </w:p>
    <w:p>
      <w:pPr>
        <w:pStyle w:val="9"/>
        <w:ind w:firstLine="420" w:firstLineChars="200"/>
        <w:rPr>
          <w:rFonts w:hint="eastAsia"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地址：</w:t>
      </w:r>
    </w:p>
    <w:p>
      <w:pPr>
        <w:pStyle w:val="9"/>
        <w:ind w:firstLine="420" w:firstLineChars="200"/>
        <w:rPr>
          <w:rFonts w:hint="eastAsia"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 xml:space="preserve">电话：    </w:t>
      </w:r>
      <w:r>
        <w:rPr>
          <w:rFonts w:hint="eastAsia" w:asciiTheme="minorEastAsia" w:hAnsiTheme="minorEastAsia" w:cstheme="minorEastAsia"/>
          <w:color w:val="auto"/>
          <w:sz w:val="21"/>
          <w:szCs w:val="21"/>
          <w:highlight w:val="none"/>
          <w:lang w:val="en-US" w:eastAsia="zh-CN"/>
        </w:rPr>
        <w:t xml:space="preserve">  </w:t>
      </w:r>
      <w:r>
        <w:rPr>
          <w:rFonts w:hint="eastAsia" w:asciiTheme="minorEastAsia" w:hAnsiTheme="minorEastAsia" w:cstheme="minorEastAsia"/>
          <w:color w:val="auto"/>
          <w:sz w:val="21"/>
          <w:szCs w:val="21"/>
          <w:highlight w:val="none"/>
        </w:rPr>
        <w:t>传真：</w:t>
      </w:r>
    </w:p>
    <w:p>
      <w:pPr>
        <w:pStyle w:val="9"/>
        <w:ind w:firstLine="420" w:firstLineChars="200"/>
        <w:rPr>
          <w:rFonts w:hint="eastAsia" w:asciiTheme="minorEastAsia" w:hAnsiTheme="minorEastAsia" w:cstheme="minorEastAsia"/>
          <w:color w:val="auto"/>
          <w:sz w:val="21"/>
          <w:szCs w:val="21"/>
          <w:highlight w:val="none"/>
          <w:u w:val="single"/>
        </w:rPr>
      </w:pPr>
      <w:r>
        <w:rPr>
          <w:rFonts w:hint="eastAsia" w:asciiTheme="minorEastAsia" w:hAnsiTheme="minorEastAsia" w:cstheme="minorEastAsia"/>
          <w:color w:val="auto"/>
          <w:sz w:val="21"/>
          <w:szCs w:val="21"/>
          <w:highlight w:val="none"/>
        </w:rPr>
        <w:t>邮政编码：</w:t>
      </w:r>
    </w:p>
    <w:p>
      <w:pPr>
        <w:pStyle w:val="9"/>
        <w:ind w:firstLine="420" w:firstLineChars="200"/>
        <w:rPr>
          <w:rFonts w:hint="eastAsia" w:asciiTheme="minorEastAsia" w:hAnsiTheme="minorEastAsia" w:cstheme="minorEastAsia"/>
          <w:color w:val="auto"/>
          <w:sz w:val="21"/>
          <w:szCs w:val="21"/>
          <w:highlight w:val="none"/>
          <w:u w:val="single"/>
        </w:rPr>
      </w:pPr>
      <w:r>
        <w:rPr>
          <w:rFonts w:hint="eastAsia" w:asciiTheme="minorEastAsia" w:hAnsiTheme="minorEastAsia" w:cstheme="minorEastAsia"/>
          <w:color w:val="auto"/>
          <w:sz w:val="21"/>
          <w:szCs w:val="21"/>
          <w:highlight w:val="none"/>
        </w:rPr>
        <w:t>开户名称：</w:t>
      </w:r>
    </w:p>
    <w:p>
      <w:pPr>
        <w:pStyle w:val="9"/>
        <w:ind w:firstLine="420" w:firstLineChars="200"/>
        <w:rPr>
          <w:rFonts w:hint="eastAsia" w:asciiTheme="minorEastAsia" w:hAnsiTheme="minorEastAsia" w:cstheme="minorEastAsia"/>
          <w:color w:val="auto"/>
          <w:sz w:val="21"/>
          <w:szCs w:val="21"/>
          <w:highlight w:val="none"/>
          <w:u w:val="single"/>
        </w:rPr>
      </w:pPr>
      <w:r>
        <w:rPr>
          <w:rFonts w:hint="eastAsia" w:asciiTheme="minorEastAsia" w:hAnsiTheme="minorEastAsia" w:cstheme="minorEastAsia"/>
          <w:color w:val="auto"/>
          <w:sz w:val="21"/>
          <w:szCs w:val="21"/>
          <w:highlight w:val="none"/>
        </w:rPr>
        <w:t>开户银行：</w:t>
      </w:r>
    </w:p>
    <w:p>
      <w:pPr>
        <w:pStyle w:val="9"/>
        <w:ind w:firstLine="420" w:firstLineChars="200"/>
        <w:rPr>
          <w:rFonts w:hint="eastAsia" w:asciiTheme="minorEastAsia" w:hAnsiTheme="minorEastAsia" w:cstheme="minorEastAsia"/>
          <w:color w:val="auto"/>
          <w:sz w:val="21"/>
          <w:szCs w:val="21"/>
          <w:highlight w:val="none"/>
          <w:u w:val="single"/>
        </w:rPr>
      </w:pPr>
      <w:r>
        <w:rPr>
          <w:rFonts w:hint="eastAsia" w:asciiTheme="minorEastAsia" w:hAnsiTheme="minorEastAsia" w:cstheme="minorEastAsia"/>
          <w:color w:val="auto"/>
          <w:sz w:val="21"/>
          <w:szCs w:val="21"/>
          <w:highlight w:val="none"/>
        </w:rPr>
        <w:t>银行账号：</w:t>
      </w:r>
    </w:p>
    <w:p>
      <w:pPr>
        <w:spacing w:line="360" w:lineRule="exact"/>
        <w:ind w:firstLine="420" w:firstLineChars="200"/>
        <w:rPr>
          <w:rFonts w:hint="eastAsia" w:asciiTheme="minorEastAsia" w:hAnsiTheme="minorEastAsia" w:eastAsiaTheme="minorEastAsia" w:cstheme="minorEastAsia"/>
          <w:color w:val="auto"/>
          <w:sz w:val="21"/>
          <w:szCs w:val="21"/>
          <w:highlight w:val="none"/>
        </w:rPr>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Theme="minorEastAsia" w:hAnsiTheme="minorEastAsia" w:eastAsiaTheme="minorEastAsia" w:cstheme="minorEastAsia"/>
          <w:color w:val="auto"/>
          <w:sz w:val="21"/>
          <w:szCs w:val="21"/>
          <w:highlight w:val="none"/>
        </w:rPr>
        <w:t>日期：     年   月   日</w:t>
      </w:r>
    </w:p>
    <w:p>
      <w:pPr>
        <w:pStyle w:val="23"/>
        <w:spacing w:line="36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附件2：法定代表人资格证明书</w:t>
      </w:r>
    </w:p>
    <w:p>
      <w:pPr>
        <w:pStyle w:val="23"/>
        <w:spacing w:line="360" w:lineRule="exact"/>
        <w:ind w:firstLine="562" w:firstLineChars="200"/>
        <w:jc w:val="center"/>
        <w:rPr>
          <w:rFonts w:hint="eastAsia" w:asciiTheme="minorEastAsia" w:hAnsiTheme="minorEastAsia" w:eastAsiaTheme="minorEastAsia" w:cstheme="minorEastAsia"/>
          <w:b/>
          <w:color w:val="auto"/>
          <w:sz w:val="28"/>
          <w:szCs w:val="28"/>
          <w:highlight w:val="none"/>
        </w:rPr>
      </w:pPr>
    </w:p>
    <w:p>
      <w:pPr>
        <w:pStyle w:val="23"/>
        <w:spacing w:line="360" w:lineRule="exact"/>
        <w:ind w:firstLine="562" w:firstLineChars="200"/>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法定代表人资格证明书</w:t>
      </w:r>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供应商名称:</w:t>
      </w:r>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地址:</w:t>
      </w:r>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姓名:      </w:t>
      </w:r>
      <w:r>
        <w:rPr>
          <w:rFonts w:hint="eastAsia" w:asciiTheme="minorEastAsia" w:hAnsiTheme="minorEastAsia" w:eastAsiaTheme="minorEastAsia" w:cstheme="minorEastAsia"/>
          <w:color w:val="auto"/>
          <w:highlight w:val="none"/>
          <w:lang w:val="en-US" w:eastAsia="zh-CN"/>
        </w:rPr>
        <w:t xml:space="preserve">  </w:t>
      </w:r>
      <w:r>
        <w:rPr>
          <w:rFonts w:hint="eastAsia" w:asciiTheme="minorEastAsia" w:hAnsiTheme="minorEastAsia" w:eastAsiaTheme="minorEastAsia" w:cstheme="minorEastAsia"/>
          <w:color w:val="auto"/>
          <w:highlight w:val="none"/>
        </w:rPr>
        <w:t>性别:        年龄:        职务:</w:t>
      </w:r>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系</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的法定代表人。为实施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      号） </w:t>
      </w:r>
      <w:r>
        <w:rPr>
          <w:rFonts w:hint="eastAsia" w:asciiTheme="minorEastAsia" w:hAnsiTheme="minorEastAsia" w:eastAsiaTheme="minorEastAsia" w:cstheme="minorEastAsia"/>
          <w:color w:val="auto"/>
          <w:highlight w:val="none"/>
        </w:rPr>
        <w:t>的工作，签署上述项目的响应文件、进行合同谈判、签署合同和处理与之有关的一切事务。</w:t>
      </w:r>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特此证明。</w:t>
      </w:r>
    </w:p>
    <w:p>
      <w:pPr>
        <w:spacing w:line="360" w:lineRule="exact"/>
        <w:ind w:firstLine="420" w:firstLineChars="200"/>
        <w:rPr>
          <w:rFonts w:hint="eastAsia" w:asciiTheme="minorEastAsia" w:hAnsiTheme="minorEastAsia" w:eastAsiaTheme="minorEastAsia" w:cstheme="minorEastAsia"/>
          <w:color w:val="auto"/>
          <w:highlight w:val="none"/>
        </w:rPr>
      </w:pPr>
    </w:p>
    <w:p>
      <w:pPr>
        <w:spacing w:line="360" w:lineRule="exact"/>
        <w:ind w:firstLine="420" w:firstLineChars="200"/>
        <w:rPr>
          <w:rFonts w:hint="eastAsia" w:asciiTheme="minorEastAsia" w:hAnsiTheme="minorEastAsia" w:eastAsiaTheme="minorEastAsia" w:cstheme="minorEastAsia"/>
          <w:color w:val="auto"/>
          <w:highlight w:val="none"/>
        </w:rPr>
      </w:pP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供应商：（公章）</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法定代表人签字或盖章：</w:t>
      </w:r>
    </w:p>
    <w:p>
      <w:pPr>
        <w:spacing w:line="360" w:lineRule="exact"/>
        <w:ind w:firstLine="3990" w:firstLineChars="19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日期：    年    月    日</w:t>
      </w:r>
    </w:p>
    <w:p>
      <w:pPr>
        <w:snapToGrid/>
        <w:spacing w:line="360" w:lineRule="exact"/>
        <w:ind w:left="0" w:firstLine="420" w:firstLineChars="200"/>
        <w:rPr>
          <w:rFonts w:hint="eastAsia" w:asciiTheme="minorEastAsia" w:hAnsiTheme="minorEastAsia" w:eastAsiaTheme="minorEastAsia" w:cstheme="minorEastAsia"/>
          <w:color w:val="auto"/>
          <w:highlight w:val="none"/>
        </w:rPr>
      </w:pPr>
    </w:p>
    <w:p>
      <w:pPr>
        <w:snapToGrid/>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w:t>
      </w:r>
    </w:p>
    <w:p>
      <w:pPr>
        <w:snapToGrid/>
        <w:spacing w:line="360" w:lineRule="exact"/>
        <w:ind w:firstLine="420" w:firstLineChars="200"/>
        <w:rPr>
          <w:rFonts w:hint="eastAsia" w:asciiTheme="minorEastAsia" w:hAnsiTheme="minorEastAsia" w:eastAsiaTheme="minorEastAsia" w:cstheme="minorEastAsia"/>
          <w:color w:val="auto"/>
          <w:highlight w:val="none"/>
        </w:rPr>
      </w:pPr>
    </w:p>
    <w:p>
      <w:pPr>
        <w:snapToGrid/>
        <w:spacing w:line="360" w:lineRule="exact"/>
        <w:ind w:firstLine="420" w:firstLineChars="200"/>
        <w:rPr>
          <w:rFonts w:hint="eastAsia" w:asciiTheme="minorEastAsia" w:hAnsiTheme="minorEastAsia" w:eastAsiaTheme="minorEastAsia" w:cstheme="minorEastAsia"/>
          <w:color w:val="auto"/>
          <w:highlight w:val="none"/>
        </w:rPr>
      </w:pP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法定代表人身份证</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（双面复印件）粘贴处</w:t>
      </w:r>
    </w:p>
    <w:p>
      <w:pPr>
        <w:spacing w:line="360" w:lineRule="exact"/>
        <w:ind w:firstLine="420" w:firstLineChars="200"/>
        <w:rPr>
          <w:rFonts w:hint="eastAsia" w:asciiTheme="minorEastAsia" w:hAnsiTheme="minorEastAsia" w:eastAsiaTheme="minorEastAsia" w:cstheme="minorEastAsia"/>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3"/>
        <w:spacing w:line="36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附件3：授权委托书</w:t>
      </w:r>
    </w:p>
    <w:p>
      <w:pPr>
        <w:pStyle w:val="23"/>
        <w:spacing w:line="360" w:lineRule="exact"/>
        <w:ind w:firstLine="562" w:firstLineChars="200"/>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授权委托书</w:t>
      </w:r>
    </w:p>
    <w:p>
      <w:pPr>
        <w:adjustRightInd/>
        <w:snapToGrid/>
        <w:spacing w:line="360" w:lineRule="exact"/>
        <w:ind w:firstLine="420" w:firstLineChars="200"/>
        <w:rPr>
          <w:rFonts w:hint="eastAsia" w:asciiTheme="minorEastAsia" w:hAnsiTheme="minorEastAsia" w:eastAsiaTheme="minorEastAsia" w:cstheme="minorEastAsia"/>
          <w:color w:val="auto"/>
          <w:highlight w:val="none"/>
        </w:rPr>
      </w:pPr>
    </w:p>
    <w:p>
      <w:pPr>
        <w:adjustRightInd/>
        <w:snapToGrid/>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本授权委托书声明：我 ___________(姓名)系_________________（供应商名称）的法定代表人，现授权委托__________________（被授权人的姓名、职务）为本次询价中我单位的合法代理人，全权负责参加本次项目的询价、签订合约以及与之相关的各项工作。本供应商对被授权人的签名负全部责任。</w:t>
      </w:r>
    </w:p>
    <w:p>
      <w:pPr>
        <w:adjustRightInd/>
        <w:snapToGrid/>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本授权书于__________年_______月________日签字生效，特此声明。</w:t>
      </w:r>
    </w:p>
    <w:p>
      <w:pPr>
        <w:adjustRightInd/>
        <w:snapToGrid/>
        <w:spacing w:line="360" w:lineRule="exact"/>
        <w:ind w:firstLine="420" w:firstLineChars="200"/>
        <w:rPr>
          <w:rFonts w:hint="eastAsia" w:asciiTheme="minorEastAsia" w:hAnsiTheme="minorEastAsia" w:eastAsiaTheme="minorEastAsia" w:cstheme="minorEastAsia"/>
          <w:color w:val="auto"/>
          <w:highlight w:val="none"/>
        </w:rPr>
      </w:pPr>
    </w:p>
    <w:p>
      <w:pPr>
        <w:adjustRightInd/>
        <w:snapToGrid/>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法定代表人签字或盖章：                       日期：</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职务：                                       联系电话：</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单位名称：                                   地址：</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身份证号码：</w:t>
      </w:r>
    </w:p>
    <w:p>
      <w:pPr>
        <w:spacing w:line="360" w:lineRule="exact"/>
        <w:ind w:firstLine="420" w:firstLineChars="200"/>
        <w:rPr>
          <w:rFonts w:hint="eastAsia" w:asciiTheme="minorEastAsia" w:hAnsiTheme="minorEastAsia" w:eastAsiaTheme="minorEastAsia" w:cstheme="minorEastAsia"/>
          <w:color w:val="auto"/>
          <w:highlight w:val="none"/>
        </w:rPr>
      </w:pP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委托代理人（被授权人）签字或盖章：           日期：</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职务：                                       联系电话：</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单位名称：                                   地址：</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身份证号码：</w:t>
      </w:r>
    </w:p>
    <w:p>
      <w:pPr>
        <w:spacing w:line="360" w:lineRule="exact"/>
        <w:ind w:firstLine="420" w:firstLineChars="200"/>
        <w:rPr>
          <w:rFonts w:hint="eastAsia" w:asciiTheme="minorEastAsia" w:hAnsiTheme="minorEastAsia" w:eastAsiaTheme="minorEastAsia" w:cstheme="minorEastAsia"/>
          <w:color w:val="auto"/>
          <w:highlight w:val="none"/>
        </w:rPr>
      </w:pP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供应商公章： </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地址：                                       电话：</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传真：                                       邮编：</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开户行：</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账号：</w:t>
      </w:r>
    </w:p>
    <w:p>
      <w:pPr>
        <w:spacing w:line="360" w:lineRule="exact"/>
        <w:ind w:firstLine="420" w:firstLineChars="200"/>
        <w:rPr>
          <w:rFonts w:hint="eastAsia" w:asciiTheme="minorEastAsia" w:hAnsiTheme="minorEastAsia" w:eastAsiaTheme="minorEastAsia" w:cstheme="minorEastAsia"/>
          <w:color w:val="auto"/>
          <w:highlight w:val="none"/>
        </w:rPr>
      </w:pP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代理人身份证</w:t>
      </w:r>
    </w:p>
    <w:p>
      <w:pPr>
        <w:spacing w:line="360" w:lineRule="exact"/>
        <w:ind w:firstLine="42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t>（双面复印件）粘贴处</w:t>
      </w:r>
    </w:p>
    <w:p>
      <w:pPr>
        <w:spacing w:line="360" w:lineRule="exact"/>
        <w:ind w:firstLine="420" w:firstLineChars="200"/>
        <w:rPr>
          <w:rFonts w:hint="eastAsia" w:asciiTheme="minorEastAsia" w:hAnsiTheme="minorEastAsia" w:eastAsiaTheme="minorEastAsia" w:cstheme="minorEastAsia"/>
          <w:color w:val="auto"/>
          <w:highlight w:val="none"/>
        </w:rPr>
      </w:pPr>
    </w:p>
    <w:p>
      <w:pPr>
        <w:spacing w:line="360" w:lineRule="exact"/>
        <w:ind w:firstLine="420" w:firstLineChars="200"/>
        <w:rPr>
          <w:rFonts w:hint="eastAsia" w:asciiTheme="minorEastAsia" w:hAnsiTheme="minorEastAsia" w:eastAsiaTheme="minorEastAsia" w:cstheme="minorEastAsia"/>
          <w:color w:val="auto"/>
          <w:highlight w:val="none"/>
        </w:rPr>
      </w:pP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1.法定代表人参加询价时，需携带本人身份证原件。</w:t>
      </w:r>
    </w:p>
    <w:p>
      <w:pPr>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2.委托代理人参加询价时，需携带授权委托书和本人身份证原件。</w:t>
      </w:r>
    </w:p>
    <w:p>
      <w:pPr>
        <w:spacing w:line="360" w:lineRule="exact"/>
        <w:ind w:firstLine="420" w:firstLineChars="200"/>
        <w:rPr>
          <w:rFonts w:hint="eastAsia" w:asciiTheme="minorEastAsia" w:hAnsiTheme="minorEastAsia" w:eastAsiaTheme="minorEastAsia" w:cstheme="minorEastAsia"/>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widowControl/>
        <w:snapToGrid w:val="0"/>
        <w:spacing w:line="360" w:lineRule="auto"/>
        <w:ind w:right="-308"/>
        <w:jc w:val="left"/>
        <w:rPr>
          <w:rFonts w:ascii="宋体" w:hAnsi="宋体" w:cs="宋体"/>
          <w:b/>
          <w:color w:val="auto"/>
          <w:kern w:val="0"/>
          <w:szCs w:val="21"/>
          <w:highlight w:val="none"/>
        </w:rPr>
      </w:pPr>
      <w:r>
        <w:rPr>
          <w:rFonts w:hint="eastAsia" w:ascii="宋体" w:hAnsi="宋体" w:cs="宋体"/>
          <w:b/>
          <w:color w:val="auto"/>
          <w:kern w:val="0"/>
          <w:szCs w:val="21"/>
          <w:highlight w:val="none"/>
        </w:rPr>
        <w:t>附件4：报价一览表</w:t>
      </w:r>
    </w:p>
    <w:p>
      <w:pPr>
        <w:ind w:firstLine="309"/>
        <w:jc w:val="center"/>
        <w:rPr>
          <w:rFonts w:hint="eastAsia" w:ascii="宋体" w:hAnsi="宋体" w:eastAsia="宋体"/>
          <w:color w:val="auto"/>
          <w:sz w:val="28"/>
          <w:szCs w:val="28"/>
          <w:highlight w:val="none"/>
          <w:lang w:eastAsia="zh-CN"/>
        </w:rPr>
      </w:pPr>
      <w:r>
        <w:rPr>
          <w:rFonts w:hint="eastAsia" w:ascii="宋体" w:hAnsi="宋体"/>
          <w:b/>
          <w:color w:val="auto"/>
          <w:sz w:val="28"/>
          <w:szCs w:val="28"/>
          <w:highlight w:val="none"/>
        </w:rPr>
        <w:t>报价一览表</w:t>
      </w:r>
    </w:p>
    <w:p>
      <w:pPr>
        <w:pStyle w:val="9"/>
        <w:snapToGrid w:val="0"/>
        <w:spacing w:line="360" w:lineRule="auto"/>
        <w:ind w:firstLine="420"/>
        <w:rPr>
          <w:rFonts w:hint="eastAsia" w:asciiTheme="minorEastAsia" w:hAnsiTheme="minorEastAsia"/>
          <w:color w:val="auto"/>
          <w:sz w:val="21"/>
          <w:szCs w:val="21"/>
          <w:highlight w:val="none"/>
        </w:rPr>
      </w:pPr>
      <w:r>
        <w:rPr>
          <w:rFonts w:hint="eastAsia" w:asciiTheme="minorEastAsia" w:hAnsiTheme="minorEastAsia"/>
          <w:color w:val="auto"/>
          <w:sz w:val="21"/>
          <w:szCs w:val="21"/>
          <w:highlight w:val="none"/>
        </w:rPr>
        <w:t>供应商（公章）：</w:t>
      </w:r>
    </w:p>
    <w:p>
      <w:pPr>
        <w:snapToGrid w:val="0"/>
        <w:spacing w:line="360" w:lineRule="auto"/>
        <w:jc w:val="right"/>
        <w:rPr>
          <w:rFonts w:hint="default"/>
          <w:color w:val="auto"/>
          <w:highlight w:val="none"/>
          <w:lang w:val="en-US"/>
        </w:rPr>
      </w:pPr>
      <w:r>
        <w:rPr>
          <w:rFonts w:hint="eastAsia" w:ascii="宋体" w:hAnsi="宋体" w:cs="宋体"/>
          <w:b/>
          <w:bCs/>
          <w:color w:val="auto"/>
          <w:szCs w:val="21"/>
          <w:highlight w:val="none"/>
          <w:lang w:val="en-US" w:eastAsia="zh-CN"/>
        </w:rPr>
        <w:t xml:space="preserve">    单位：人民币（元）</w:t>
      </w:r>
    </w:p>
    <w:tbl>
      <w:tblPr>
        <w:tblStyle w:val="16"/>
        <w:tblW w:w="79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5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项目名称</w:t>
            </w:r>
          </w:p>
        </w:tc>
        <w:tc>
          <w:tcPr>
            <w:tcW w:w="59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项目总价</w:t>
            </w:r>
          </w:p>
        </w:tc>
        <w:tc>
          <w:tcPr>
            <w:tcW w:w="59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kern w:val="2"/>
                <w:sz w:val="21"/>
                <w:szCs w:val="21"/>
                <w:highlight w:val="none"/>
                <w:lang w:val="en-US" w:eastAsia="zh-CN" w:bidi="ar-SA"/>
              </w:rPr>
            </w:pPr>
            <w:r>
              <w:rPr>
                <w:rFonts w:hint="eastAsia" w:ascii="宋体" w:hAnsi="宋体"/>
                <w:color w:val="auto"/>
                <w:szCs w:val="21"/>
                <w:highlight w:val="none"/>
                <w:lang w:val="en-US" w:eastAsia="zh-CN"/>
              </w:rPr>
              <w:t>服务期限</w:t>
            </w:r>
          </w:p>
        </w:tc>
        <w:tc>
          <w:tcPr>
            <w:tcW w:w="59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szCs w:val="21"/>
                <w:highlight w:val="none"/>
                <w:lang w:val="en-US" w:eastAsia="zh-CN"/>
              </w:rPr>
            </w:pPr>
          </w:p>
        </w:tc>
      </w:tr>
    </w:tbl>
    <w:p>
      <w:pPr>
        <w:ind w:firstLine="210" w:firstLineChars="100"/>
        <w:jc w:val="both"/>
        <w:rPr>
          <w:rFonts w:ascii="宋体" w:hAnsi="宋体"/>
          <w:color w:val="auto"/>
          <w:szCs w:val="21"/>
          <w:highlight w:val="none"/>
        </w:rPr>
      </w:pPr>
      <w:r>
        <w:rPr>
          <w:rFonts w:hint="eastAsia" w:ascii="宋体" w:hAnsi="宋体"/>
          <w:color w:val="auto"/>
          <w:szCs w:val="21"/>
          <w:highlight w:val="none"/>
        </w:rPr>
        <w:t>法定代表人或代理人（签字或盖章）：</w:t>
      </w:r>
    </w:p>
    <w:p>
      <w:pPr>
        <w:pStyle w:val="24"/>
        <w:spacing w:line="360" w:lineRule="exact"/>
        <w:jc w:val="right"/>
        <w:rPr>
          <w:rFonts w:hint="eastAsia" w:hAnsi="宋体" w:eastAsia="宋体"/>
          <w:color w:val="auto"/>
          <w:sz w:val="21"/>
          <w:szCs w:val="21"/>
          <w:highlight w:val="none"/>
        </w:rPr>
      </w:pPr>
      <w:r>
        <w:rPr>
          <w:rFonts w:hint="eastAsia" w:hAnsi="宋体" w:eastAsia="宋体"/>
          <w:color w:val="auto"/>
          <w:sz w:val="21"/>
          <w:szCs w:val="21"/>
          <w:highlight w:val="none"/>
        </w:rPr>
        <w:t>年     月    日</w:t>
      </w:r>
    </w:p>
    <w:p>
      <w:pPr>
        <w:pStyle w:val="24"/>
        <w:spacing w:line="360" w:lineRule="exact"/>
        <w:jc w:val="right"/>
        <w:rPr>
          <w:rFonts w:hint="eastAsia" w:hAnsi="宋体" w:eastAsia="宋体"/>
          <w:color w:val="auto"/>
          <w:sz w:val="21"/>
          <w:szCs w:val="21"/>
          <w:highlight w:val="none"/>
        </w:rPr>
      </w:pPr>
    </w:p>
    <w:p>
      <w:pPr>
        <w:pStyle w:val="24"/>
        <w:spacing w:line="360" w:lineRule="exact"/>
        <w:jc w:val="right"/>
        <w:rPr>
          <w:rFonts w:hint="eastAsia" w:hAnsi="宋体" w:eastAsia="宋体"/>
          <w:color w:val="auto"/>
          <w:sz w:val="21"/>
          <w:szCs w:val="21"/>
          <w:highlight w:val="none"/>
        </w:rPr>
      </w:pPr>
    </w:p>
    <w:p>
      <w:pPr>
        <w:pStyle w:val="24"/>
        <w:spacing w:line="360" w:lineRule="exact"/>
        <w:jc w:val="right"/>
        <w:rPr>
          <w:rFonts w:hint="eastAsia" w:hAnsi="宋体" w:eastAsia="宋体"/>
          <w:color w:val="auto"/>
          <w:sz w:val="21"/>
          <w:szCs w:val="21"/>
          <w:highlight w:val="none"/>
        </w:rPr>
      </w:pPr>
    </w:p>
    <w:p>
      <w:pPr>
        <w:pStyle w:val="24"/>
        <w:spacing w:line="360" w:lineRule="exact"/>
        <w:jc w:val="right"/>
        <w:rPr>
          <w:rFonts w:hint="eastAsia" w:hAnsi="宋体" w:eastAsia="宋体"/>
          <w:color w:val="auto"/>
          <w:sz w:val="21"/>
          <w:szCs w:val="21"/>
          <w:highlight w:val="none"/>
        </w:rPr>
      </w:pPr>
    </w:p>
    <w:p>
      <w:pPr>
        <w:pStyle w:val="24"/>
        <w:spacing w:line="360" w:lineRule="exact"/>
        <w:jc w:val="right"/>
        <w:rPr>
          <w:rFonts w:hint="eastAsia" w:hAnsi="宋体" w:eastAsia="宋体"/>
          <w:color w:val="auto"/>
          <w:sz w:val="21"/>
          <w:szCs w:val="21"/>
          <w:highlight w:val="none"/>
        </w:rPr>
      </w:pPr>
    </w:p>
    <w:p>
      <w:pPr>
        <w:widowControl/>
        <w:snapToGrid w:val="0"/>
        <w:spacing w:line="360" w:lineRule="auto"/>
        <w:ind w:right="-308"/>
        <w:jc w:val="left"/>
        <w:rPr>
          <w:rFonts w:ascii="宋体" w:hAnsi="宋体" w:cs="宋体"/>
          <w:b/>
          <w:color w:val="auto"/>
          <w:kern w:val="0"/>
          <w:szCs w:val="21"/>
          <w:highlight w:val="none"/>
        </w:rPr>
      </w:pPr>
    </w:p>
    <w:p>
      <w:pPr>
        <w:outlineLvl w:val="1"/>
        <w:rPr>
          <w:rFonts w:hint="eastAsia" w:ascii="宋体" w:hAnsi="宋体" w:cs="宋体"/>
          <w:b/>
          <w:color w:val="auto"/>
          <w:kern w:val="0"/>
          <w:szCs w:val="21"/>
          <w:highlight w:val="none"/>
        </w:rPr>
      </w:pPr>
      <w:r>
        <w:rPr>
          <w:rFonts w:hint="eastAsia" w:ascii="宋体" w:hAnsi="宋体" w:cs="宋体"/>
          <w:b/>
          <w:color w:val="auto"/>
          <w:kern w:val="0"/>
          <w:szCs w:val="21"/>
          <w:highlight w:val="none"/>
        </w:rPr>
        <w:t>附件</w:t>
      </w:r>
      <w:r>
        <w:rPr>
          <w:rFonts w:ascii="宋体" w:hAnsi="宋体" w:cs="宋体"/>
          <w:b/>
          <w:color w:val="auto"/>
          <w:kern w:val="0"/>
          <w:szCs w:val="21"/>
          <w:highlight w:val="none"/>
        </w:rPr>
        <w:t>5</w:t>
      </w:r>
      <w:r>
        <w:rPr>
          <w:rFonts w:hint="eastAsia" w:ascii="宋体" w:hAnsi="宋体" w:cs="宋体"/>
          <w:b/>
          <w:color w:val="auto"/>
          <w:kern w:val="0"/>
          <w:szCs w:val="21"/>
          <w:highlight w:val="none"/>
        </w:rPr>
        <w:t>：报价明细表</w:t>
      </w:r>
    </w:p>
    <w:p>
      <w:pPr>
        <w:spacing w:line="360" w:lineRule="auto"/>
        <w:jc w:val="center"/>
        <w:rPr>
          <w:rFonts w:hint="eastAsia" w:ascii="宋体" w:hAnsi="宋体" w:eastAsia="宋体"/>
          <w:b/>
          <w:sz w:val="28"/>
          <w:szCs w:val="28"/>
          <w:lang w:eastAsia="zh-CN"/>
        </w:rPr>
      </w:pPr>
      <w:r>
        <w:rPr>
          <w:rFonts w:hint="eastAsia" w:ascii="宋体" w:hAnsi="宋体"/>
          <w:b/>
          <w:sz w:val="28"/>
          <w:szCs w:val="28"/>
        </w:rPr>
        <w:t>报价明细表</w:t>
      </w:r>
    </w:p>
    <w:p>
      <w:pPr>
        <w:pStyle w:val="8"/>
        <w:rPr>
          <w:color w:val="auto"/>
        </w:rPr>
      </w:pPr>
    </w:p>
    <w:p>
      <w:pPr>
        <w:snapToGrid w:val="0"/>
        <w:spacing w:line="360" w:lineRule="auto"/>
        <w:rPr>
          <w:rFonts w:hint="eastAsia" w:ascii="宋体" w:hAnsi="宋体" w:cs="宋体"/>
          <w:color w:val="auto"/>
          <w:szCs w:val="21"/>
          <w:highlight w:val="none"/>
        </w:rPr>
      </w:pP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r>
        <w:rPr>
          <w:rFonts w:hint="eastAsia" w:ascii="宋体" w:hAnsi="宋体" w:cs="宋体"/>
          <w:color w:val="auto"/>
          <w:szCs w:val="21"/>
          <w:highlight w:val="none"/>
        </w:rPr>
        <w:t> </w:t>
      </w:r>
    </w:p>
    <w:tbl>
      <w:tblPr>
        <w:tblStyle w:val="29"/>
        <w:tblW w:w="501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07"/>
        <w:gridCol w:w="1765"/>
        <w:gridCol w:w="15"/>
        <w:gridCol w:w="926"/>
        <w:gridCol w:w="852"/>
        <w:gridCol w:w="1163"/>
        <w:gridCol w:w="1198"/>
        <w:gridCol w:w="1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363" w:type="pct"/>
            <w:tcBorders>
              <w:top w:val="single" w:color="000000" w:sz="10" w:space="0"/>
              <w:left w:val="single" w:color="000000" w:sz="10" w:space="0"/>
            </w:tcBorders>
            <w:vAlign w:val="center"/>
          </w:tcPr>
          <w:p>
            <w:pPr>
              <w:widowControl w:val="0"/>
              <w:jc w:val="center"/>
              <w:rPr>
                <w:rFonts w:hint="eastAsia" w:ascii="宋体" w:hAnsi="宋体" w:eastAsia="宋体"/>
                <w:b/>
                <w:bCs/>
                <w:color w:val="auto"/>
                <w:kern w:val="2"/>
                <w:sz w:val="21"/>
                <w:szCs w:val="21"/>
                <w:highlight w:val="none"/>
                <w:lang w:val="en-US" w:eastAsia="zh-CN" w:bidi="ar-SA"/>
              </w:rPr>
            </w:pPr>
            <w:r>
              <w:rPr>
                <w:rFonts w:hint="eastAsia" w:ascii="宋体" w:hAnsi="宋体" w:eastAsia="宋体"/>
                <w:b/>
                <w:bCs/>
                <w:color w:val="auto"/>
                <w:kern w:val="2"/>
                <w:sz w:val="21"/>
                <w:szCs w:val="21"/>
                <w:highlight w:val="none"/>
                <w:lang w:val="en-US" w:eastAsia="zh-CN" w:bidi="ar-SA"/>
              </w:rPr>
              <w:t>序号</w:t>
            </w:r>
          </w:p>
        </w:tc>
        <w:tc>
          <w:tcPr>
            <w:tcW w:w="1065" w:type="pct"/>
            <w:gridSpan w:val="2"/>
            <w:tcBorders>
              <w:top w:val="single" w:color="000000" w:sz="10" w:space="0"/>
            </w:tcBorders>
            <w:vAlign w:val="center"/>
          </w:tcPr>
          <w:p>
            <w:pPr>
              <w:widowControl w:val="0"/>
              <w:jc w:val="center"/>
              <w:rPr>
                <w:rFonts w:hint="eastAsia" w:ascii="宋体" w:hAnsi="宋体" w:eastAsia="宋体"/>
                <w:b/>
                <w:bCs/>
                <w:color w:val="auto"/>
                <w:kern w:val="2"/>
                <w:sz w:val="21"/>
                <w:szCs w:val="21"/>
                <w:highlight w:val="none"/>
                <w:lang w:val="en-US" w:eastAsia="zh-CN" w:bidi="ar-SA"/>
              </w:rPr>
            </w:pPr>
            <w:r>
              <w:rPr>
                <w:rFonts w:hint="eastAsia" w:ascii="宋体" w:hAnsi="宋体" w:eastAsia="宋体"/>
                <w:b/>
                <w:bCs/>
                <w:color w:val="auto"/>
                <w:kern w:val="2"/>
                <w:sz w:val="21"/>
                <w:szCs w:val="21"/>
                <w:highlight w:val="none"/>
                <w:lang w:val="en-US" w:eastAsia="zh-CN" w:bidi="ar-SA"/>
              </w:rPr>
              <w:t>费用名称</w:t>
            </w:r>
          </w:p>
        </w:tc>
        <w:tc>
          <w:tcPr>
            <w:tcW w:w="554" w:type="pct"/>
            <w:tcBorders>
              <w:top w:val="single" w:color="000000" w:sz="10" w:space="0"/>
            </w:tcBorders>
            <w:vAlign w:val="center"/>
          </w:tcPr>
          <w:p>
            <w:pPr>
              <w:widowControl w:val="0"/>
              <w:jc w:val="center"/>
              <w:rPr>
                <w:rFonts w:hint="eastAsia" w:ascii="宋体" w:hAnsi="宋体" w:eastAsia="宋体"/>
                <w:b/>
                <w:bCs/>
                <w:color w:val="auto"/>
                <w:kern w:val="2"/>
                <w:sz w:val="21"/>
                <w:szCs w:val="21"/>
                <w:highlight w:val="none"/>
                <w:lang w:val="en-US" w:eastAsia="zh-CN" w:bidi="ar-SA"/>
              </w:rPr>
            </w:pPr>
            <w:r>
              <w:rPr>
                <w:rFonts w:hint="eastAsia" w:ascii="宋体" w:hAnsi="宋体" w:eastAsia="宋体"/>
                <w:b/>
                <w:bCs/>
                <w:color w:val="auto"/>
                <w:kern w:val="2"/>
                <w:sz w:val="21"/>
                <w:szCs w:val="21"/>
                <w:highlight w:val="none"/>
                <w:lang w:val="en-US" w:eastAsia="zh-CN" w:bidi="ar-SA"/>
              </w:rPr>
              <w:t>单位</w:t>
            </w:r>
          </w:p>
        </w:tc>
        <w:tc>
          <w:tcPr>
            <w:tcW w:w="510" w:type="pct"/>
            <w:tcBorders>
              <w:top w:val="single" w:color="000000" w:sz="10" w:space="0"/>
            </w:tcBorders>
            <w:vAlign w:val="center"/>
          </w:tcPr>
          <w:p>
            <w:pPr>
              <w:widowControl w:val="0"/>
              <w:jc w:val="center"/>
              <w:rPr>
                <w:rFonts w:hint="eastAsia" w:ascii="宋体" w:hAnsi="宋体" w:eastAsia="宋体"/>
                <w:b/>
                <w:bCs/>
                <w:color w:val="auto"/>
                <w:kern w:val="2"/>
                <w:sz w:val="21"/>
                <w:szCs w:val="21"/>
                <w:highlight w:val="none"/>
                <w:lang w:val="en-US" w:eastAsia="zh-CN" w:bidi="ar-SA"/>
              </w:rPr>
            </w:pPr>
            <w:r>
              <w:rPr>
                <w:rFonts w:hint="eastAsia" w:ascii="宋体" w:hAnsi="宋体" w:eastAsia="宋体"/>
                <w:b/>
                <w:bCs/>
                <w:color w:val="auto"/>
                <w:kern w:val="2"/>
                <w:sz w:val="21"/>
                <w:szCs w:val="21"/>
                <w:highlight w:val="none"/>
                <w:lang w:val="en-US" w:eastAsia="zh-CN" w:bidi="ar-SA"/>
              </w:rPr>
              <w:t>数量</w:t>
            </w:r>
          </w:p>
        </w:tc>
        <w:tc>
          <w:tcPr>
            <w:tcW w:w="696" w:type="pct"/>
            <w:tcBorders>
              <w:top w:val="single" w:color="000000" w:sz="10" w:space="0"/>
            </w:tcBorders>
            <w:vAlign w:val="center"/>
          </w:tcPr>
          <w:p>
            <w:pPr>
              <w:widowControl w:val="0"/>
              <w:jc w:val="center"/>
              <w:rPr>
                <w:rFonts w:hint="eastAsia" w:ascii="宋体" w:hAnsi="宋体" w:eastAsia="宋体"/>
                <w:b/>
                <w:bCs/>
                <w:color w:val="auto"/>
                <w:kern w:val="2"/>
                <w:sz w:val="21"/>
                <w:szCs w:val="21"/>
                <w:highlight w:val="none"/>
                <w:lang w:val="en-US" w:eastAsia="zh-CN" w:bidi="ar-SA"/>
              </w:rPr>
            </w:pPr>
            <w:r>
              <w:rPr>
                <w:rFonts w:hint="eastAsia" w:ascii="宋体" w:hAnsi="宋体" w:eastAsia="宋体"/>
                <w:b/>
                <w:bCs/>
                <w:color w:val="auto"/>
                <w:kern w:val="2"/>
                <w:sz w:val="21"/>
                <w:szCs w:val="21"/>
                <w:highlight w:val="none"/>
                <w:lang w:val="en-US" w:eastAsia="zh-CN" w:bidi="ar-SA"/>
              </w:rPr>
              <w:t>不含税单价</w:t>
            </w:r>
          </w:p>
          <w:p>
            <w:pPr>
              <w:widowControl w:val="0"/>
              <w:jc w:val="center"/>
              <w:rPr>
                <w:rFonts w:hint="eastAsia" w:ascii="宋体" w:hAnsi="宋体" w:eastAsia="宋体"/>
                <w:b/>
                <w:bCs/>
                <w:color w:val="auto"/>
                <w:kern w:val="2"/>
                <w:sz w:val="21"/>
                <w:szCs w:val="21"/>
                <w:highlight w:val="none"/>
                <w:lang w:val="en-US" w:eastAsia="zh-CN" w:bidi="ar-SA"/>
              </w:rPr>
            </w:pPr>
            <w:r>
              <w:rPr>
                <w:rFonts w:hint="eastAsia" w:ascii="宋体" w:hAnsi="宋体" w:eastAsia="宋体"/>
                <w:b/>
                <w:bCs/>
                <w:color w:val="auto"/>
                <w:kern w:val="2"/>
                <w:sz w:val="21"/>
                <w:szCs w:val="21"/>
                <w:highlight w:val="none"/>
                <w:lang w:val="en-US" w:eastAsia="zh-CN" w:bidi="ar-SA"/>
              </w:rPr>
              <w:t>（元）</w:t>
            </w:r>
          </w:p>
        </w:tc>
        <w:tc>
          <w:tcPr>
            <w:tcW w:w="717" w:type="pct"/>
            <w:tcBorders>
              <w:top w:val="single" w:color="000000" w:sz="10" w:space="0"/>
              <w:right w:val="single" w:color="000000" w:sz="10" w:space="0"/>
            </w:tcBorders>
            <w:vAlign w:val="center"/>
          </w:tcPr>
          <w:p>
            <w:pPr>
              <w:widowControl w:val="0"/>
              <w:jc w:val="center"/>
              <w:rPr>
                <w:rFonts w:hint="eastAsia" w:ascii="宋体" w:hAnsi="宋体" w:eastAsia="宋体"/>
                <w:b/>
                <w:bCs/>
                <w:color w:val="auto"/>
                <w:kern w:val="2"/>
                <w:sz w:val="21"/>
                <w:szCs w:val="21"/>
                <w:highlight w:val="none"/>
                <w:lang w:val="en-US" w:eastAsia="zh-CN" w:bidi="ar-SA"/>
              </w:rPr>
            </w:pPr>
            <w:r>
              <w:rPr>
                <w:rFonts w:hint="eastAsia" w:ascii="宋体" w:hAnsi="宋体" w:eastAsia="宋体"/>
                <w:b/>
                <w:bCs/>
                <w:color w:val="auto"/>
                <w:kern w:val="2"/>
                <w:sz w:val="21"/>
                <w:szCs w:val="21"/>
                <w:highlight w:val="none"/>
                <w:lang w:val="en-US" w:eastAsia="zh-CN" w:bidi="ar-SA"/>
              </w:rPr>
              <w:t>不含税合计</w:t>
            </w:r>
          </w:p>
          <w:p>
            <w:pPr>
              <w:widowControl w:val="0"/>
              <w:jc w:val="center"/>
              <w:rPr>
                <w:rFonts w:hint="eastAsia" w:ascii="宋体" w:hAnsi="宋体" w:eastAsia="宋体"/>
                <w:b/>
                <w:bCs/>
                <w:color w:val="auto"/>
                <w:kern w:val="2"/>
                <w:sz w:val="21"/>
                <w:szCs w:val="21"/>
                <w:highlight w:val="none"/>
                <w:lang w:val="en-US" w:eastAsia="zh-CN" w:bidi="ar-SA"/>
              </w:rPr>
            </w:pPr>
            <w:r>
              <w:rPr>
                <w:rFonts w:hint="eastAsia" w:ascii="宋体" w:hAnsi="宋体" w:eastAsia="宋体"/>
                <w:b/>
                <w:bCs/>
                <w:color w:val="auto"/>
                <w:kern w:val="2"/>
                <w:sz w:val="21"/>
                <w:szCs w:val="21"/>
                <w:highlight w:val="none"/>
                <w:lang w:val="en-US" w:eastAsia="zh-CN" w:bidi="ar-SA"/>
              </w:rPr>
              <w:t>（元）</w:t>
            </w:r>
          </w:p>
        </w:tc>
        <w:tc>
          <w:tcPr>
            <w:tcW w:w="1091" w:type="pct"/>
            <w:tcBorders>
              <w:top w:val="single" w:color="000000" w:sz="10" w:space="0"/>
              <w:left w:val="single" w:color="000000" w:sz="10" w:space="0"/>
              <w:right w:val="single" w:color="000000" w:sz="10" w:space="0"/>
            </w:tcBorders>
            <w:vAlign w:val="center"/>
          </w:tcPr>
          <w:p>
            <w:pPr>
              <w:widowControl w:val="0"/>
              <w:jc w:val="center"/>
              <w:rPr>
                <w:rFonts w:hint="eastAsia" w:ascii="宋体" w:hAnsi="宋体" w:eastAsia="宋体"/>
                <w:b/>
                <w:bCs/>
                <w:color w:val="auto"/>
                <w:kern w:val="2"/>
                <w:sz w:val="21"/>
                <w:szCs w:val="21"/>
                <w:highlight w:val="none"/>
                <w:lang w:val="en-US" w:eastAsia="zh-CN" w:bidi="ar-SA"/>
              </w:rPr>
            </w:pPr>
            <w:r>
              <w:rPr>
                <w:rFonts w:hint="eastAsia" w:ascii="宋体" w:hAnsi="宋体" w:eastAsia="宋体"/>
                <w:b/>
                <w:bCs/>
                <w:color w:val="auto"/>
                <w:kern w:val="2"/>
                <w:sz w:val="21"/>
                <w:szCs w:val="21"/>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63" w:type="pct"/>
            <w:tcBorders>
              <w:left w:val="single" w:color="000000" w:sz="10" w:space="0"/>
            </w:tcBorders>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1</w:t>
            </w:r>
          </w:p>
        </w:tc>
        <w:tc>
          <w:tcPr>
            <w:tcW w:w="1065" w:type="pct"/>
            <w:gridSpan w:val="2"/>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人工费</w:t>
            </w:r>
          </w:p>
        </w:tc>
        <w:tc>
          <w:tcPr>
            <w:tcW w:w="554" w:type="pct"/>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元/人.年</w:t>
            </w:r>
          </w:p>
        </w:tc>
        <w:tc>
          <w:tcPr>
            <w:tcW w:w="510" w:type="pct"/>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3人</w:t>
            </w:r>
          </w:p>
        </w:tc>
        <w:tc>
          <w:tcPr>
            <w:tcW w:w="696" w:type="pct"/>
            <w:vAlign w:val="center"/>
          </w:tcPr>
          <w:p>
            <w:pPr>
              <w:widowControl w:val="0"/>
              <w:jc w:val="center"/>
              <w:rPr>
                <w:rFonts w:hint="eastAsia" w:ascii="宋体" w:hAnsi="宋体" w:eastAsia="宋体"/>
                <w:color w:val="auto"/>
                <w:kern w:val="2"/>
                <w:sz w:val="21"/>
                <w:szCs w:val="21"/>
                <w:highlight w:val="none"/>
                <w:lang w:val="en-US" w:eastAsia="zh-CN" w:bidi="ar-SA"/>
              </w:rPr>
            </w:pPr>
          </w:p>
        </w:tc>
        <w:tc>
          <w:tcPr>
            <w:tcW w:w="717" w:type="pct"/>
            <w:tcBorders>
              <w:right w:val="single" w:color="000000" w:sz="10" w:space="0"/>
            </w:tcBorders>
            <w:vAlign w:val="center"/>
          </w:tcPr>
          <w:p>
            <w:pPr>
              <w:widowControl w:val="0"/>
              <w:jc w:val="center"/>
              <w:rPr>
                <w:rFonts w:hint="eastAsia" w:ascii="宋体" w:hAnsi="宋体" w:eastAsia="宋体"/>
                <w:color w:val="auto"/>
                <w:kern w:val="2"/>
                <w:sz w:val="21"/>
                <w:szCs w:val="21"/>
                <w:highlight w:val="none"/>
                <w:lang w:val="en-US" w:eastAsia="zh-CN" w:bidi="ar-SA"/>
              </w:rPr>
            </w:pPr>
          </w:p>
        </w:tc>
        <w:tc>
          <w:tcPr>
            <w:tcW w:w="1091" w:type="pct"/>
            <w:tcBorders>
              <w:left w:val="single" w:color="000000" w:sz="10" w:space="0"/>
              <w:right w:val="single" w:color="000000" w:sz="10" w:space="0"/>
            </w:tcBorders>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运维人员薪酬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trPr>
        <w:tc>
          <w:tcPr>
            <w:tcW w:w="363" w:type="pct"/>
            <w:tcBorders>
              <w:left w:val="single" w:color="000000" w:sz="10" w:space="0"/>
            </w:tcBorders>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2</w:t>
            </w:r>
          </w:p>
        </w:tc>
        <w:tc>
          <w:tcPr>
            <w:tcW w:w="1065" w:type="pct"/>
            <w:gridSpan w:val="2"/>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车辆费用</w:t>
            </w:r>
          </w:p>
        </w:tc>
        <w:tc>
          <w:tcPr>
            <w:tcW w:w="554" w:type="pct"/>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元/辆.年</w:t>
            </w:r>
          </w:p>
        </w:tc>
        <w:tc>
          <w:tcPr>
            <w:tcW w:w="510" w:type="pct"/>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1辆</w:t>
            </w:r>
          </w:p>
        </w:tc>
        <w:tc>
          <w:tcPr>
            <w:tcW w:w="696" w:type="pct"/>
            <w:vAlign w:val="center"/>
          </w:tcPr>
          <w:p>
            <w:pPr>
              <w:widowControl w:val="0"/>
              <w:jc w:val="center"/>
              <w:rPr>
                <w:rFonts w:hint="eastAsia" w:ascii="宋体" w:hAnsi="宋体" w:eastAsia="宋体"/>
                <w:color w:val="auto"/>
                <w:kern w:val="2"/>
                <w:sz w:val="21"/>
                <w:szCs w:val="21"/>
                <w:highlight w:val="none"/>
                <w:lang w:val="en-US" w:eastAsia="zh-CN" w:bidi="ar-SA"/>
              </w:rPr>
            </w:pPr>
          </w:p>
        </w:tc>
        <w:tc>
          <w:tcPr>
            <w:tcW w:w="717" w:type="pct"/>
            <w:tcBorders>
              <w:right w:val="single" w:color="000000" w:sz="10" w:space="0"/>
            </w:tcBorders>
            <w:vAlign w:val="center"/>
          </w:tcPr>
          <w:p>
            <w:pPr>
              <w:widowControl w:val="0"/>
              <w:jc w:val="center"/>
              <w:rPr>
                <w:rFonts w:hint="eastAsia" w:ascii="宋体" w:hAnsi="宋体" w:eastAsia="宋体"/>
                <w:color w:val="auto"/>
                <w:kern w:val="2"/>
                <w:sz w:val="21"/>
                <w:szCs w:val="21"/>
                <w:highlight w:val="none"/>
                <w:lang w:val="en-US" w:eastAsia="zh-CN" w:bidi="ar-SA"/>
              </w:rPr>
            </w:pPr>
          </w:p>
        </w:tc>
        <w:tc>
          <w:tcPr>
            <w:tcW w:w="1091" w:type="pct"/>
            <w:tcBorders>
              <w:left w:val="single" w:color="000000" w:sz="10" w:space="0"/>
              <w:right w:val="single" w:color="000000" w:sz="10" w:space="0"/>
            </w:tcBorders>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涉及车辆的所有支出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363" w:type="pct"/>
            <w:tcBorders>
              <w:left w:val="single" w:color="000000" w:sz="10" w:space="0"/>
            </w:tcBorders>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3</w:t>
            </w:r>
          </w:p>
        </w:tc>
        <w:tc>
          <w:tcPr>
            <w:tcW w:w="1065" w:type="pct"/>
            <w:gridSpan w:val="2"/>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不含税合计</w:t>
            </w:r>
          </w:p>
        </w:tc>
        <w:tc>
          <w:tcPr>
            <w:tcW w:w="554" w:type="pct"/>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元/年</w:t>
            </w:r>
          </w:p>
        </w:tc>
        <w:tc>
          <w:tcPr>
            <w:tcW w:w="510" w:type="pct"/>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w:t>
            </w:r>
          </w:p>
        </w:tc>
        <w:tc>
          <w:tcPr>
            <w:tcW w:w="696" w:type="pct"/>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w:t>
            </w:r>
          </w:p>
        </w:tc>
        <w:tc>
          <w:tcPr>
            <w:tcW w:w="717" w:type="pct"/>
            <w:tcBorders>
              <w:right w:val="single" w:color="000000" w:sz="10" w:space="0"/>
            </w:tcBorders>
            <w:vAlign w:val="center"/>
          </w:tcPr>
          <w:p>
            <w:pPr>
              <w:widowControl w:val="0"/>
              <w:jc w:val="center"/>
              <w:rPr>
                <w:rFonts w:hint="eastAsia" w:ascii="宋体" w:hAnsi="宋体" w:eastAsia="宋体"/>
                <w:color w:val="auto"/>
                <w:kern w:val="2"/>
                <w:sz w:val="21"/>
                <w:szCs w:val="21"/>
                <w:highlight w:val="none"/>
                <w:lang w:val="en-US" w:eastAsia="zh-CN" w:bidi="ar-SA"/>
              </w:rPr>
            </w:pPr>
          </w:p>
        </w:tc>
        <w:tc>
          <w:tcPr>
            <w:tcW w:w="1091" w:type="pct"/>
            <w:tcBorders>
              <w:left w:val="single" w:color="000000" w:sz="10" w:space="0"/>
              <w:right w:val="single" w:color="000000" w:sz="10" w:space="0"/>
            </w:tcBorders>
            <w:vAlign w:val="center"/>
          </w:tcPr>
          <w:p>
            <w:pPr>
              <w:widowControl w:val="0"/>
              <w:jc w:val="center"/>
              <w:rPr>
                <w:rFonts w:hint="eastAsia" w:ascii="宋体" w:hAnsi="宋体" w:eastAsia="宋体"/>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363" w:type="pct"/>
            <w:tcBorders>
              <w:left w:val="single" w:color="000000" w:sz="10" w:space="0"/>
            </w:tcBorders>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4</w:t>
            </w:r>
          </w:p>
        </w:tc>
        <w:tc>
          <w:tcPr>
            <w:tcW w:w="1065" w:type="pct"/>
            <w:gridSpan w:val="2"/>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税费</w:t>
            </w:r>
          </w:p>
        </w:tc>
        <w:tc>
          <w:tcPr>
            <w:tcW w:w="554" w:type="pct"/>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元/年</w:t>
            </w:r>
          </w:p>
        </w:tc>
        <w:tc>
          <w:tcPr>
            <w:tcW w:w="510" w:type="pct"/>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w:t>
            </w:r>
          </w:p>
        </w:tc>
        <w:tc>
          <w:tcPr>
            <w:tcW w:w="696" w:type="pct"/>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w:t>
            </w:r>
          </w:p>
        </w:tc>
        <w:tc>
          <w:tcPr>
            <w:tcW w:w="717" w:type="pct"/>
            <w:tcBorders>
              <w:right w:val="single" w:color="000000" w:sz="10" w:space="0"/>
            </w:tcBorders>
            <w:vAlign w:val="center"/>
          </w:tcPr>
          <w:p>
            <w:pPr>
              <w:widowControl w:val="0"/>
              <w:jc w:val="center"/>
              <w:rPr>
                <w:rFonts w:hint="eastAsia" w:ascii="宋体" w:hAnsi="宋体" w:eastAsia="宋体"/>
                <w:color w:val="auto"/>
                <w:kern w:val="2"/>
                <w:sz w:val="21"/>
                <w:szCs w:val="21"/>
                <w:highlight w:val="none"/>
                <w:lang w:val="en-US" w:eastAsia="zh-CN" w:bidi="ar-SA"/>
              </w:rPr>
            </w:pPr>
          </w:p>
        </w:tc>
        <w:tc>
          <w:tcPr>
            <w:tcW w:w="1091" w:type="pct"/>
            <w:tcBorders>
              <w:left w:val="single" w:color="000000" w:sz="10" w:space="0"/>
              <w:right w:val="single" w:color="000000" w:sz="10" w:space="0"/>
            </w:tcBorders>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税率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1419" w:type="pct"/>
            <w:gridSpan w:val="2"/>
            <w:tcBorders>
              <w:left w:val="single" w:color="000000" w:sz="10" w:space="0"/>
              <w:bottom w:val="single" w:color="000000" w:sz="10" w:space="0"/>
              <w:right w:val="single" w:color="000000" w:sz="10" w:space="0"/>
            </w:tcBorders>
            <w:vAlign w:val="center"/>
          </w:tcPr>
          <w:p>
            <w:pPr>
              <w:widowControl w:val="0"/>
              <w:jc w:val="center"/>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合    计</w:t>
            </w:r>
          </w:p>
        </w:tc>
        <w:tc>
          <w:tcPr>
            <w:tcW w:w="3580" w:type="pct"/>
            <w:gridSpan w:val="6"/>
            <w:tcBorders>
              <w:left w:val="single" w:color="000000" w:sz="10" w:space="0"/>
              <w:bottom w:val="single" w:color="000000" w:sz="10" w:space="0"/>
              <w:right w:val="single" w:color="000000" w:sz="10" w:space="0"/>
            </w:tcBorders>
            <w:vAlign w:val="center"/>
          </w:tcPr>
          <w:p>
            <w:pPr>
              <w:widowControl w:val="0"/>
              <w:jc w:val="both"/>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运维总价：    （含税价，税率6%）</w:t>
            </w:r>
          </w:p>
          <w:p>
            <w:pPr>
              <w:widowControl w:val="0"/>
              <w:jc w:val="both"/>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大写：</w:t>
            </w:r>
          </w:p>
        </w:tc>
      </w:tr>
    </w:tbl>
    <w:p>
      <w:pPr>
        <w:widowControl/>
        <w:snapToGrid w:val="0"/>
        <w:spacing w:line="360" w:lineRule="auto"/>
        <w:rPr>
          <w:rFonts w:hint="eastAsia" w:ascii="宋体" w:hAnsi="宋体" w:cs="Arial"/>
          <w:color w:val="auto"/>
          <w:kern w:val="0"/>
          <w:szCs w:val="21"/>
          <w:highlight w:val="none"/>
        </w:rPr>
      </w:pPr>
    </w:p>
    <w:p>
      <w:pPr>
        <w:widowControl/>
        <w:snapToGrid w:val="0"/>
        <w:spacing w:line="360" w:lineRule="auto"/>
        <w:rPr>
          <w:rFonts w:ascii="宋体" w:hAnsi="宋体" w:cs="Arial"/>
          <w:color w:val="auto"/>
          <w:kern w:val="0"/>
          <w:szCs w:val="21"/>
          <w:highlight w:val="none"/>
        </w:rPr>
      </w:pPr>
      <w:r>
        <w:rPr>
          <w:rFonts w:hint="eastAsia" w:ascii="宋体" w:hAnsi="宋体" w:cs="Arial"/>
          <w:color w:val="auto"/>
          <w:kern w:val="0"/>
          <w:szCs w:val="21"/>
          <w:highlight w:val="none"/>
        </w:rPr>
        <w:t>供应商名称（公章）：</w:t>
      </w:r>
    </w:p>
    <w:p>
      <w:pPr>
        <w:snapToGrid w:val="0"/>
        <w:spacing w:line="360" w:lineRule="auto"/>
        <w:rPr>
          <w:rFonts w:ascii="宋体" w:hAnsi="宋体"/>
          <w:color w:val="auto"/>
          <w:szCs w:val="21"/>
          <w:highlight w:val="none"/>
        </w:rPr>
      </w:pPr>
      <w:r>
        <w:rPr>
          <w:rFonts w:hint="eastAsia" w:ascii="宋体" w:hAnsi="宋体"/>
          <w:color w:val="auto"/>
          <w:szCs w:val="21"/>
          <w:highlight w:val="none"/>
        </w:rPr>
        <w:t>法定代表人或代理人（签字或盖章）：</w:t>
      </w:r>
    </w:p>
    <w:p>
      <w:pPr>
        <w:snapToGrid w:val="0"/>
        <w:spacing w:line="360" w:lineRule="auto"/>
        <w:rPr>
          <w:rFonts w:hint="eastAsia"/>
          <w:color w:val="auto"/>
          <w:szCs w:val="21"/>
          <w:highlight w:val="none"/>
        </w:rPr>
      </w:pPr>
      <w:r>
        <w:rPr>
          <w:rFonts w:hint="eastAsia"/>
          <w:color w:val="auto"/>
          <w:szCs w:val="21"/>
          <w:highlight w:val="none"/>
        </w:rPr>
        <w:t>表式参考，可根据项目情况自行调整。</w:t>
      </w:r>
    </w:p>
    <w:p>
      <w:pPr>
        <w:pStyle w:val="4"/>
        <w:overflowPunct w:val="0"/>
        <w:spacing w:line="500" w:lineRule="exact"/>
        <w:ind w:firstLine="0"/>
        <w:rPr>
          <w:rFonts w:hAnsi="宋体" w:cs="宋体"/>
          <w:b/>
          <w:bCs/>
          <w:color w:val="auto"/>
          <w:sz w:val="28"/>
          <w:szCs w:val="28"/>
          <w:highlight w:val="none"/>
        </w:rPr>
      </w:pPr>
      <w:r>
        <w:rPr>
          <w:rFonts w:hint="eastAsia" w:hAnsi="宋体" w:cs="宋体"/>
          <w:b/>
          <w:color w:val="auto"/>
          <w:kern w:val="0"/>
          <w:sz w:val="21"/>
          <w:szCs w:val="21"/>
          <w:highlight w:val="none"/>
        </w:rPr>
        <w:t>附件6：服务承诺</w:t>
      </w:r>
    </w:p>
    <w:p>
      <w:pPr>
        <w:pStyle w:val="2"/>
        <w:tabs>
          <w:tab w:val="left" w:pos="432"/>
        </w:tabs>
        <w:spacing w:line="480" w:lineRule="exact"/>
        <w:rPr>
          <w:rFonts w:ascii="宋体" w:hAnsi="宋体" w:eastAsia="宋体" w:cs="宋体"/>
          <w:b/>
          <w:bCs/>
          <w:color w:val="auto"/>
          <w:sz w:val="32"/>
          <w:szCs w:val="32"/>
          <w:highlight w:val="none"/>
        </w:rPr>
      </w:pPr>
    </w:p>
    <w:p>
      <w:pPr>
        <w:pStyle w:val="2"/>
        <w:tabs>
          <w:tab w:val="left" w:pos="432"/>
        </w:tabs>
        <w:spacing w:line="480" w:lineRule="exact"/>
        <w:rPr>
          <w:rFonts w:ascii="宋体" w:hAnsi="宋体" w:eastAsia="宋体" w:cs="宋体"/>
          <w:color w:val="auto"/>
          <w:sz w:val="24"/>
          <w:highlight w:val="none"/>
        </w:rPr>
      </w:pPr>
      <w:r>
        <w:rPr>
          <w:rFonts w:hint="eastAsia" w:hAnsi="宋体" w:cs="宋体"/>
          <w:b/>
          <w:bCs/>
          <w:color w:val="auto"/>
          <w:sz w:val="28"/>
          <w:szCs w:val="28"/>
          <w:highlight w:val="none"/>
        </w:rPr>
        <w:t>服务承诺</w:t>
      </w:r>
    </w:p>
    <w:p>
      <w:pPr>
        <w:spacing w:line="360" w:lineRule="auto"/>
        <w:rPr>
          <w:rFonts w:ascii="宋体" w:hAnsi="宋体" w:cs="宋体"/>
          <w:color w:val="auto"/>
          <w:sz w:val="24"/>
          <w:szCs w:val="24"/>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服务承诺如下：</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exact"/>
        <w:rPr>
          <w:rFonts w:ascii="宋体" w:hAnsi="宋体" w:cs="宋体"/>
          <w:color w:val="auto"/>
          <w:szCs w:val="21"/>
          <w:highlight w:val="none"/>
        </w:rPr>
      </w:pPr>
      <w:r>
        <w:rPr>
          <w:rFonts w:hint="eastAsia" w:ascii="宋体" w:hAnsi="宋体" w:cs="宋体"/>
          <w:color w:val="auto"/>
          <w:szCs w:val="21"/>
          <w:highlight w:val="none"/>
        </w:rPr>
        <w:t>供应商</w:t>
      </w:r>
      <w:r>
        <w:rPr>
          <w:rFonts w:hint="eastAsia" w:ascii="宋体" w:hAnsi="宋体"/>
          <w:color w:val="auto"/>
          <w:szCs w:val="21"/>
          <w:highlight w:val="none"/>
        </w:rPr>
        <w:t>名称（公章）：</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法定代表人或代理人（签字或盖章）：</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日期：      年  月   日</w:t>
      </w:r>
    </w:p>
    <w:p>
      <w:pPr>
        <w:rPr>
          <w:rFonts w:ascii="宋体" w:hAnsi="宋体" w:cs="宋体"/>
          <w:b/>
          <w:color w:val="auto"/>
          <w:kern w:val="0"/>
          <w:szCs w:val="21"/>
          <w:highlight w:val="none"/>
        </w:rPr>
      </w:pPr>
      <w:r>
        <w:rPr>
          <w:rFonts w:hint="eastAsia" w:ascii="宋体" w:hAnsi="宋体" w:cs="宋体"/>
          <w:b/>
          <w:color w:val="auto"/>
          <w:kern w:val="0"/>
          <w:szCs w:val="21"/>
          <w:highlight w:val="none"/>
        </w:rPr>
        <w:br w:type="page"/>
      </w:r>
    </w:p>
    <w:p>
      <w:pPr>
        <w:rPr>
          <w:rFonts w:ascii="宋体" w:hAnsi="宋体" w:cs="宋体"/>
          <w:b/>
          <w:color w:val="auto"/>
          <w:sz w:val="28"/>
          <w:szCs w:val="28"/>
          <w:highlight w:val="none"/>
        </w:rPr>
      </w:pPr>
      <w:r>
        <w:rPr>
          <w:rFonts w:hint="eastAsia" w:ascii="宋体" w:hAnsi="宋体" w:cs="宋体"/>
          <w:b/>
          <w:color w:val="auto"/>
          <w:kern w:val="0"/>
          <w:szCs w:val="21"/>
          <w:highlight w:val="none"/>
        </w:rPr>
        <w:t>附件7：偏离表</w:t>
      </w:r>
    </w:p>
    <w:p>
      <w:pPr>
        <w:jc w:val="center"/>
        <w:rPr>
          <w:rFonts w:ascii="宋体" w:hAnsi="宋体" w:cs="宋体"/>
          <w:b/>
          <w:color w:val="auto"/>
          <w:sz w:val="28"/>
          <w:szCs w:val="28"/>
          <w:highlight w:val="none"/>
        </w:rPr>
      </w:pPr>
      <w:r>
        <w:rPr>
          <w:rFonts w:hint="eastAsia" w:ascii="宋体" w:hAnsi="宋体" w:cs="宋体"/>
          <w:b/>
          <w:color w:val="auto"/>
          <w:sz w:val="28"/>
          <w:szCs w:val="28"/>
          <w:highlight w:val="none"/>
        </w:rPr>
        <w:t>偏 离 表</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供应商应对询价通知书中规定的商务及技术部分给予充分的考虑。为了评审的需要，供应商应将这些条款的异议逐条提出或根据以下要求的格式提出偏离。</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如无偏离，请在本页上写“无”，并附在响应文件中 。          </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项目编号：</w:t>
      </w:r>
    </w:p>
    <w:tbl>
      <w:tblPr>
        <w:tblStyle w:val="1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章节号</w:t>
            </w:r>
          </w:p>
        </w:tc>
        <w:tc>
          <w:tcPr>
            <w:tcW w:w="213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供应商的偏离</w:t>
            </w:r>
          </w:p>
        </w:tc>
        <w:tc>
          <w:tcPr>
            <w:tcW w:w="304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供应商偏离的理由</w:t>
            </w:r>
          </w:p>
        </w:tc>
        <w:tc>
          <w:tcPr>
            <w:tcW w:w="144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color w:val="auto"/>
                <w:szCs w:val="21"/>
                <w:highlight w:val="none"/>
              </w:rPr>
            </w:pPr>
          </w:p>
        </w:tc>
        <w:tc>
          <w:tcPr>
            <w:tcW w:w="2132" w:type="dxa"/>
          </w:tcPr>
          <w:p>
            <w:pPr>
              <w:rPr>
                <w:rFonts w:ascii="宋体" w:hAnsi="宋体" w:cs="宋体"/>
                <w:color w:val="auto"/>
                <w:szCs w:val="21"/>
                <w:highlight w:val="none"/>
              </w:rPr>
            </w:pPr>
          </w:p>
        </w:tc>
        <w:tc>
          <w:tcPr>
            <w:tcW w:w="3044" w:type="dxa"/>
          </w:tcPr>
          <w:p>
            <w:pPr>
              <w:rPr>
                <w:rFonts w:ascii="宋体" w:hAnsi="宋体" w:cs="宋体"/>
                <w:color w:val="auto"/>
                <w:szCs w:val="21"/>
                <w:highlight w:val="none"/>
              </w:rPr>
            </w:pPr>
          </w:p>
        </w:tc>
        <w:tc>
          <w:tcPr>
            <w:tcW w:w="1440"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color w:val="auto"/>
                <w:szCs w:val="21"/>
                <w:highlight w:val="none"/>
              </w:rPr>
            </w:pPr>
          </w:p>
        </w:tc>
        <w:tc>
          <w:tcPr>
            <w:tcW w:w="2132" w:type="dxa"/>
          </w:tcPr>
          <w:p>
            <w:pPr>
              <w:rPr>
                <w:rFonts w:ascii="宋体" w:hAnsi="宋体" w:cs="宋体"/>
                <w:color w:val="auto"/>
                <w:szCs w:val="21"/>
                <w:highlight w:val="none"/>
              </w:rPr>
            </w:pPr>
          </w:p>
        </w:tc>
        <w:tc>
          <w:tcPr>
            <w:tcW w:w="3044" w:type="dxa"/>
          </w:tcPr>
          <w:p>
            <w:pPr>
              <w:rPr>
                <w:rFonts w:ascii="宋体" w:hAnsi="宋体" w:cs="宋体"/>
                <w:color w:val="auto"/>
                <w:szCs w:val="21"/>
                <w:highlight w:val="none"/>
              </w:rPr>
            </w:pPr>
          </w:p>
        </w:tc>
        <w:tc>
          <w:tcPr>
            <w:tcW w:w="1440"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color w:val="auto"/>
                <w:szCs w:val="21"/>
                <w:highlight w:val="none"/>
              </w:rPr>
            </w:pPr>
          </w:p>
        </w:tc>
        <w:tc>
          <w:tcPr>
            <w:tcW w:w="2132" w:type="dxa"/>
          </w:tcPr>
          <w:p>
            <w:pPr>
              <w:rPr>
                <w:rFonts w:ascii="宋体" w:hAnsi="宋体" w:cs="宋体"/>
                <w:color w:val="auto"/>
                <w:szCs w:val="21"/>
                <w:highlight w:val="none"/>
              </w:rPr>
            </w:pPr>
          </w:p>
        </w:tc>
        <w:tc>
          <w:tcPr>
            <w:tcW w:w="3044" w:type="dxa"/>
          </w:tcPr>
          <w:p>
            <w:pPr>
              <w:rPr>
                <w:rFonts w:ascii="宋体" w:hAnsi="宋体" w:cs="宋体"/>
                <w:color w:val="auto"/>
                <w:szCs w:val="21"/>
                <w:highlight w:val="none"/>
              </w:rPr>
            </w:pPr>
          </w:p>
        </w:tc>
        <w:tc>
          <w:tcPr>
            <w:tcW w:w="1440" w:type="dxa"/>
          </w:tcPr>
          <w:p>
            <w:pPr>
              <w:rPr>
                <w:rFonts w:ascii="宋体" w:hAnsi="宋体" w:cs="宋体"/>
                <w:color w:val="auto"/>
                <w:szCs w:val="21"/>
                <w:highlight w:val="none"/>
              </w:rPr>
            </w:pPr>
          </w:p>
        </w:tc>
      </w:tr>
    </w:tbl>
    <w:p>
      <w:pPr>
        <w:spacing w:line="360" w:lineRule="exact"/>
        <w:rPr>
          <w:rFonts w:ascii="宋体" w:hAnsi="宋体"/>
          <w:color w:val="auto"/>
          <w:szCs w:val="21"/>
          <w:highlight w:val="none"/>
        </w:rPr>
      </w:pPr>
      <w:r>
        <w:rPr>
          <w:rFonts w:hint="eastAsia" w:ascii="宋体" w:hAnsi="宋体"/>
          <w:color w:val="auto"/>
          <w:szCs w:val="21"/>
          <w:highlight w:val="none"/>
        </w:rPr>
        <w:t>供应商名称（公章）：</w:t>
      </w:r>
    </w:p>
    <w:p>
      <w:pPr>
        <w:spacing w:line="360" w:lineRule="exact"/>
        <w:rPr>
          <w:rFonts w:ascii="宋体" w:hAnsi="宋体"/>
          <w:color w:val="auto"/>
          <w:szCs w:val="21"/>
          <w:highlight w:val="none"/>
        </w:rPr>
      </w:pPr>
      <w:r>
        <w:rPr>
          <w:rFonts w:hint="eastAsia" w:ascii="宋体" w:hAnsi="宋体"/>
          <w:color w:val="auto"/>
          <w:szCs w:val="21"/>
          <w:highlight w:val="none"/>
        </w:rPr>
        <w:t>法定代表人或代理人（签字或盖章）：</w:t>
      </w:r>
    </w:p>
    <w:p>
      <w:pPr>
        <w:spacing w:line="360" w:lineRule="exact"/>
        <w:rPr>
          <w:rFonts w:ascii="宋体" w:hAnsi="宋体"/>
          <w:color w:val="auto"/>
          <w:szCs w:val="21"/>
          <w:highlight w:val="none"/>
        </w:rPr>
      </w:pPr>
      <w:r>
        <w:rPr>
          <w:rFonts w:hint="eastAsia" w:ascii="宋体" w:hAnsi="宋体"/>
          <w:color w:val="auto"/>
          <w:szCs w:val="21"/>
          <w:highlight w:val="none"/>
        </w:rPr>
        <w:t>日期：      年  月   日</w:t>
      </w:r>
    </w:p>
    <w:p>
      <w:pPr>
        <w:rPr>
          <w:rFonts w:ascii="宋体" w:hAnsi="宋体" w:cs="宋体"/>
          <w:color w:val="auto"/>
          <w:szCs w:val="21"/>
          <w:highlight w:val="none"/>
        </w:rPr>
      </w:pPr>
    </w:p>
    <w:p>
      <w:pPr>
        <w:rPr>
          <w:rFonts w:ascii="宋体" w:hAnsi="宋体" w:cs="宋体"/>
          <w:color w:val="auto"/>
          <w:szCs w:val="21"/>
          <w:highlight w:val="none"/>
        </w:rPr>
      </w:pPr>
    </w:p>
    <w:p>
      <w:pPr>
        <w:widowControl/>
        <w:snapToGrid w:val="0"/>
        <w:spacing w:line="360" w:lineRule="auto"/>
        <w:ind w:right="-308"/>
        <w:jc w:val="center"/>
        <w:rPr>
          <w:rFonts w:ascii="黑体" w:hAnsi="宋体" w:eastAsia="黑体" w:cs="宋体"/>
          <w:b/>
          <w:bCs/>
          <w:color w:val="auto"/>
          <w:sz w:val="28"/>
          <w:szCs w:val="28"/>
          <w:highlight w:val="none"/>
        </w:rPr>
      </w:pPr>
      <w:r>
        <w:rPr>
          <w:rFonts w:hint="eastAsia" w:ascii="黑体" w:hAnsi="宋体" w:eastAsia="黑体" w:cs="宋体"/>
          <w:b/>
          <w:bCs/>
          <w:color w:val="auto"/>
          <w:sz w:val="28"/>
          <w:szCs w:val="28"/>
          <w:highlight w:val="none"/>
        </w:rPr>
        <w:t>本询价通知书的最终解释权归江苏尚阳工程管理有限公司所有</w:t>
      </w:r>
    </w:p>
    <w:p>
      <w:pPr>
        <w:jc w:val="center"/>
        <w:rPr>
          <w:rFonts w:ascii="宋体" w:hAnsi="宋体" w:cs="宋体"/>
          <w:color w:val="auto"/>
          <w:sz w:val="24"/>
          <w:szCs w:val="24"/>
          <w:highlight w:val="none"/>
        </w:rPr>
      </w:pPr>
      <w:r>
        <w:rPr>
          <w:rFonts w:hint="eastAsia" w:ascii="黑体" w:hAnsi="宋体" w:eastAsia="黑体" w:cs="宋体"/>
          <w:b/>
          <w:bCs/>
          <w:color w:val="auto"/>
          <w:sz w:val="28"/>
          <w:szCs w:val="28"/>
          <w:highlight w:val="none"/>
        </w:rPr>
        <w:t>（全文完）</w:t>
      </w:r>
    </w:p>
    <w:p>
      <w:pPr>
        <w:rPr>
          <w:color w:val="auto"/>
          <w:highlight w:val="none"/>
        </w:rPr>
      </w:pPr>
    </w:p>
    <w:p>
      <w:pPr>
        <w:jc w:val="both"/>
        <w:rPr>
          <w:rFonts w:ascii="宋体"/>
          <w:color w:val="auto"/>
          <w:sz w:val="24"/>
          <w:szCs w:val="24"/>
          <w:highlight w:val="none"/>
        </w:rPr>
      </w:pPr>
    </w:p>
    <w:p>
      <w:pPr>
        <w:jc w:val="both"/>
        <w:rPr>
          <w:rFonts w:ascii="宋体"/>
          <w:color w:val="auto"/>
          <w:sz w:val="24"/>
          <w:szCs w:val="24"/>
          <w:highlight w:val="none"/>
        </w:rPr>
      </w:pPr>
    </w:p>
    <w:sectPr>
      <w:headerReference r:id="rId9" w:type="default"/>
      <w:footerReference r:id="rId10"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楷体_GB2312" w:hAnsi="楷体_GB2312"/>
      </w:rPr>
    </w:pPr>
    <w:r>
      <w:rPr>
        <w:rFonts w:hint="eastAsia"/>
      </w:rPr>
      <w:t xml:space="preserve">第 </w:t>
    </w:r>
    <w:r>
      <w:rPr>
        <w:rFonts w:hint="eastAsia"/>
      </w:rPr>
      <w:fldChar w:fldCharType="begin"/>
    </w:r>
    <w:r>
      <w:rPr>
        <w:rFonts w:hint="eastAsia"/>
      </w:rPr>
      <w:instrText xml:space="preserve"> PAGE </w:instrText>
    </w:r>
    <w:r>
      <w:rPr>
        <w:rFonts w:hint="eastAsia"/>
      </w:rPr>
      <w:fldChar w:fldCharType="separate"/>
    </w:r>
    <w:r>
      <w:t>13</w:t>
    </w:r>
    <w:r>
      <w:rPr>
        <w:rFonts w:hint="eastAsia"/>
      </w:rPr>
      <w:fldChar w:fldCharType="end"/>
    </w:r>
    <w:r>
      <w:rPr>
        <w:rFonts w:hint="eastAsia"/>
      </w:rPr>
      <w:t xml:space="preserve"> 页 共 </w:t>
    </w:r>
    <w:r>
      <w:rPr>
        <w:rFonts w:hint="eastAsia"/>
      </w:rPr>
      <w:fldChar w:fldCharType="begin"/>
    </w:r>
    <w:r>
      <w:rPr>
        <w:rFonts w:hint="eastAsia"/>
      </w:rPr>
      <w:instrText xml:space="preserve"> NUMPAGES </w:instrText>
    </w:r>
    <w:r>
      <w:rPr>
        <w:rFonts w:hint="eastAsia"/>
      </w:rPr>
      <w:fldChar w:fldCharType="separate"/>
    </w:r>
    <w:r>
      <w:t>32</w:t>
    </w:r>
    <w:r>
      <w:rPr>
        <w:rFonts w:hint="eastAsia"/>
      </w:rPr>
      <w:fldChar w:fldCharType="end"/>
    </w:r>
    <w:r>
      <w:rPr>
        <w:rFonts w:hint="eastAsia"/>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楷体_GB2312" w:hAnsi="楷体_GB2312"/>
      </w:rPr>
    </w:pPr>
    <w:r>
      <w:rPr>
        <w:rFonts w:hint="eastAsia"/>
      </w:rPr>
      <w:t xml:space="preserve">第 </w:t>
    </w:r>
    <w:r>
      <w:rPr>
        <w:rFonts w:hint="eastAsia"/>
      </w:rPr>
      <w:fldChar w:fldCharType="begin"/>
    </w:r>
    <w:r>
      <w:rPr>
        <w:rFonts w:hint="eastAsia"/>
      </w:rPr>
      <w:instrText xml:space="preserve"> PAGE </w:instrText>
    </w:r>
    <w:r>
      <w:rPr>
        <w:rFonts w:hint="eastAsia"/>
      </w:rPr>
      <w:fldChar w:fldCharType="separate"/>
    </w:r>
    <w:r>
      <w:t>13</w:t>
    </w:r>
    <w:r>
      <w:rPr>
        <w:rFonts w:hint="eastAsia"/>
      </w:rPr>
      <w:fldChar w:fldCharType="end"/>
    </w:r>
    <w:r>
      <w:rPr>
        <w:rFonts w:hint="eastAsia"/>
      </w:rPr>
      <w:t xml:space="preserve"> 页 共 </w:t>
    </w:r>
    <w:r>
      <w:rPr>
        <w:rFonts w:hint="eastAsia"/>
      </w:rPr>
      <w:fldChar w:fldCharType="begin"/>
    </w:r>
    <w:r>
      <w:rPr>
        <w:rFonts w:hint="eastAsia"/>
      </w:rPr>
      <w:instrText xml:space="preserve"> NUMPAGES </w:instrText>
    </w:r>
    <w:r>
      <w:rPr>
        <w:rFonts w:hint="eastAsia"/>
      </w:rPr>
      <w:fldChar w:fldCharType="separate"/>
    </w:r>
    <w:r>
      <w:t>32</w:t>
    </w:r>
    <w:r>
      <w:rPr>
        <w:rFonts w:hint="eastAsia"/>
      </w:rPr>
      <w:fldChar w:fldCharType="end"/>
    </w:r>
    <w:r>
      <w:rPr>
        <w:rFonts w:hint="eastAsia"/>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rPr>
      <w:t xml:space="preserve">第 </w:t>
    </w:r>
    <w:r>
      <w:rPr>
        <w:rFonts w:hint="eastAsia"/>
      </w:rPr>
      <w:fldChar w:fldCharType="begin"/>
    </w:r>
    <w:r>
      <w:rPr>
        <w:rFonts w:hint="eastAsia"/>
      </w:rPr>
      <w:instrText xml:space="preserve"> PAGE </w:instrText>
    </w:r>
    <w:r>
      <w:rPr>
        <w:rFonts w:hint="eastAsia"/>
      </w:rPr>
      <w:fldChar w:fldCharType="separate"/>
    </w:r>
    <w:r>
      <w:t>17</w:t>
    </w:r>
    <w:r>
      <w:rPr>
        <w:rFonts w:hint="eastAsia"/>
      </w:rPr>
      <w:fldChar w:fldCharType="end"/>
    </w:r>
    <w:r>
      <w:rPr>
        <w:rFonts w:hint="eastAsia"/>
      </w:rPr>
      <w:t xml:space="preserve"> 页 共 </w:t>
    </w:r>
    <w:r>
      <w:rPr>
        <w:rFonts w:hint="eastAsia"/>
      </w:rPr>
      <w:fldChar w:fldCharType="begin"/>
    </w:r>
    <w:r>
      <w:rPr>
        <w:rFonts w:hint="eastAsia"/>
      </w:rPr>
      <w:instrText xml:space="preserve"> NUMPAGES </w:instrText>
    </w:r>
    <w:r>
      <w:rPr>
        <w:rFonts w:hint="eastAsia"/>
      </w:rPr>
      <w:fldChar w:fldCharType="separate"/>
    </w:r>
    <w:r>
      <w:t>17</w:t>
    </w:r>
    <w:r>
      <w:rPr>
        <w:rFonts w:hint="eastAsia"/>
      </w:rPr>
      <w:fldChar w:fldCharType="end"/>
    </w:r>
    <w:r>
      <w:rPr>
        <w:rFonts w:hint="eastAsia"/>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5873750"/>
          <wp:effectExtent l="0" t="0" r="2540" b="12700"/>
          <wp:wrapNone/>
          <wp:docPr id="7" name="WordPictureWatermark28137" descr="d482a630930f0a2af84a08e03339b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28137" descr="d482a630930f0a2af84a08e03339bd8"/>
                  <pic:cNvPicPr>
                    <a:picLocks noChangeAspect="1"/>
                  </pic:cNvPicPr>
                </pic:nvPicPr>
                <pic:blipFill>
                  <a:blip r:embed="rId1">
                    <a:lum bright="69998" contrast="-70001"/>
                  </a:blip>
                  <a:stretch>
                    <a:fillRect/>
                  </a:stretch>
                </pic:blipFill>
                <pic:spPr>
                  <a:xfrm>
                    <a:off x="0" y="0"/>
                    <a:ext cx="5274310" cy="5873750"/>
                  </a:xfrm>
                  <a:prstGeom prst="rect">
                    <a:avLst/>
                  </a:prstGeom>
                  <a:noFill/>
                  <a:ln>
                    <a:noFill/>
                  </a:ln>
                </pic:spPr>
              </pic:pic>
            </a:graphicData>
          </a:graphic>
        </wp:anchor>
      </w:drawing>
    </w:r>
    <w:r>
      <w:rPr>
        <w:rFonts w:hint="eastAsia"/>
      </w:rPr>
      <w:t xml:space="preserve">                                                        江苏尚阳工程管理有限公司询价通知书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274310" cy="5873750"/>
          <wp:effectExtent l="0" t="0" r="2540" b="12700"/>
          <wp:wrapNone/>
          <wp:docPr id="5" name="WordPictureWatermark28137" descr="d482a630930f0a2af84a08e03339b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8137" descr="d482a630930f0a2af84a08e03339bd8"/>
                  <pic:cNvPicPr>
                    <a:picLocks noChangeAspect="1"/>
                  </pic:cNvPicPr>
                </pic:nvPicPr>
                <pic:blipFill>
                  <a:blip r:embed="rId1">
                    <a:lum bright="69998" contrast="-70001"/>
                  </a:blip>
                  <a:stretch>
                    <a:fillRect/>
                  </a:stretch>
                </pic:blipFill>
                <pic:spPr>
                  <a:xfrm>
                    <a:off x="0" y="0"/>
                    <a:ext cx="5274310" cy="5873750"/>
                  </a:xfrm>
                  <a:prstGeom prst="rect">
                    <a:avLst/>
                  </a:prstGeom>
                  <a:noFill/>
                  <a:ln>
                    <a:noFill/>
                  </a:ln>
                </pic:spPr>
              </pic:pic>
            </a:graphicData>
          </a:graphic>
        </wp:anchor>
      </w:drawing>
    </w:r>
    <w:r>
      <w:rPr>
        <w:rFonts w:hint="eastAsia"/>
      </w:rPr>
      <w:t xml:space="preserve">                                                          江苏尚阳工程管理有限公司询价通知书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5873750"/>
          <wp:effectExtent l="0" t="0" r="2540" b="12700"/>
          <wp:wrapNone/>
          <wp:docPr id="9" name="WordPictureWatermark28137" descr="d482a630930f0a2af84a08e03339b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28137" descr="d482a630930f0a2af84a08e03339bd8"/>
                  <pic:cNvPicPr>
                    <a:picLocks noChangeAspect="1"/>
                  </pic:cNvPicPr>
                </pic:nvPicPr>
                <pic:blipFill>
                  <a:blip r:embed="rId1">
                    <a:lum bright="69998" contrast="-70001"/>
                  </a:blip>
                  <a:stretch>
                    <a:fillRect/>
                  </a:stretch>
                </pic:blipFill>
                <pic:spPr>
                  <a:xfrm>
                    <a:off x="0" y="0"/>
                    <a:ext cx="5274310" cy="5873750"/>
                  </a:xfrm>
                  <a:prstGeom prst="rect">
                    <a:avLst/>
                  </a:prstGeom>
                  <a:noFill/>
                  <a:ln>
                    <a:noFill/>
                  </a:ln>
                </pic:spPr>
              </pic:pic>
            </a:graphicData>
          </a:graphic>
        </wp:anchor>
      </w:drawing>
    </w:r>
    <w:r>
      <w:rPr>
        <w:rFonts w:hint="eastAsia"/>
      </w:rPr>
      <w:t>江苏尚阳工程管理有限公司询价通知书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28D42F"/>
    <w:multiLevelType w:val="singleLevel"/>
    <w:tmpl w:val="9528D42F"/>
    <w:lvl w:ilvl="0" w:tentative="0">
      <w:start w:val="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2OTIxZjNiZjQyM2RhZGE1NjdmY2MxYTljZDAzODcifQ=="/>
  </w:docVars>
  <w:rsids>
    <w:rsidRoot w:val="663F3E34"/>
    <w:rsid w:val="0006763E"/>
    <w:rsid w:val="004975AF"/>
    <w:rsid w:val="005608C4"/>
    <w:rsid w:val="005E2CC7"/>
    <w:rsid w:val="00631825"/>
    <w:rsid w:val="00695344"/>
    <w:rsid w:val="00797113"/>
    <w:rsid w:val="008B23A6"/>
    <w:rsid w:val="008B740D"/>
    <w:rsid w:val="008D384C"/>
    <w:rsid w:val="00BA5973"/>
    <w:rsid w:val="00BB71C2"/>
    <w:rsid w:val="00BE7797"/>
    <w:rsid w:val="00CA74F6"/>
    <w:rsid w:val="00D0003A"/>
    <w:rsid w:val="00D62CED"/>
    <w:rsid w:val="00E8780B"/>
    <w:rsid w:val="0112077C"/>
    <w:rsid w:val="01371910"/>
    <w:rsid w:val="02604251"/>
    <w:rsid w:val="027358DC"/>
    <w:rsid w:val="030D2E27"/>
    <w:rsid w:val="03321D76"/>
    <w:rsid w:val="035D76DA"/>
    <w:rsid w:val="03AF5EF8"/>
    <w:rsid w:val="0405748B"/>
    <w:rsid w:val="04373B8E"/>
    <w:rsid w:val="04525BD1"/>
    <w:rsid w:val="045C54C9"/>
    <w:rsid w:val="05990413"/>
    <w:rsid w:val="065B759C"/>
    <w:rsid w:val="06727926"/>
    <w:rsid w:val="070B0620"/>
    <w:rsid w:val="075A7AEE"/>
    <w:rsid w:val="08113B27"/>
    <w:rsid w:val="08800FCC"/>
    <w:rsid w:val="08A857B2"/>
    <w:rsid w:val="08E4527C"/>
    <w:rsid w:val="09465155"/>
    <w:rsid w:val="095275B8"/>
    <w:rsid w:val="0A006E13"/>
    <w:rsid w:val="0A271D85"/>
    <w:rsid w:val="0A4B01E4"/>
    <w:rsid w:val="0A796BF0"/>
    <w:rsid w:val="0AFD2C6A"/>
    <w:rsid w:val="0B0C4E75"/>
    <w:rsid w:val="0B25080E"/>
    <w:rsid w:val="0B9A7745"/>
    <w:rsid w:val="0BD1198B"/>
    <w:rsid w:val="0C8C55FA"/>
    <w:rsid w:val="0D28276F"/>
    <w:rsid w:val="0E7634DF"/>
    <w:rsid w:val="0EF327B5"/>
    <w:rsid w:val="0F166298"/>
    <w:rsid w:val="0FF30D68"/>
    <w:rsid w:val="1051760E"/>
    <w:rsid w:val="1097230C"/>
    <w:rsid w:val="118027E6"/>
    <w:rsid w:val="11E3705D"/>
    <w:rsid w:val="12BE4CF0"/>
    <w:rsid w:val="12D138EB"/>
    <w:rsid w:val="13BA6037"/>
    <w:rsid w:val="13E17460"/>
    <w:rsid w:val="1438795F"/>
    <w:rsid w:val="144D4D79"/>
    <w:rsid w:val="146B00F1"/>
    <w:rsid w:val="14E63064"/>
    <w:rsid w:val="14F818D3"/>
    <w:rsid w:val="155B2054"/>
    <w:rsid w:val="15FE1E13"/>
    <w:rsid w:val="1656490E"/>
    <w:rsid w:val="16A1616C"/>
    <w:rsid w:val="17627058"/>
    <w:rsid w:val="17D0295B"/>
    <w:rsid w:val="17FC0FA4"/>
    <w:rsid w:val="18744458"/>
    <w:rsid w:val="18B54B84"/>
    <w:rsid w:val="1A763FCB"/>
    <w:rsid w:val="1AE856E5"/>
    <w:rsid w:val="1B4A711B"/>
    <w:rsid w:val="1BB4560E"/>
    <w:rsid w:val="1BCC0B62"/>
    <w:rsid w:val="1C315161"/>
    <w:rsid w:val="1CB14E71"/>
    <w:rsid w:val="1D1517C0"/>
    <w:rsid w:val="1D181B85"/>
    <w:rsid w:val="1D4258A3"/>
    <w:rsid w:val="1D840FC9"/>
    <w:rsid w:val="1EA81C23"/>
    <w:rsid w:val="1EF86B62"/>
    <w:rsid w:val="1F026EAD"/>
    <w:rsid w:val="1F2B5BA0"/>
    <w:rsid w:val="20054EDE"/>
    <w:rsid w:val="2006793E"/>
    <w:rsid w:val="20EB4379"/>
    <w:rsid w:val="212352D8"/>
    <w:rsid w:val="212E2BED"/>
    <w:rsid w:val="219E2659"/>
    <w:rsid w:val="21AE5505"/>
    <w:rsid w:val="230C67C8"/>
    <w:rsid w:val="23184679"/>
    <w:rsid w:val="235B1BC8"/>
    <w:rsid w:val="237061B8"/>
    <w:rsid w:val="237D4DE7"/>
    <w:rsid w:val="247E195A"/>
    <w:rsid w:val="24F06D39"/>
    <w:rsid w:val="25EF542B"/>
    <w:rsid w:val="261F3F85"/>
    <w:rsid w:val="26B14785"/>
    <w:rsid w:val="26CA0394"/>
    <w:rsid w:val="26E479F5"/>
    <w:rsid w:val="27130229"/>
    <w:rsid w:val="27180DCC"/>
    <w:rsid w:val="29181BA7"/>
    <w:rsid w:val="295D729E"/>
    <w:rsid w:val="29C32E9B"/>
    <w:rsid w:val="2A15778F"/>
    <w:rsid w:val="2A9F38E6"/>
    <w:rsid w:val="2AD21356"/>
    <w:rsid w:val="2B141BDE"/>
    <w:rsid w:val="2B64127E"/>
    <w:rsid w:val="2B8F0A5B"/>
    <w:rsid w:val="2B915398"/>
    <w:rsid w:val="2C416A03"/>
    <w:rsid w:val="2C706532"/>
    <w:rsid w:val="2CE079AD"/>
    <w:rsid w:val="2CFC4CC3"/>
    <w:rsid w:val="2D7C6AE1"/>
    <w:rsid w:val="2D875D75"/>
    <w:rsid w:val="2D951D41"/>
    <w:rsid w:val="2DD65871"/>
    <w:rsid w:val="2DEE643C"/>
    <w:rsid w:val="2E2517BE"/>
    <w:rsid w:val="2EA65243"/>
    <w:rsid w:val="2EB9759B"/>
    <w:rsid w:val="2F2A4322"/>
    <w:rsid w:val="3232069B"/>
    <w:rsid w:val="32B50DDE"/>
    <w:rsid w:val="34627E5E"/>
    <w:rsid w:val="34677222"/>
    <w:rsid w:val="353D2FBC"/>
    <w:rsid w:val="35945DDB"/>
    <w:rsid w:val="35A819F9"/>
    <w:rsid w:val="35B859A6"/>
    <w:rsid w:val="35CE6400"/>
    <w:rsid w:val="35FE7713"/>
    <w:rsid w:val="371F07AA"/>
    <w:rsid w:val="37275CB5"/>
    <w:rsid w:val="389B497C"/>
    <w:rsid w:val="38BA6683"/>
    <w:rsid w:val="38EE1866"/>
    <w:rsid w:val="392F3D4E"/>
    <w:rsid w:val="39932B0A"/>
    <w:rsid w:val="39E2455B"/>
    <w:rsid w:val="39E823E9"/>
    <w:rsid w:val="39FB00A4"/>
    <w:rsid w:val="3A241605"/>
    <w:rsid w:val="3A615CAA"/>
    <w:rsid w:val="3A864530"/>
    <w:rsid w:val="3A9B7473"/>
    <w:rsid w:val="3B247C87"/>
    <w:rsid w:val="3B724E30"/>
    <w:rsid w:val="3CF74EBC"/>
    <w:rsid w:val="3D0368AF"/>
    <w:rsid w:val="3D0840AC"/>
    <w:rsid w:val="3D931088"/>
    <w:rsid w:val="3E9C21BE"/>
    <w:rsid w:val="3F1B34E3"/>
    <w:rsid w:val="3F531DEE"/>
    <w:rsid w:val="3FA05CDE"/>
    <w:rsid w:val="3FC22B0F"/>
    <w:rsid w:val="3FE91572"/>
    <w:rsid w:val="40672358"/>
    <w:rsid w:val="40713AD5"/>
    <w:rsid w:val="40A93F8D"/>
    <w:rsid w:val="41CD2A3B"/>
    <w:rsid w:val="4215515E"/>
    <w:rsid w:val="42760606"/>
    <w:rsid w:val="43496B65"/>
    <w:rsid w:val="437954BF"/>
    <w:rsid w:val="442A64D8"/>
    <w:rsid w:val="45BA1583"/>
    <w:rsid w:val="45FC2553"/>
    <w:rsid w:val="460C1E33"/>
    <w:rsid w:val="466E09C1"/>
    <w:rsid w:val="46715CDF"/>
    <w:rsid w:val="46AF17AF"/>
    <w:rsid w:val="46EF27FF"/>
    <w:rsid w:val="471132B6"/>
    <w:rsid w:val="47494C22"/>
    <w:rsid w:val="49230C65"/>
    <w:rsid w:val="4A1E3B7D"/>
    <w:rsid w:val="4A3B47D7"/>
    <w:rsid w:val="4A4A4316"/>
    <w:rsid w:val="4AA12859"/>
    <w:rsid w:val="4AB13AFF"/>
    <w:rsid w:val="4AE33A6B"/>
    <w:rsid w:val="4B0557AD"/>
    <w:rsid w:val="4C020602"/>
    <w:rsid w:val="4C04551D"/>
    <w:rsid w:val="4C4A0A1C"/>
    <w:rsid w:val="4D0B3A08"/>
    <w:rsid w:val="4D49306D"/>
    <w:rsid w:val="4D816181"/>
    <w:rsid w:val="4DE15BC4"/>
    <w:rsid w:val="4E294E85"/>
    <w:rsid w:val="4E992DD9"/>
    <w:rsid w:val="4EC8490A"/>
    <w:rsid w:val="4EF9720E"/>
    <w:rsid w:val="4F35371B"/>
    <w:rsid w:val="4F493920"/>
    <w:rsid w:val="4F534D84"/>
    <w:rsid w:val="4F5E24A7"/>
    <w:rsid w:val="4F65033B"/>
    <w:rsid w:val="50013718"/>
    <w:rsid w:val="50684FA2"/>
    <w:rsid w:val="50EB4EE0"/>
    <w:rsid w:val="50ED2C26"/>
    <w:rsid w:val="515D57DD"/>
    <w:rsid w:val="51900464"/>
    <w:rsid w:val="51B921F2"/>
    <w:rsid w:val="522F7975"/>
    <w:rsid w:val="529B756C"/>
    <w:rsid w:val="52B95CE4"/>
    <w:rsid w:val="532E0210"/>
    <w:rsid w:val="53307945"/>
    <w:rsid w:val="53363C9E"/>
    <w:rsid w:val="54AA2A52"/>
    <w:rsid w:val="550240DE"/>
    <w:rsid w:val="55090BB5"/>
    <w:rsid w:val="55432F3C"/>
    <w:rsid w:val="55641D5B"/>
    <w:rsid w:val="558C0C55"/>
    <w:rsid w:val="55DF6F34"/>
    <w:rsid w:val="564D568F"/>
    <w:rsid w:val="564F624A"/>
    <w:rsid w:val="57F612DE"/>
    <w:rsid w:val="583779DF"/>
    <w:rsid w:val="58583623"/>
    <w:rsid w:val="585E71F4"/>
    <w:rsid w:val="58D83B51"/>
    <w:rsid w:val="58E511CB"/>
    <w:rsid w:val="5911025A"/>
    <w:rsid w:val="592C7BB5"/>
    <w:rsid w:val="5937747E"/>
    <w:rsid w:val="593B28A8"/>
    <w:rsid w:val="59AD6C6E"/>
    <w:rsid w:val="5A617DB9"/>
    <w:rsid w:val="5BCF543F"/>
    <w:rsid w:val="5BFFE3F9"/>
    <w:rsid w:val="5C06524C"/>
    <w:rsid w:val="5C1C4943"/>
    <w:rsid w:val="5D891CCE"/>
    <w:rsid w:val="5D9D229B"/>
    <w:rsid w:val="5DD128B1"/>
    <w:rsid w:val="5E20174E"/>
    <w:rsid w:val="5EC523B5"/>
    <w:rsid w:val="5EFC13E5"/>
    <w:rsid w:val="602D0A71"/>
    <w:rsid w:val="61641FE9"/>
    <w:rsid w:val="617F5F99"/>
    <w:rsid w:val="61B23B8C"/>
    <w:rsid w:val="627E3805"/>
    <w:rsid w:val="63E34381"/>
    <w:rsid w:val="642C716A"/>
    <w:rsid w:val="642E359B"/>
    <w:rsid w:val="649B7B4D"/>
    <w:rsid w:val="64B74DAD"/>
    <w:rsid w:val="64D3749D"/>
    <w:rsid w:val="64D8544F"/>
    <w:rsid w:val="65515201"/>
    <w:rsid w:val="65607796"/>
    <w:rsid w:val="6569590C"/>
    <w:rsid w:val="65AB4911"/>
    <w:rsid w:val="65BA109D"/>
    <w:rsid w:val="65F91B9C"/>
    <w:rsid w:val="663F3E34"/>
    <w:rsid w:val="66412E61"/>
    <w:rsid w:val="66F311ED"/>
    <w:rsid w:val="67860053"/>
    <w:rsid w:val="67AF74E9"/>
    <w:rsid w:val="67F17737"/>
    <w:rsid w:val="68307350"/>
    <w:rsid w:val="687C07E7"/>
    <w:rsid w:val="688F1E4D"/>
    <w:rsid w:val="68E42B38"/>
    <w:rsid w:val="692D239E"/>
    <w:rsid w:val="6A1227A2"/>
    <w:rsid w:val="6A510781"/>
    <w:rsid w:val="6A7F2306"/>
    <w:rsid w:val="6B18116B"/>
    <w:rsid w:val="6BEB5FCA"/>
    <w:rsid w:val="6C506846"/>
    <w:rsid w:val="6CBC4BE0"/>
    <w:rsid w:val="6CE150BD"/>
    <w:rsid w:val="6D8612DB"/>
    <w:rsid w:val="6E1E40C1"/>
    <w:rsid w:val="6E5939A2"/>
    <w:rsid w:val="6F123EBC"/>
    <w:rsid w:val="6F390A8D"/>
    <w:rsid w:val="6FB10342"/>
    <w:rsid w:val="705F6236"/>
    <w:rsid w:val="70F12C3A"/>
    <w:rsid w:val="71994C22"/>
    <w:rsid w:val="71B72391"/>
    <w:rsid w:val="71D929C9"/>
    <w:rsid w:val="724433FA"/>
    <w:rsid w:val="733C6341"/>
    <w:rsid w:val="739F034D"/>
    <w:rsid w:val="73AC0359"/>
    <w:rsid w:val="743C531E"/>
    <w:rsid w:val="75EF3D5A"/>
    <w:rsid w:val="765E3441"/>
    <w:rsid w:val="76D06080"/>
    <w:rsid w:val="76D34F65"/>
    <w:rsid w:val="777036D1"/>
    <w:rsid w:val="777904D2"/>
    <w:rsid w:val="77DC735A"/>
    <w:rsid w:val="77FF76BB"/>
    <w:rsid w:val="787841AD"/>
    <w:rsid w:val="7ADC5444"/>
    <w:rsid w:val="7B7C42C4"/>
    <w:rsid w:val="7BC13290"/>
    <w:rsid w:val="7BC40083"/>
    <w:rsid w:val="7C856AA9"/>
    <w:rsid w:val="7CAA780C"/>
    <w:rsid w:val="7D3508D3"/>
    <w:rsid w:val="7E8940E1"/>
    <w:rsid w:val="7ED101D4"/>
    <w:rsid w:val="7F0013D2"/>
    <w:rsid w:val="7F8F50BC"/>
    <w:rsid w:val="7FC56178"/>
    <w:rsid w:val="F71E4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exact"/>
      <w:jc w:val="both"/>
      <w:pPrChange w:id="0" w:author="文龙 许" w:date="2024-02-06T18:48:00Z">
        <w:pPr>
          <w:widowControl w:val="0"/>
          <w:jc w:val="both"/>
        </w:pPr>
      </w:pPrChange>
    </w:pPr>
    <w:rPr>
      <w:rFonts w:ascii="Times New Roman" w:hAnsi="Times New Roman" w:eastAsia="宋体" w:cs="Times New Roman"/>
      <w:kern w:val="2"/>
      <w:sz w:val="21"/>
      <w:lang w:val="en-US" w:eastAsia="zh-CN" w:bidi="ar-SA"/>
      <w:rPrChange w:id="1" w:author="文龙 许" w:date="2024-02-06T18:48:00Z">
        <w:rPr>
          <w:rFonts w:eastAsia="宋体"/>
          <w:kern w:val="2"/>
          <w:sz w:val="21"/>
          <w:lang w:val="en-US" w:eastAsia="zh-CN" w:bidi="ar-SA"/>
        </w:rPr>
      </w:rPrChange>
    </w:rPr>
  </w:style>
  <w:style w:type="paragraph" w:styleId="2">
    <w:name w:val="heading 1"/>
    <w:next w:val="1"/>
    <w:autoRedefine/>
    <w:qFormat/>
    <w:uiPriority w:val="0"/>
    <w:pPr>
      <w:keepNext/>
      <w:jc w:val="center"/>
      <w:outlineLvl w:val="0"/>
    </w:pPr>
    <w:rPr>
      <w:rFonts w:ascii="黑体" w:hAnsi="Times New Roman" w:eastAsia="黑体" w:cs="Times New Roman"/>
      <w:kern w:val="2"/>
      <w:sz w:val="52"/>
      <w:szCs w:val="24"/>
      <w:lang w:val="en-US" w:eastAsia="zh-CN" w:bidi="ar-SA"/>
    </w:rPr>
  </w:style>
  <w:style w:type="paragraph" w:styleId="3">
    <w:name w:val="heading 3"/>
    <w:basedOn w:val="1"/>
    <w:next w:val="1"/>
    <w:autoRedefine/>
    <w:qFormat/>
    <w:uiPriority w:val="99"/>
    <w:pPr>
      <w:keepNext/>
      <w:keepLines/>
      <w:spacing w:before="260" w:after="260" w:line="413" w:lineRule="auto"/>
      <w:outlineLvl w:val="2"/>
    </w:pPr>
    <w:rPr>
      <w:b/>
      <w:sz w:val="32"/>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next w:val="1"/>
    <w:autoRedefine/>
    <w:qFormat/>
    <w:uiPriority w:val="0"/>
    <w:pPr>
      <w:autoSpaceDE w:val="0"/>
      <w:autoSpaceDN w:val="0"/>
      <w:adjustRightInd w:val="0"/>
      <w:ind w:firstLine="420"/>
    </w:pPr>
    <w:rPr>
      <w:rFonts w:ascii="宋体"/>
      <w:sz w:val="24"/>
    </w:rPr>
  </w:style>
  <w:style w:type="paragraph" w:styleId="5">
    <w:name w:val="Document Map"/>
    <w:basedOn w:val="1"/>
    <w:next w:val="1"/>
    <w:autoRedefine/>
    <w:unhideWhenUsed/>
    <w:qFormat/>
    <w:uiPriority w:val="99"/>
    <w:rPr>
      <w:rFonts w:ascii="宋体"/>
      <w:sz w:val="18"/>
      <w:szCs w:val="18"/>
    </w:rPr>
  </w:style>
  <w:style w:type="paragraph" w:styleId="6">
    <w:name w:val="annotation text"/>
    <w:basedOn w:val="1"/>
    <w:autoRedefine/>
    <w:qFormat/>
    <w:uiPriority w:val="0"/>
    <w:pPr>
      <w:jc w:val="left"/>
    </w:pPr>
  </w:style>
  <w:style w:type="paragraph" w:styleId="7">
    <w:name w:val="Body Text"/>
    <w:basedOn w:val="1"/>
    <w:autoRedefine/>
    <w:qFormat/>
    <w:uiPriority w:val="0"/>
    <w:pPr>
      <w:ind w:left="558"/>
    </w:pPr>
    <w:rPr>
      <w:szCs w:val="21"/>
    </w:rPr>
  </w:style>
  <w:style w:type="paragraph" w:styleId="8">
    <w:name w:val="Body Text Indent"/>
    <w:basedOn w:val="1"/>
    <w:autoRedefine/>
    <w:qFormat/>
    <w:uiPriority w:val="0"/>
    <w:pPr>
      <w:spacing w:after="120"/>
      <w:ind w:left="420" w:leftChars="200"/>
    </w:pPr>
    <w:rPr>
      <w:szCs w:val="24"/>
    </w:rPr>
  </w:style>
  <w:style w:type="paragraph" w:styleId="9">
    <w:name w:val="Plain Text"/>
    <w:basedOn w:val="1"/>
    <w:autoRedefine/>
    <w:qFormat/>
    <w:uiPriority w:val="99"/>
    <w:rPr>
      <w:rFonts w:ascii="宋体" w:hAnsi="宋体" w:eastAsiaTheme="minorEastAsia" w:cstheme="minorBidi"/>
      <w:sz w:val="26"/>
      <w:szCs w:val="22"/>
    </w:rPr>
  </w:style>
  <w:style w:type="paragraph" w:styleId="10">
    <w:name w:val="Body Text Indent 2"/>
    <w:autoRedefine/>
    <w:qFormat/>
    <w:uiPriority w:val="0"/>
    <w:pPr>
      <w:widowControl w:val="0"/>
      <w:spacing w:line="360" w:lineRule="exact"/>
      <w:jc w:val="both"/>
      <w:pPrChange w:id="2" w:author="文龙 许" w:date="2024-02-06T18:39:00Z">
        <w:pPr>
          <w:widowControl w:val="0"/>
          <w:spacing w:line="420" w:lineRule="exact"/>
          <w:ind w:firstLine="195" w:firstLineChars="195"/>
          <w:jc w:val="both"/>
        </w:pPr>
      </w:pPrChange>
    </w:pPr>
    <w:rPr>
      <w:rFonts w:ascii="Times New Roman" w:hAnsi="Times New Roman" w:eastAsia="宋体" w:cs="Times New Roman"/>
      <w:kern w:val="2"/>
      <w:sz w:val="21"/>
      <w:szCs w:val="24"/>
      <w:lang w:val="en-US" w:eastAsia="zh-CN" w:bidi="ar-SA"/>
      <w:rPrChange w:id="3" w:author="文龙 许" w:date="2024-02-06T18:39:00Z">
        <w:rPr>
          <w:rFonts w:eastAsia="宋体"/>
          <w:kern w:val="2"/>
          <w:sz w:val="21"/>
          <w:szCs w:val="24"/>
          <w:lang w:val="en-US" w:eastAsia="zh-CN" w:bidi="ar-SA"/>
        </w:rPr>
      </w:rPrChange>
    </w:rPr>
  </w:style>
  <w:style w:type="paragraph" w:styleId="11">
    <w:name w:val="footer"/>
    <w:basedOn w:val="1"/>
    <w:autoRedefine/>
    <w:qFormat/>
    <w:uiPriority w:val="0"/>
    <w:pPr>
      <w:tabs>
        <w:tab w:val="center" w:pos="4153"/>
        <w:tab w:val="right" w:pos="8307"/>
      </w:tabs>
      <w:snapToGrid w:val="0"/>
      <w:jc w:val="left"/>
    </w:pPr>
    <w:rPr>
      <w:rFonts w:asciiTheme="minorHAnsi" w:hAnsiTheme="minorHAnsi" w:cstheme="minorBidi"/>
      <w:sz w:val="18"/>
      <w:szCs w:val="22"/>
    </w:rPr>
  </w:style>
  <w:style w:type="paragraph" w:styleId="12">
    <w:name w:val="header"/>
    <w:basedOn w:val="1"/>
    <w:autoRedefine/>
    <w:qFormat/>
    <w:uiPriority w:val="0"/>
    <w:pPr>
      <w:pBdr>
        <w:bottom w:val="single" w:color="auto" w:sz="6" w:space="1"/>
      </w:pBdr>
      <w:tabs>
        <w:tab w:val="center" w:pos="4153"/>
        <w:tab w:val="right" w:pos="8307"/>
      </w:tabs>
      <w:snapToGrid w:val="0"/>
      <w:jc w:val="center"/>
    </w:pPr>
    <w:rPr>
      <w:sz w:val="18"/>
    </w:rPr>
  </w:style>
  <w:style w:type="paragraph" w:styleId="13">
    <w:name w:val="toc 4"/>
    <w:basedOn w:val="1"/>
    <w:next w:val="1"/>
    <w:autoRedefine/>
    <w:qFormat/>
    <w:uiPriority w:val="0"/>
    <w:pPr>
      <w:ind w:left="1260"/>
    </w:pPr>
  </w:style>
  <w:style w:type="paragraph" w:styleId="14">
    <w:name w:val="Body Text First Indent"/>
    <w:basedOn w:val="7"/>
    <w:autoRedefine/>
    <w:unhideWhenUsed/>
    <w:qFormat/>
    <w:uiPriority w:val="99"/>
    <w:pPr>
      <w:tabs>
        <w:tab w:val="left" w:pos="567"/>
      </w:tabs>
      <w:spacing w:after="120"/>
      <w:ind w:firstLine="420" w:firstLineChars="100"/>
    </w:pPr>
    <w:rPr>
      <w:rFonts w:ascii="Calibri" w:hAnsi="Calibri"/>
      <w:szCs w:val="22"/>
    </w:rPr>
  </w:style>
  <w:style w:type="paragraph" w:styleId="15">
    <w:name w:val="Body Text First Indent 2"/>
    <w:basedOn w:val="1"/>
    <w:next w:val="1"/>
    <w:autoRedefine/>
    <w:qFormat/>
    <w:uiPriority w:val="0"/>
    <w:pPr>
      <w:adjustRightInd w:val="0"/>
      <w:spacing w:after="120" w:line="360" w:lineRule="auto"/>
      <w:ind w:left="420" w:firstLine="420"/>
      <w:textAlignment w:val="baseline"/>
    </w:pPr>
    <w:rPr>
      <w:color w:val="000000"/>
      <w:kern w:val="0"/>
      <w:sz w:val="20"/>
      <w:szCs w:val="24"/>
    </w:rPr>
  </w:style>
  <w:style w:type="table" w:styleId="17">
    <w:name w:val="Table Grid"/>
    <w:basedOn w:val="16"/>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autoRedefine/>
    <w:qFormat/>
    <w:uiPriority w:val="22"/>
    <w:rPr>
      <w:b/>
      <w:bCs/>
    </w:rPr>
  </w:style>
  <w:style w:type="character" w:styleId="20">
    <w:name w:val="annotation reference"/>
    <w:basedOn w:val="18"/>
    <w:autoRedefine/>
    <w:qFormat/>
    <w:uiPriority w:val="0"/>
    <w:rPr>
      <w:sz w:val="21"/>
      <w:szCs w:val="21"/>
    </w:rPr>
  </w:style>
  <w:style w:type="character" w:customStyle="1" w:styleId="21">
    <w:name w:val="批注主题 Char"/>
    <w:autoRedefine/>
    <w:qFormat/>
    <w:uiPriority w:val="99"/>
    <w:rPr>
      <w:rFonts w:eastAsia="宋体"/>
      <w:b/>
      <w:bCs/>
    </w:rPr>
  </w:style>
  <w:style w:type="character" w:customStyle="1" w:styleId="22">
    <w:name w:val="页码1"/>
    <w:basedOn w:val="18"/>
    <w:autoRedefine/>
    <w:qFormat/>
    <w:uiPriority w:val="0"/>
  </w:style>
  <w:style w:type="paragraph" w:customStyle="1" w:styleId="23">
    <w:name w:val="纯文本1"/>
    <w:next w:val="13"/>
    <w:autoRedefine/>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24">
    <w:name w:val="纯文本3"/>
    <w:basedOn w:val="1"/>
    <w:autoRedefine/>
    <w:qFormat/>
    <w:uiPriority w:val="0"/>
    <w:pPr>
      <w:adjustRightInd w:val="0"/>
    </w:pPr>
    <w:rPr>
      <w:rFonts w:ascii="宋体" w:hAnsi="Courier New" w:eastAsia="楷体_GB2312"/>
      <w:sz w:val="26"/>
    </w:rPr>
  </w:style>
  <w:style w:type="paragraph" w:customStyle="1" w:styleId="25">
    <w:name w:val="修订1"/>
    <w:autoRedefine/>
    <w:hidden/>
    <w:unhideWhenUsed/>
    <w:qFormat/>
    <w:uiPriority w:val="99"/>
    <w:rPr>
      <w:rFonts w:ascii="Times New Roman" w:hAnsi="Times New Roman" w:eastAsia="宋体" w:cs="Times New Roman"/>
      <w:kern w:val="2"/>
      <w:sz w:val="21"/>
      <w:lang w:val="en-US" w:eastAsia="zh-CN" w:bidi="ar-SA"/>
    </w:rPr>
  </w:style>
  <w:style w:type="character" w:customStyle="1" w:styleId="26">
    <w:name w:val="font101"/>
    <w:basedOn w:val="18"/>
    <w:autoRedefine/>
    <w:qFormat/>
    <w:uiPriority w:val="0"/>
    <w:rPr>
      <w:rFonts w:hint="eastAsia" w:ascii="宋体" w:hAnsi="宋体" w:eastAsia="宋体" w:cs="宋体"/>
      <w:color w:val="000000"/>
      <w:sz w:val="20"/>
      <w:szCs w:val="20"/>
      <w:u w:val="none"/>
    </w:rPr>
  </w:style>
  <w:style w:type="paragraph" w:customStyle="1" w:styleId="27">
    <w:name w:val="Body text|2"/>
    <w:basedOn w:val="1"/>
    <w:autoRedefine/>
    <w:qFormat/>
    <w:uiPriority w:val="0"/>
    <w:pPr>
      <w:jc w:val="center"/>
    </w:pPr>
    <w:rPr>
      <w:rFonts w:ascii="宋体" w:hAnsi="宋体" w:cs="宋体"/>
      <w:sz w:val="32"/>
      <w:szCs w:val="32"/>
      <w:lang w:val="zh-TW" w:eastAsia="zh-TW" w:bidi="zh-TW"/>
    </w:rPr>
  </w:style>
  <w:style w:type="paragraph" w:customStyle="1" w:styleId="28">
    <w:name w:val="Revision"/>
    <w:autoRedefine/>
    <w:hidden/>
    <w:unhideWhenUsed/>
    <w:qFormat/>
    <w:uiPriority w:val="99"/>
    <w:rPr>
      <w:rFonts w:ascii="Times New Roman" w:hAnsi="Times New Roman" w:eastAsia="宋体" w:cs="Times New Roman"/>
      <w:kern w:val="2"/>
      <w:sz w:val="21"/>
      <w:lang w:val="en-US" w:eastAsia="zh-CN" w:bidi="ar-SA"/>
    </w:rPr>
  </w:style>
  <w:style w:type="table" w:customStyle="1" w:styleId="29">
    <w:name w:val="Table Normal"/>
    <w:autoRedefine/>
    <w:unhideWhenUsed/>
    <w:qFormat/>
    <w:uiPriority w:val="0"/>
    <w:tblPr>
      <w:tblCellMar>
        <w:top w:w="0" w:type="dxa"/>
        <w:left w:w="0" w:type="dxa"/>
        <w:bottom w:w="0" w:type="dxa"/>
        <w:right w:w="0" w:type="dxa"/>
      </w:tblCellMar>
    </w:tblPr>
  </w:style>
  <w:style w:type="paragraph" w:customStyle="1" w:styleId="30">
    <w:name w:val="Table Text"/>
    <w:basedOn w:val="1"/>
    <w:autoRedefine/>
    <w:semiHidden/>
    <w:qFormat/>
    <w:uiPriority w:val="0"/>
    <w:rPr>
      <w:rFonts w:ascii="楷体" w:hAnsi="楷体" w:eastAsia="楷体" w:cs="楷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7846</Words>
  <Characters>8295</Characters>
  <Lines>71</Lines>
  <Paragraphs>20</Paragraphs>
  <TotalTime>14</TotalTime>
  <ScaleCrop>false</ScaleCrop>
  <LinksUpToDate>false</LinksUpToDate>
  <CharactersWithSpaces>9430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2024-02-06T10:47:00Z</dcterms:created>
  <dc:creator>SYZB</dc:creator>
  <cp:lastModifiedBy>徐媛媛</cp:lastModifiedBy>
  <cp:lastPrinted>2024-04-03T07:21:00Z</cp:lastPrinted>
  <dcterms:modified xsi:type="dcterms:W3CDTF">2024-04-07T09:30:41Z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C4A553C724D94BD8909052018C74A805_13</vt:lpwstr>
  </property>
</Properties>
</file>