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3ECBE">
      <w:pPr>
        <w:snapToGrid w:val="0"/>
        <w:spacing w:line="360" w:lineRule="auto"/>
        <w:jc w:val="center"/>
        <w:rPr>
          <w:rFonts w:hint="eastAsia"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lang w:val="en-US" w:eastAsia="zh-CN"/>
        </w:rPr>
        <w:t xml:space="preserve"> </w:t>
      </w:r>
    </w:p>
    <w:p w14:paraId="733A02C5">
      <w:pPr>
        <w:widowControl w:val="0"/>
        <w:snapToGrid w:val="0"/>
        <w:spacing w:line="360" w:lineRule="auto"/>
        <w:jc w:val="center"/>
        <w:rPr>
          <w:rFonts w:hint="eastAsia" w:ascii="宋体" w:hAnsi="宋体" w:eastAsia="宋体" w:cs="黑体"/>
          <w:b/>
          <w:color w:val="auto"/>
          <w:spacing w:val="170"/>
          <w:kern w:val="0"/>
          <w:sz w:val="84"/>
          <w:szCs w:val="84"/>
        </w:rPr>
      </w:pPr>
      <w:r>
        <w:rPr>
          <w:rFonts w:hint="eastAsia" w:ascii="宋体" w:hAnsi="宋体" w:eastAsia="宋体" w:cs="黑体"/>
          <w:b/>
          <w:color w:val="auto"/>
          <w:spacing w:val="170"/>
          <w:kern w:val="0"/>
          <w:sz w:val="84"/>
          <w:szCs w:val="84"/>
        </w:rPr>
        <w:t>询价通知书</w:t>
      </w:r>
    </w:p>
    <w:p w14:paraId="6C5FF748">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14:paraId="6215C368">
      <w:pPr>
        <w:adjustRightInd w:val="0"/>
        <w:snapToGrid w:val="0"/>
        <w:spacing w:line="800" w:lineRule="exact"/>
        <w:rPr>
          <w:rFonts w:ascii="宋体" w:hAnsi="宋体" w:cs="宋体"/>
          <w:color w:val="auto"/>
          <w:sz w:val="44"/>
          <w:szCs w:val="44"/>
          <w:highlight w:val="none"/>
        </w:rPr>
      </w:pPr>
    </w:p>
    <w:p w14:paraId="499A4F5D">
      <w:pPr>
        <w:adjustRightInd w:val="0"/>
        <w:snapToGrid w:val="0"/>
        <w:spacing w:line="800" w:lineRule="exact"/>
        <w:rPr>
          <w:rFonts w:hint="eastAsia" w:ascii="宋体" w:hAnsi="宋体" w:eastAsia="宋体"/>
          <w:bCs/>
          <w:color w:val="auto"/>
          <w:sz w:val="28"/>
          <w:szCs w:val="32"/>
          <w:highlight w:val="none"/>
          <w:lang w:eastAsia="zh-CN"/>
        </w:rPr>
      </w:pPr>
      <w:r>
        <w:rPr>
          <w:rFonts w:hint="eastAsia" w:ascii="宋体" w:hAnsi="宋体"/>
          <w:bCs/>
          <w:color w:val="auto"/>
          <w:sz w:val="28"/>
          <w:szCs w:val="32"/>
          <w:highlight w:val="none"/>
        </w:rPr>
        <w:t>采购项目编号：</w:t>
      </w:r>
      <w:r>
        <w:rPr>
          <w:rFonts w:hint="eastAsia" w:ascii="宋体" w:hAnsi="宋体"/>
          <w:bCs/>
          <w:color w:val="auto"/>
          <w:sz w:val="28"/>
          <w:szCs w:val="32"/>
          <w:highlight w:val="none"/>
          <w:lang w:eastAsia="zh-CN"/>
        </w:rPr>
        <w:t>SYZB-SX-202</w:t>
      </w:r>
      <w:r>
        <w:rPr>
          <w:rFonts w:hint="eastAsia" w:ascii="宋体" w:hAnsi="宋体"/>
          <w:bCs/>
          <w:color w:val="auto"/>
          <w:sz w:val="28"/>
          <w:szCs w:val="32"/>
          <w:highlight w:val="none"/>
          <w:lang w:val="en-US" w:eastAsia="zh-CN"/>
        </w:rPr>
        <w:t>5</w:t>
      </w:r>
      <w:r>
        <w:rPr>
          <w:rFonts w:hint="eastAsia" w:ascii="宋体" w:hAnsi="宋体"/>
          <w:bCs/>
          <w:color w:val="auto"/>
          <w:sz w:val="28"/>
          <w:szCs w:val="32"/>
          <w:highlight w:val="none"/>
          <w:lang w:eastAsia="zh-CN"/>
        </w:rPr>
        <w:t>00</w:t>
      </w:r>
      <w:r>
        <w:rPr>
          <w:rFonts w:hint="eastAsia" w:ascii="宋体" w:hAnsi="宋体"/>
          <w:bCs/>
          <w:color w:val="auto"/>
          <w:sz w:val="28"/>
          <w:szCs w:val="32"/>
          <w:highlight w:val="none"/>
          <w:lang w:val="en-US" w:eastAsia="zh-CN"/>
        </w:rPr>
        <w:t>1</w:t>
      </w:r>
    </w:p>
    <w:p w14:paraId="727A448E">
      <w:pPr>
        <w:adjustRightInd w:val="0"/>
        <w:snapToGrid w:val="0"/>
        <w:spacing w:line="800" w:lineRule="exact"/>
        <w:rPr>
          <w:rFonts w:hint="eastAsia" w:ascii="宋体" w:hAnsi="宋体" w:eastAsia="宋体"/>
          <w:bCs/>
          <w:color w:val="auto"/>
          <w:sz w:val="28"/>
          <w:szCs w:val="32"/>
          <w:highlight w:val="none"/>
          <w:lang w:eastAsia="zh-CN"/>
        </w:rPr>
      </w:pPr>
      <w:r>
        <w:rPr>
          <w:rFonts w:hint="eastAsia" w:ascii="宋体" w:hAnsi="宋体"/>
          <w:bCs/>
          <w:color w:val="auto"/>
          <w:sz w:val="28"/>
          <w:szCs w:val="32"/>
          <w:highlight w:val="none"/>
        </w:rPr>
        <w:t>采购项目名称：</w:t>
      </w:r>
      <w:r>
        <w:rPr>
          <w:rFonts w:hint="eastAsia" w:ascii="宋体" w:hAnsi="宋体"/>
          <w:bCs/>
          <w:color w:val="auto"/>
          <w:sz w:val="28"/>
          <w:szCs w:val="32"/>
          <w:highlight w:val="none"/>
          <w:lang w:eastAsia="zh-CN"/>
        </w:rPr>
        <w:t>T地块检测服务项目</w:t>
      </w:r>
    </w:p>
    <w:p w14:paraId="4163DA5E">
      <w:pPr>
        <w:adjustRightInd w:val="0"/>
        <w:snapToGrid w:val="0"/>
        <w:spacing w:line="800" w:lineRule="exact"/>
        <w:rPr>
          <w:rFonts w:hint="eastAsia" w:ascii="宋体" w:hAnsi="宋体" w:eastAsia="宋体"/>
          <w:bCs/>
          <w:color w:val="auto"/>
          <w:sz w:val="28"/>
          <w:szCs w:val="32"/>
          <w:highlight w:val="none"/>
          <w:lang w:eastAsia="zh-CN"/>
        </w:rPr>
      </w:pPr>
      <w:r>
        <w:rPr>
          <w:rFonts w:hint="eastAsia" w:ascii="宋体" w:hAnsi="宋体"/>
          <w:bCs/>
          <w:color w:val="auto"/>
          <w:spacing w:val="30"/>
          <w:sz w:val="28"/>
          <w:szCs w:val="32"/>
          <w:highlight w:val="none"/>
        </w:rPr>
        <w:t>采购人名</w:t>
      </w:r>
      <w:r>
        <w:rPr>
          <w:rFonts w:hint="eastAsia" w:ascii="宋体" w:hAnsi="宋体"/>
          <w:bCs/>
          <w:color w:val="auto"/>
          <w:sz w:val="28"/>
          <w:szCs w:val="32"/>
          <w:highlight w:val="none"/>
        </w:rPr>
        <w:t>称：</w:t>
      </w:r>
      <w:r>
        <w:rPr>
          <w:rFonts w:hint="eastAsia" w:ascii="宋体" w:hAnsi="宋体"/>
          <w:bCs/>
          <w:color w:val="auto"/>
          <w:sz w:val="28"/>
          <w:szCs w:val="32"/>
          <w:highlight w:val="none"/>
          <w:lang w:eastAsia="zh-CN"/>
        </w:rPr>
        <w:t>江苏中吴环保产业发展有限公司</w:t>
      </w:r>
    </w:p>
    <w:p w14:paraId="077AAC98">
      <w:pPr>
        <w:spacing w:line="680" w:lineRule="exact"/>
        <w:jc w:val="center"/>
        <w:rPr>
          <w:rFonts w:ascii="宋体" w:hAnsi="宋体" w:cs="宋体"/>
          <w:color w:val="auto"/>
          <w:sz w:val="44"/>
          <w:szCs w:val="44"/>
          <w:highlight w:val="none"/>
        </w:rPr>
      </w:pPr>
    </w:p>
    <w:p w14:paraId="61281141">
      <w:pPr>
        <w:spacing w:line="680" w:lineRule="exact"/>
        <w:jc w:val="center"/>
        <w:rPr>
          <w:rFonts w:ascii="宋体" w:hAnsi="宋体" w:cs="宋体"/>
          <w:color w:val="auto"/>
          <w:sz w:val="44"/>
          <w:szCs w:val="44"/>
          <w:highlight w:val="none"/>
        </w:rPr>
      </w:pPr>
    </w:p>
    <w:p w14:paraId="24CD7661">
      <w:pPr>
        <w:spacing w:line="480" w:lineRule="exact"/>
        <w:ind w:firstLine="750" w:firstLineChars="250"/>
        <w:jc w:val="center"/>
        <w:rPr>
          <w:rFonts w:ascii="宋体" w:hAnsi="宋体" w:cs="宋体"/>
          <w:color w:val="auto"/>
          <w:sz w:val="30"/>
          <w:szCs w:val="30"/>
          <w:highlight w:val="none"/>
        </w:rPr>
      </w:pPr>
    </w:p>
    <w:p w14:paraId="13B807AB">
      <w:pPr>
        <w:spacing w:line="480" w:lineRule="exact"/>
        <w:jc w:val="center"/>
        <w:rPr>
          <w:rFonts w:ascii="宋体" w:hAnsi="宋体" w:cs="宋体"/>
          <w:color w:val="auto"/>
          <w:sz w:val="36"/>
          <w:szCs w:val="36"/>
          <w:highlight w:val="none"/>
        </w:rPr>
      </w:pPr>
    </w:p>
    <w:p w14:paraId="47FF22F7">
      <w:pPr>
        <w:spacing w:line="48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t>江苏尚阳工程管理有限公司</w:t>
      </w:r>
    </w:p>
    <w:p w14:paraId="64307EEC">
      <w:pPr>
        <w:widowControl w:val="0"/>
        <w:spacing w:line="480" w:lineRule="exact"/>
        <w:jc w:val="center"/>
        <w:rPr>
          <w:rFonts w:hint="eastAsia" w:eastAsia="宋体"/>
          <w:color w:val="auto"/>
          <w:kern w:val="2"/>
          <w:sz w:val="21"/>
          <w:highlight w:val="none"/>
          <w:lang w:val="en-US" w:eastAsia="zh-CN" w:bidi="ar-SA"/>
        </w:rPr>
      </w:pPr>
    </w:p>
    <w:p w14:paraId="60D9C256">
      <w:pPr>
        <w:widowControl w:val="0"/>
        <w:spacing w:line="480" w:lineRule="exact"/>
        <w:jc w:val="center"/>
        <w:rPr>
          <w:rFonts w:hint="eastAsia" w:eastAsia="宋体"/>
          <w:b w:val="0"/>
          <w:color w:val="auto"/>
          <w:kern w:val="2"/>
          <w:sz w:val="36"/>
          <w:szCs w:val="36"/>
          <w:highlight w:val="none"/>
          <w:lang w:val="en-US" w:eastAsia="zh-CN" w:bidi="ar-SA"/>
        </w:rPr>
      </w:pPr>
      <w:r>
        <w:rPr>
          <w:rFonts w:eastAsia="宋体"/>
          <w:color w:val="auto"/>
          <w:w w:val="100"/>
          <w:kern w:val="2"/>
          <w:sz w:val="36"/>
          <w:szCs w:val="36"/>
          <w:highlight w:val="none"/>
          <w:lang w:val="en-US" w:eastAsia="zh-CN" w:bidi="ar-SA"/>
        </w:rPr>
        <w:t>二〇二</w:t>
      </w:r>
      <w:r>
        <w:rPr>
          <w:rFonts w:hint="eastAsia"/>
          <w:color w:val="auto"/>
          <w:w w:val="100"/>
          <w:kern w:val="2"/>
          <w:sz w:val="36"/>
          <w:szCs w:val="36"/>
          <w:highlight w:val="none"/>
          <w:lang w:val="en-US" w:eastAsia="zh-CN" w:bidi="ar-SA"/>
        </w:rPr>
        <w:t>五</w:t>
      </w:r>
      <w:r>
        <w:rPr>
          <w:rFonts w:eastAsia="宋体"/>
          <w:color w:val="auto"/>
          <w:w w:val="100"/>
          <w:kern w:val="2"/>
          <w:sz w:val="36"/>
          <w:szCs w:val="36"/>
          <w:highlight w:val="none"/>
          <w:lang w:val="en-US" w:eastAsia="zh-CN" w:bidi="ar-SA"/>
        </w:rPr>
        <w:t>年</w:t>
      </w:r>
      <w:r>
        <w:rPr>
          <w:rFonts w:hint="eastAsia"/>
          <w:color w:val="auto"/>
          <w:w w:val="100"/>
          <w:kern w:val="2"/>
          <w:sz w:val="36"/>
          <w:szCs w:val="36"/>
          <w:highlight w:val="none"/>
          <w:lang w:val="en-US" w:eastAsia="zh-CN" w:bidi="ar-SA"/>
        </w:rPr>
        <w:t>一</w:t>
      </w:r>
      <w:r>
        <w:rPr>
          <w:rFonts w:eastAsia="宋体"/>
          <w:color w:val="auto"/>
          <w:w w:val="100"/>
          <w:kern w:val="2"/>
          <w:sz w:val="36"/>
          <w:szCs w:val="36"/>
          <w:highlight w:val="none"/>
          <w:lang w:val="en-US" w:eastAsia="zh-CN" w:bidi="ar-SA"/>
        </w:rPr>
        <w:t>月</w:t>
      </w:r>
    </w:p>
    <w:p w14:paraId="259FCBCE">
      <w:pPr>
        <w:widowControl/>
        <w:jc w:val="left"/>
        <w:rPr>
          <w:rFonts w:ascii="宋体" w:hAnsi="宋体" w:cs="宋体"/>
          <w:b/>
          <w:bCs/>
          <w:color w:val="auto"/>
          <w:sz w:val="24"/>
          <w:szCs w:val="24"/>
          <w:highlight w:val="none"/>
        </w:rPr>
      </w:pPr>
    </w:p>
    <w:p w14:paraId="2D4F4C91">
      <w:pPr>
        <w:widowControl/>
        <w:jc w:val="left"/>
        <w:rPr>
          <w:rFonts w:ascii="宋体" w:hAnsi="宋体" w:cs="宋体"/>
          <w:b/>
          <w:bCs/>
          <w:color w:val="auto"/>
          <w:sz w:val="24"/>
          <w:szCs w:val="24"/>
          <w:highlight w:val="none"/>
        </w:rPr>
      </w:pPr>
    </w:p>
    <w:p w14:paraId="037854AA">
      <w:pPr>
        <w:widowControl/>
        <w:jc w:val="left"/>
        <w:rPr>
          <w:rFonts w:ascii="宋体" w:hAnsi="宋体" w:cs="宋体"/>
          <w:b/>
          <w:bCs/>
          <w:color w:val="auto"/>
          <w:sz w:val="24"/>
          <w:szCs w:val="24"/>
          <w:highlight w:val="none"/>
        </w:rPr>
      </w:pPr>
    </w:p>
    <w:p w14:paraId="428819B0">
      <w:pPr>
        <w:snapToGrid/>
        <w:jc w:val="left"/>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br w:type="page"/>
      </w:r>
    </w:p>
    <w:p w14:paraId="7A8D083D">
      <w:pPr>
        <w:widowControl w:val="0"/>
        <w:snapToGrid w:val="0"/>
        <w:spacing w:line="240" w:lineRule="auto"/>
        <w:jc w:val="center"/>
        <w:rPr>
          <w:rFonts w:hint="eastAsia" w:ascii="宋体" w:hAnsi="宋体" w:eastAsia="宋体"/>
          <w:b/>
          <w:color w:val="auto"/>
          <w:sz w:val="28"/>
          <w:szCs w:val="28"/>
          <w:lang w:eastAsia="zh-CN"/>
        </w:rPr>
      </w:pPr>
      <w:r>
        <w:rPr>
          <w:rFonts w:hint="eastAsia" w:ascii="宋体" w:hAnsi="宋体"/>
          <w:b/>
          <w:color w:val="auto"/>
          <w:sz w:val="28"/>
          <w:szCs w:val="28"/>
          <w:lang w:eastAsia="zh-CN"/>
        </w:rPr>
        <w:t>T地块检测服务项目</w:t>
      </w:r>
      <w:r>
        <w:rPr>
          <w:rFonts w:hint="eastAsia" w:ascii="宋体" w:hAnsi="宋体" w:eastAsia="宋体"/>
          <w:b/>
          <w:color w:val="auto"/>
          <w:sz w:val="28"/>
          <w:szCs w:val="28"/>
          <w:lang w:eastAsia="zh-CN"/>
        </w:rPr>
        <w:t>询价公告</w:t>
      </w:r>
    </w:p>
    <w:p w14:paraId="6289DF8E">
      <w:pPr>
        <w:ind w:firstLine="420" w:firstLineChars="200"/>
        <w:rPr>
          <w:rFonts w:hint="eastAsia" w:asciiTheme="majorEastAsia" w:hAnsiTheme="majorEastAsia" w:eastAsiaTheme="majorEastAsia" w:cstheme="majorEastAsia"/>
          <w:color w:val="auto"/>
          <w:highlight w:val="none"/>
        </w:rPr>
      </w:pPr>
      <w:bookmarkStart w:id="0" w:name="_Toc35393629"/>
      <w:bookmarkStart w:id="1" w:name="_Toc28359012"/>
      <w:bookmarkStart w:id="2" w:name="_Toc35393798"/>
      <w:bookmarkStart w:id="3" w:name="_Toc28359089"/>
      <w:bookmarkStart w:id="4" w:name="_Toc28359001"/>
      <w:bookmarkStart w:id="5" w:name="_Toc35393789"/>
      <w:r>
        <w:rPr>
          <w:rFonts w:hint="eastAsia" w:asciiTheme="majorEastAsia" w:hAnsiTheme="majorEastAsia" w:eastAsiaTheme="majorEastAsia" w:cstheme="majorEastAsia"/>
          <w:color w:val="auto"/>
          <w:highlight w:val="none"/>
        </w:rPr>
        <w:t>江苏尚阳工程管理有限公司受</w:t>
      </w:r>
      <w:r>
        <w:rPr>
          <w:rFonts w:hint="eastAsia" w:asciiTheme="majorEastAsia" w:hAnsiTheme="majorEastAsia" w:eastAsiaTheme="majorEastAsia" w:cstheme="majorEastAsia"/>
          <w:color w:val="auto"/>
          <w:highlight w:val="none"/>
          <w:lang w:eastAsia="zh-CN"/>
        </w:rPr>
        <w:t xml:space="preserve"> 江苏中吴环保产业发展有限公司</w:t>
      </w:r>
      <w:r>
        <w:rPr>
          <w:rFonts w:hint="eastAsia" w:asciiTheme="majorEastAsia" w:hAnsiTheme="majorEastAsia" w:eastAsiaTheme="majorEastAsia" w:cstheme="majorEastAsia"/>
          <w:color w:val="auto"/>
          <w:highlight w:val="none"/>
        </w:rPr>
        <w:t>的委托，现就</w:t>
      </w:r>
      <w:r>
        <w:rPr>
          <w:rFonts w:hint="eastAsia" w:asciiTheme="majorEastAsia" w:hAnsiTheme="majorEastAsia" w:eastAsiaTheme="majorEastAsia" w:cstheme="majorEastAsia"/>
          <w:color w:val="auto"/>
          <w:highlight w:val="none"/>
          <w:lang w:eastAsia="zh-CN"/>
        </w:rPr>
        <w:t>T地块检测服务项目</w:t>
      </w:r>
      <w:r>
        <w:rPr>
          <w:rFonts w:hint="eastAsia" w:asciiTheme="majorEastAsia" w:hAnsiTheme="majorEastAsia" w:eastAsiaTheme="majorEastAsia" w:cstheme="majorEastAsia"/>
          <w:color w:val="auto"/>
          <w:highlight w:val="none"/>
        </w:rPr>
        <w:t>进行询价采购，有关事项公告如下：</w:t>
      </w:r>
    </w:p>
    <w:bookmarkEnd w:id="0"/>
    <w:bookmarkEnd w:id="1"/>
    <w:bookmarkEnd w:id="2"/>
    <w:bookmarkEnd w:id="3"/>
    <w:p w14:paraId="01F0FC24">
      <w:pPr>
        <w:snapToGrid/>
        <w:ind w:firstLine="422" w:firstLineChars="200"/>
        <w:rPr>
          <w:rFonts w:hint="eastAsia" w:asciiTheme="majorEastAsia" w:hAnsiTheme="majorEastAsia" w:eastAsiaTheme="majorEastAsia" w:cstheme="majorEastAsia"/>
          <w:b/>
          <w:bCs w:val="0"/>
          <w:color w:val="auto"/>
          <w:highlight w:val="none"/>
          <w:lang w:eastAsia="zh-CN"/>
        </w:rPr>
      </w:pPr>
      <w:r>
        <w:rPr>
          <w:rFonts w:hint="eastAsia" w:asciiTheme="majorEastAsia" w:hAnsiTheme="majorEastAsia" w:eastAsiaTheme="majorEastAsia" w:cstheme="majorEastAsia"/>
          <w:b/>
          <w:bCs w:val="0"/>
          <w:color w:val="auto"/>
          <w:highlight w:val="none"/>
        </w:rPr>
        <w:t>一、项目名称：</w:t>
      </w:r>
      <w:r>
        <w:rPr>
          <w:rFonts w:hint="eastAsia" w:asciiTheme="majorEastAsia" w:hAnsiTheme="majorEastAsia" w:eastAsiaTheme="majorEastAsia" w:cstheme="majorEastAsia"/>
          <w:b/>
          <w:bCs w:val="0"/>
          <w:color w:val="auto"/>
          <w:highlight w:val="none"/>
          <w:lang w:eastAsia="zh-CN"/>
        </w:rPr>
        <w:t>T地块检测服务项目</w:t>
      </w:r>
    </w:p>
    <w:p w14:paraId="681C21A9">
      <w:pPr>
        <w:snapToGrid/>
        <w:ind w:firstLine="422" w:firstLineChars="200"/>
        <w:rPr>
          <w:rFonts w:hint="eastAsia" w:asciiTheme="majorEastAsia" w:hAnsiTheme="majorEastAsia" w:eastAsiaTheme="majorEastAsia" w:cstheme="majorEastAsia"/>
          <w:b/>
          <w:bCs/>
          <w:color w:val="auto"/>
          <w:spacing w:val="2"/>
          <w:highlight w:val="none"/>
          <w:lang w:eastAsia="zh-CN"/>
        </w:rPr>
      </w:pPr>
      <w:r>
        <w:rPr>
          <w:rFonts w:hint="eastAsia" w:asciiTheme="majorEastAsia" w:hAnsiTheme="majorEastAsia" w:eastAsiaTheme="majorEastAsia" w:cstheme="majorEastAsia"/>
          <w:b/>
          <w:bCs/>
          <w:color w:val="auto"/>
          <w:highlight w:val="none"/>
        </w:rPr>
        <w:t>二、项目编号：</w:t>
      </w:r>
      <w:r>
        <w:rPr>
          <w:rFonts w:hint="eastAsia" w:asciiTheme="majorEastAsia" w:hAnsiTheme="majorEastAsia" w:eastAsiaTheme="majorEastAsia" w:cstheme="majorEastAsia"/>
          <w:b/>
          <w:bCs/>
          <w:color w:val="auto"/>
          <w:highlight w:val="none"/>
          <w:lang w:eastAsia="zh-CN"/>
        </w:rPr>
        <w:t>SYZB-SX-2025001</w:t>
      </w:r>
    </w:p>
    <w:p w14:paraId="331059D5">
      <w:pPr>
        <w:snapToGrid/>
        <w:ind w:firstLine="422" w:firstLineChars="200"/>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b/>
          <w:bCs/>
          <w:color w:val="auto"/>
          <w:highlight w:val="none"/>
        </w:rPr>
        <w:t>三、项目预算及最高限价：</w:t>
      </w:r>
      <w:r>
        <w:rPr>
          <w:rFonts w:hint="eastAsia" w:asciiTheme="majorEastAsia" w:hAnsiTheme="majorEastAsia" w:eastAsiaTheme="majorEastAsia" w:cstheme="majorEastAsia"/>
          <w:b/>
          <w:bCs/>
          <w:color w:val="auto"/>
          <w:highlight w:val="none"/>
          <w:lang w:val="en-US" w:eastAsia="zh-CN"/>
        </w:rPr>
        <w:t>7.15万</w:t>
      </w:r>
      <w:r>
        <w:rPr>
          <w:rFonts w:hint="eastAsia" w:asciiTheme="majorEastAsia" w:hAnsiTheme="majorEastAsia" w:eastAsiaTheme="majorEastAsia" w:cstheme="majorEastAsia"/>
          <w:b/>
          <w:bCs/>
          <w:color w:val="auto"/>
          <w:highlight w:val="none"/>
        </w:rPr>
        <w:t>元</w:t>
      </w:r>
    </w:p>
    <w:p w14:paraId="538465EA">
      <w:pPr>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四、项目简要说明：</w:t>
      </w:r>
    </w:p>
    <w:p w14:paraId="5B030228">
      <w:pPr>
        <w:spacing w:line="360" w:lineRule="exact"/>
        <w:ind w:firstLine="42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本项目为</w:t>
      </w:r>
      <w:r>
        <w:rPr>
          <w:rFonts w:hint="eastAsia" w:asciiTheme="majorEastAsia" w:hAnsiTheme="majorEastAsia" w:eastAsiaTheme="majorEastAsia" w:cstheme="majorEastAsia"/>
          <w:color w:val="auto"/>
          <w:highlight w:val="none"/>
          <w:lang w:eastAsia="zh-CN"/>
        </w:rPr>
        <w:t>T地块检测服务项目</w:t>
      </w:r>
      <w:r>
        <w:rPr>
          <w:rFonts w:hint="eastAsia" w:asciiTheme="majorEastAsia" w:hAnsiTheme="majorEastAsia" w:eastAsiaTheme="majorEastAsia" w:cstheme="majorEastAsia"/>
          <w:color w:val="auto"/>
          <w:highlight w:val="none"/>
        </w:rPr>
        <w:t>，</w:t>
      </w:r>
      <w:r>
        <w:rPr>
          <w:rFonts w:hint="eastAsia" w:asciiTheme="minorEastAsia" w:hAnsiTheme="minorEastAsia" w:eastAsiaTheme="minorEastAsia"/>
          <w:color w:val="auto"/>
          <w:spacing w:val="2"/>
          <w:szCs w:val="21"/>
          <w:lang w:eastAsia="zh-CN"/>
        </w:rPr>
        <w:t>根据国家和地方的技术规范、法律法规以及</w:t>
      </w:r>
      <w:r>
        <w:rPr>
          <w:rFonts w:hint="eastAsia" w:asciiTheme="minorEastAsia" w:hAnsiTheme="minorEastAsia" w:eastAsiaTheme="minorEastAsia"/>
          <w:color w:val="auto"/>
          <w:spacing w:val="2"/>
          <w:szCs w:val="21"/>
          <w:lang w:val="en-US" w:eastAsia="zh-CN"/>
        </w:rPr>
        <w:t>采购人</w:t>
      </w:r>
      <w:r>
        <w:rPr>
          <w:rFonts w:hint="eastAsia" w:asciiTheme="minorEastAsia" w:hAnsiTheme="minorEastAsia" w:eastAsiaTheme="minorEastAsia"/>
          <w:color w:val="auto"/>
          <w:spacing w:val="2"/>
          <w:szCs w:val="21"/>
          <w:lang w:eastAsia="zh-CN"/>
        </w:rPr>
        <w:t>要求，开展</w:t>
      </w:r>
      <w:r>
        <w:rPr>
          <w:rFonts w:hint="eastAsia" w:asciiTheme="minorEastAsia" w:hAnsiTheme="minorEastAsia" w:eastAsiaTheme="minorEastAsia"/>
          <w:color w:val="auto"/>
          <w:spacing w:val="2"/>
          <w:szCs w:val="21"/>
          <w:lang w:val="en-US" w:eastAsia="zh-CN"/>
        </w:rPr>
        <w:t>T</w:t>
      </w:r>
      <w:r>
        <w:rPr>
          <w:rFonts w:hint="eastAsia" w:asciiTheme="minorEastAsia" w:hAnsiTheme="minorEastAsia" w:eastAsiaTheme="minorEastAsia"/>
          <w:color w:val="auto"/>
          <w:spacing w:val="2"/>
          <w:szCs w:val="21"/>
          <w:lang w:eastAsia="zh-CN"/>
        </w:rPr>
        <w:t>地块环境检测工作。工作内容包括但不限于：对本项目大气、地表水、土壤、噪声等进行采样、检测、数据分析及评价、报告编制、第三方质控等</w:t>
      </w:r>
      <w:r>
        <w:rPr>
          <w:rFonts w:hint="eastAsia" w:asciiTheme="minorEastAsia" w:hAnsiTheme="minorEastAsia" w:eastAsiaTheme="minorEastAsia"/>
          <w:color w:val="auto"/>
          <w:spacing w:val="2"/>
          <w:szCs w:val="21"/>
          <w:lang w:val="en-US" w:eastAsia="zh-CN"/>
        </w:rPr>
        <w:t>服务</w:t>
      </w:r>
      <w:r>
        <w:rPr>
          <w:rFonts w:hint="eastAsia" w:asciiTheme="minorEastAsia" w:hAnsiTheme="minorEastAsia" w:eastAsiaTheme="minorEastAsia"/>
          <w:color w:val="auto"/>
          <w:spacing w:val="2"/>
          <w:szCs w:val="21"/>
          <w:lang w:eastAsia="zh-CN"/>
        </w:rPr>
        <w:t>内容，</w:t>
      </w:r>
      <w:r>
        <w:rPr>
          <w:rFonts w:hint="eastAsia" w:asciiTheme="minorEastAsia" w:hAnsiTheme="minorEastAsia" w:eastAsiaTheme="minorEastAsia"/>
          <w:color w:val="auto"/>
          <w:spacing w:val="2"/>
          <w:szCs w:val="21"/>
          <w:lang w:val="en-US" w:eastAsia="zh-CN"/>
        </w:rPr>
        <w:t>具体</w:t>
      </w:r>
      <w:r>
        <w:rPr>
          <w:rFonts w:hint="eastAsia" w:asciiTheme="majorEastAsia" w:hAnsiTheme="majorEastAsia" w:eastAsiaTheme="majorEastAsia" w:cstheme="majorEastAsia"/>
          <w:color w:val="auto"/>
          <w:highlight w:val="none"/>
          <w:lang w:val="en-US" w:eastAsia="zh-CN"/>
        </w:rPr>
        <w:t>详见采购文件。</w:t>
      </w:r>
    </w:p>
    <w:p w14:paraId="368B4CD7">
      <w:pPr>
        <w:snapToGrid/>
        <w:ind w:firstLine="422" w:firstLineChars="200"/>
        <w:rPr>
          <w:rFonts w:hint="eastAsia" w:asciiTheme="majorEastAsia" w:hAnsiTheme="majorEastAsia" w:eastAsiaTheme="majorEastAsia" w:cstheme="majorEastAsia"/>
          <w:color w:val="auto"/>
          <w:highlight w:val="none"/>
        </w:rPr>
      </w:pPr>
      <w:r>
        <w:rPr>
          <w:rStyle w:val="21"/>
          <w:rFonts w:hint="eastAsia" w:asciiTheme="majorEastAsia" w:hAnsiTheme="majorEastAsia" w:eastAsiaTheme="majorEastAsia" w:cstheme="majorEastAsia"/>
          <w:color w:val="auto"/>
          <w:szCs w:val="21"/>
          <w:highlight w:val="none"/>
          <w:shd w:val="clear" w:color="auto" w:fill="FFFFFF"/>
        </w:rPr>
        <w:t>五、供应商资格要求</w:t>
      </w:r>
    </w:p>
    <w:p w14:paraId="569707DE">
      <w:pPr>
        <w:ind w:firstLine="422" w:firstLineChars="200"/>
        <w:rPr>
          <w:rFonts w:hint="eastAsia" w:asciiTheme="majorEastAsia" w:hAnsiTheme="majorEastAsia" w:eastAsiaTheme="majorEastAsia" w:cstheme="majorEastAsia"/>
          <w:b/>
          <w:bCs w:val="0"/>
          <w:color w:val="auto"/>
          <w:highlight w:val="none"/>
        </w:rPr>
      </w:pPr>
      <w:r>
        <w:rPr>
          <w:rFonts w:hint="eastAsia" w:asciiTheme="majorEastAsia" w:hAnsiTheme="majorEastAsia" w:eastAsiaTheme="majorEastAsia" w:cstheme="majorEastAsia"/>
          <w:b/>
          <w:bCs w:val="0"/>
          <w:color w:val="auto"/>
          <w:highlight w:val="none"/>
        </w:rPr>
        <w:t>（一）一般资格条件</w:t>
      </w:r>
    </w:p>
    <w:p w14:paraId="3EDD8E09">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1.在中华人民共和国境内注册，具有独立承担民事责任的能力；</w:t>
      </w:r>
    </w:p>
    <w:p w14:paraId="51CC0497">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2F9BB286">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4FF9A997">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62FE83B9">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5.参加采购活动前三年内，在经营活动中没有重大违法记录；</w:t>
      </w:r>
    </w:p>
    <w:p w14:paraId="7655C7AE">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5155130C">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7.单位负责人为同一人或者存在直接控股、管理关系的不同供应商，不得参加同一合同项下的采购活动；</w:t>
      </w:r>
    </w:p>
    <w:p w14:paraId="07BC00E8">
      <w:pPr>
        <w:ind w:firstLine="420" w:firstLineChars="20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8.未被“信用中国”网站（www.creditchina.gov.cn）列入失信被执行人、重大税收违法案件当事人名单(即重大税收违法失信主体)、严重失信主体名单（采购代理机构询价当天查询，供应商无需提供证明材料）</w:t>
      </w:r>
      <w:r>
        <w:rPr>
          <w:rFonts w:hint="eastAsia" w:asciiTheme="majorEastAsia" w:hAnsiTheme="majorEastAsia" w:eastAsiaTheme="majorEastAsia" w:cstheme="majorEastAsia"/>
          <w:color w:val="auto"/>
          <w:highlight w:val="none"/>
          <w:lang w:eastAsia="zh-CN"/>
        </w:rPr>
        <w:t>。</w:t>
      </w:r>
    </w:p>
    <w:p w14:paraId="37E228AC">
      <w:pPr>
        <w:spacing w:line="360" w:lineRule="exact"/>
        <w:ind w:firstLine="422" w:firstLineChars="200"/>
        <w:rPr>
          <w:rFonts w:hint="default" w:cs="宋体" w:asciiTheme="minorEastAsia" w:hAnsiTheme="minorEastAsia" w:eastAsiaTheme="minorEastAsia"/>
          <w:b/>
          <w:color w:val="auto"/>
          <w:szCs w:val="21"/>
          <w:lang w:val="en-US" w:eastAsia="zh-CN"/>
        </w:rPr>
      </w:pPr>
      <w:r>
        <w:rPr>
          <w:rFonts w:hint="eastAsia" w:cs="宋体" w:asciiTheme="minorEastAsia" w:hAnsiTheme="minorEastAsia" w:eastAsiaTheme="minorEastAsia"/>
          <w:b/>
          <w:color w:val="auto"/>
          <w:szCs w:val="21"/>
        </w:rPr>
        <w:t>（二）其他资格要求</w:t>
      </w:r>
      <w:r>
        <w:rPr>
          <w:rFonts w:hint="eastAsia" w:cs="宋体" w:asciiTheme="minorEastAsia" w:hAnsiTheme="minorEastAsia" w:eastAsiaTheme="minorEastAsia"/>
          <w:b/>
          <w:color w:val="auto"/>
          <w:szCs w:val="21"/>
          <w:lang w:eastAsia="zh-CN"/>
        </w:rPr>
        <w:t>：</w:t>
      </w:r>
      <w:r>
        <w:rPr>
          <w:rFonts w:hint="eastAsia" w:cs="宋体" w:asciiTheme="minorEastAsia" w:hAnsiTheme="minorEastAsia" w:eastAsiaTheme="minorEastAsia"/>
          <w:b/>
          <w:color w:val="auto"/>
          <w:szCs w:val="21"/>
          <w:lang w:val="en-US" w:eastAsia="zh-CN"/>
        </w:rPr>
        <w:t>供应商具有省级及以上技术监督部门颁发的CMA计量认证合格证。</w:t>
      </w:r>
    </w:p>
    <w:p w14:paraId="147C621E">
      <w:pPr>
        <w:ind w:firstLine="422"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highlight w:val="none"/>
        </w:rPr>
        <w:t>（三）本项目不接受联合体。</w:t>
      </w:r>
    </w:p>
    <w:p w14:paraId="737C2884">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六、询价通知书领取</w:t>
      </w:r>
    </w:p>
    <w:p w14:paraId="1F25DA83">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时间：202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日起</w:t>
      </w:r>
    </w:p>
    <w:p w14:paraId="742731E0">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方式：符合条件的供应商网上自行下载</w:t>
      </w:r>
    </w:p>
    <w:p w14:paraId="4112515C">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售价：人民币伍佰元整（询价时缴纳</w:t>
      </w:r>
      <w:r>
        <w:rPr>
          <w:rFonts w:hint="eastAsia" w:asciiTheme="majorEastAsia" w:hAnsiTheme="majorEastAsia" w:eastAsiaTheme="majorEastAsia" w:cstheme="majorEastAsia"/>
          <w:color w:val="auto"/>
          <w:highlight w:val="none"/>
          <w:shd w:val="clear" w:color="auto" w:fill="FFFFFF"/>
        </w:rPr>
        <w:t>）</w:t>
      </w:r>
    </w:p>
    <w:p w14:paraId="04041A27">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七、询价保证金</w:t>
      </w:r>
    </w:p>
    <w:p w14:paraId="51040EF7">
      <w:pPr>
        <w:ind w:firstLine="42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询价保证金数额：</w:t>
      </w:r>
      <w:r>
        <w:rPr>
          <w:rFonts w:hint="eastAsia" w:asciiTheme="majorEastAsia" w:hAnsiTheme="majorEastAsia" w:eastAsiaTheme="majorEastAsia" w:cstheme="majorEastAsia"/>
          <w:b/>
          <w:color w:val="auto"/>
          <w:highlight w:val="none"/>
        </w:rPr>
        <w:t>人民</w:t>
      </w:r>
      <w:r>
        <w:rPr>
          <w:rFonts w:hint="eastAsia" w:asciiTheme="majorEastAsia" w:hAnsiTheme="majorEastAsia" w:eastAsiaTheme="majorEastAsia" w:cstheme="majorEastAsia"/>
          <w:b/>
          <w:color w:val="auto"/>
          <w:highlight w:val="none"/>
          <w:lang w:val="en-US" w:eastAsia="zh-CN"/>
        </w:rPr>
        <w:t>壹仟肆佰</w:t>
      </w:r>
      <w:r>
        <w:rPr>
          <w:rFonts w:hint="eastAsia" w:asciiTheme="majorEastAsia" w:hAnsiTheme="majorEastAsia" w:eastAsiaTheme="majorEastAsia" w:cstheme="majorEastAsia"/>
          <w:b/>
          <w:color w:val="auto"/>
          <w:highlight w:val="none"/>
        </w:rPr>
        <w:t>元整</w:t>
      </w:r>
    </w:p>
    <w:p w14:paraId="34918F81">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收款单位：江苏尚阳工程管理有限公司</w:t>
      </w:r>
    </w:p>
    <w:p w14:paraId="2A63B8FE">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银行账号：406010100100626575</w:t>
      </w:r>
    </w:p>
    <w:p w14:paraId="315533BD">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开户银行：兴业银行股份有限公司常州分行</w:t>
      </w:r>
    </w:p>
    <w:p w14:paraId="62CBB254">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询价保证金到账截止日期：202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t>月8日</w:t>
      </w:r>
      <w:bookmarkStart w:id="7" w:name="_GoBack"/>
      <w:bookmarkEnd w:id="7"/>
    </w:p>
    <w:p w14:paraId="56E8A747">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询价保证金交纳方式：银行电汇或转账</w:t>
      </w:r>
      <w:r>
        <w:rPr>
          <w:rFonts w:hint="eastAsia" w:asciiTheme="majorEastAsia" w:hAnsiTheme="majorEastAsia" w:eastAsiaTheme="majorEastAsia" w:cstheme="majorEastAsia"/>
          <w:b/>
          <w:bCs/>
          <w:color w:val="auto"/>
          <w:highlight w:val="none"/>
        </w:rPr>
        <w:t>（备注项目编号）</w:t>
      </w:r>
    </w:p>
    <w:p w14:paraId="00EDF0C2">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*供应商必须自行将询价保证金从公司账户按规定方式和时间缴至上述指定账户并到账，拒绝以其它方式缴纳，禁止第三方代缴保证金，否则将被视为无效响应，其询价响应文件将被拒绝。</w:t>
      </w:r>
    </w:p>
    <w:p w14:paraId="6F9AB104">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八、标前答疑</w:t>
      </w:r>
    </w:p>
    <w:p w14:paraId="3161B02F">
      <w:pPr>
        <w:spacing w:line="360" w:lineRule="exact"/>
        <w:ind w:firstLine="420" w:firstLineChars="200"/>
        <w:rPr>
          <w:rFonts w:hint="eastAsia" w:asciiTheme="majorEastAsia" w:hAnsiTheme="majorEastAsia" w:eastAsiaTheme="majorEastAsia" w:cstheme="majorEastAsia"/>
          <w:b/>
          <w:bCs/>
          <w:color w:val="auto"/>
          <w:highlight w:val="none"/>
          <w:lang w:val="en-US" w:eastAsia="zh-CN"/>
        </w:rPr>
      </w:pPr>
      <w:r>
        <w:rPr>
          <w:rFonts w:hint="eastAsia" w:asciiTheme="majorEastAsia" w:hAnsiTheme="majorEastAsia" w:eastAsiaTheme="majorEastAsia" w:cstheme="majorEastAsia"/>
          <w:color w:val="auto"/>
          <w:highlight w:val="none"/>
        </w:rPr>
        <w:t>参加询价的供应商若认为询价通知书的资格要求和技术要求有倾向性或不公正性，可在响应文件递交截止期2日前以书面形式向我公司提出。对于没有提出澄清要求又参与了该项目的供应商将被视为完全认同该询价通知书，响应文件递交截止期后不再受理针对询价通知书的相关质疑和投诉。</w:t>
      </w:r>
    </w:p>
    <w:p w14:paraId="7AF56A52">
      <w:pPr>
        <w:spacing w:line="360" w:lineRule="exact"/>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lang w:val="en-US" w:eastAsia="zh-CN"/>
        </w:rPr>
        <w:t>九</w:t>
      </w:r>
      <w:r>
        <w:rPr>
          <w:rFonts w:hint="eastAsia" w:asciiTheme="majorEastAsia" w:hAnsiTheme="majorEastAsia" w:eastAsiaTheme="majorEastAsia" w:cstheme="majorEastAsia"/>
          <w:b/>
          <w:bCs/>
          <w:color w:val="auto"/>
          <w:highlight w:val="none"/>
        </w:rPr>
        <w:t>、询价响应文件提交及询价时间信息</w:t>
      </w:r>
    </w:p>
    <w:p w14:paraId="1636F668">
      <w:pPr>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询价响应文件提交时间：</w:t>
      </w:r>
      <w:r>
        <w:rPr>
          <w:rFonts w:hint="eastAsia" w:asciiTheme="majorEastAsia" w:hAnsiTheme="majorEastAsia" w:eastAsiaTheme="majorEastAsia" w:cstheme="majorEastAsia"/>
          <w:color w:val="auto"/>
          <w:highlight w:val="none"/>
          <w:lang w:eastAsia="zh-CN"/>
        </w:rPr>
        <w:t>2025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9</w:t>
      </w:r>
      <w:r>
        <w:rPr>
          <w:rFonts w:hint="eastAsia" w:asciiTheme="majorEastAsia" w:hAnsiTheme="majorEastAsia" w:eastAsiaTheme="majorEastAsia" w:cstheme="majorEastAsia"/>
          <w:color w:val="auto"/>
          <w:highlight w:val="none"/>
        </w:rPr>
        <w:t>日</w:t>
      </w:r>
      <w:r>
        <w:rPr>
          <w:rFonts w:hint="eastAsia" w:asciiTheme="majorEastAsia" w:hAnsiTheme="majorEastAsia" w:eastAsiaTheme="majorEastAsia" w:cstheme="majorEastAsia"/>
          <w:color w:val="auto"/>
          <w:highlight w:val="none"/>
          <w:lang w:val="en-US" w:eastAsia="zh-CN"/>
        </w:rPr>
        <w:t>13</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30</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 xml:space="preserve"> 14</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00</w:t>
      </w:r>
      <w:r>
        <w:rPr>
          <w:rFonts w:hint="eastAsia" w:asciiTheme="majorEastAsia" w:hAnsiTheme="majorEastAsia" w:eastAsiaTheme="majorEastAsia" w:cstheme="majorEastAsia"/>
          <w:color w:val="auto"/>
          <w:highlight w:val="none"/>
        </w:rPr>
        <w:t>（北京时间）。</w:t>
      </w:r>
    </w:p>
    <w:p w14:paraId="10DC9F9B">
      <w:pPr>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询价响应文件提交截止暨询价开始时</w:t>
      </w:r>
      <w:r>
        <w:rPr>
          <w:rFonts w:hint="eastAsia" w:asciiTheme="majorEastAsia" w:hAnsiTheme="majorEastAsia" w:eastAsiaTheme="majorEastAsia" w:cstheme="majorEastAsia"/>
          <w:color w:val="auto"/>
          <w:kern w:val="2"/>
          <w:sz w:val="21"/>
          <w:highlight w:val="none"/>
          <w:lang w:val="en-US" w:eastAsia="zh-CN" w:bidi="ar-SA"/>
        </w:rPr>
        <w:t>间：2025年1月9日14:00（北京时间）。</w:t>
      </w:r>
    </w:p>
    <w:p w14:paraId="181BD27F">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询价响应文件递交地点暨询价开始地点：常州市新北区嵩山路1-301号（太湖明珠苑综合市场3楼）</w:t>
      </w:r>
    </w:p>
    <w:p w14:paraId="134B41A5">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lang w:val="en-US" w:eastAsia="zh-CN"/>
        </w:rPr>
        <w:t>十</w:t>
      </w:r>
      <w:r>
        <w:rPr>
          <w:rFonts w:hint="eastAsia" w:asciiTheme="majorEastAsia" w:hAnsiTheme="majorEastAsia" w:eastAsiaTheme="majorEastAsia" w:cstheme="majorEastAsia"/>
          <w:b/>
          <w:bCs/>
          <w:color w:val="auto"/>
          <w:highlight w:val="none"/>
        </w:rPr>
        <w:t>、说明</w:t>
      </w:r>
    </w:p>
    <w:p w14:paraId="1DC56F94">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供应商递交的询价响应文件概不退还。一经报名，供应商不得更改单位名称。</w:t>
      </w:r>
    </w:p>
    <w:p w14:paraId="104DD6B0">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十</w:t>
      </w:r>
      <w:r>
        <w:rPr>
          <w:rFonts w:hint="eastAsia" w:asciiTheme="majorEastAsia" w:hAnsiTheme="majorEastAsia" w:eastAsiaTheme="majorEastAsia" w:cstheme="majorEastAsia"/>
          <w:b/>
          <w:bCs/>
          <w:color w:val="auto"/>
          <w:highlight w:val="none"/>
          <w:lang w:val="en-US" w:eastAsia="zh-CN"/>
        </w:rPr>
        <w:t>一</w:t>
      </w:r>
      <w:r>
        <w:rPr>
          <w:rFonts w:hint="eastAsia" w:asciiTheme="majorEastAsia" w:hAnsiTheme="majorEastAsia" w:eastAsiaTheme="majorEastAsia" w:cstheme="majorEastAsia"/>
          <w:b/>
          <w:bCs/>
          <w:color w:val="auto"/>
          <w:highlight w:val="none"/>
        </w:rPr>
        <w:t>、联系方式</w:t>
      </w:r>
    </w:p>
    <w:p w14:paraId="2ACD0C18">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代理机构联系人：单馨莹</w:t>
      </w:r>
    </w:p>
    <w:p w14:paraId="52ED2FDF">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联系电话:  0519-88818295（8001）</w:t>
      </w:r>
    </w:p>
    <w:p w14:paraId="0AFA7A77">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地    址：常州市新北区嵩山路1-301号（太湖明珠苑综合市场3楼）</w:t>
      </w:r>
    </w:p>
    <w:p w14:paraId="0196FC4C">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网    址：www.czsyzb.com     邮    箱：czsyzb@163.com</w:t>
      </w:r>
    </w:p>
    <w:p w14:paraId="0F0648ED">
      <w:pPr>
        <w:snapToGrid/>
        <w:ind w:firstLine="420" w:firstLineChars="20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采购人名称：</w:t>
      </w:r>
      <w:r>
        <w:rPr>
          <w:rFonts w:hint="eastAsia" w:asciiTheme="majorEastAsia" w:hAnsiTheme="majorEastAsia" w:eastAsiaTheme="majorEastAsia" w:cstheme="majorEastAsia"/>
          <w:color w:val="auto"/>
          <w:highlight w:val="none"/>
          <w:lang w:eastAsia="zh-CN"/>
        </w:rPr>
        <w:t xml:space="preserve"> 江苏中吴环保产业发展有限公司</w:t>
      </w:r>
    </w:p>
    <w:p w14:paraId="4829FCD0">
      <w:pPr>
        <w:snapToGrid/>
        <w:ind w:firstLine="420" w:firstLineChars="200"/>
        <w:rPr>
          <w:rFonts w:hint="default"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highlight w:val="none"/>
        </w:rPr>
        <w:t>联</w:t>
      </w:r>
      <w:r>
        <w:rPr>
          <w:rFonts w:hint="eastAsia" w:asciiTheme="majorEastAsia" w:hAnsiTheme="majorEastAsia" w:eastAsiaTheme="majorEastAsia" w:cstheme="majorEastAsia"/>
          <w:color w:val="auto"/>
          <w:kern w:val="2"/>
          <w:sz w:val="21"/>
          <w:highlight w:val="none"/>
          <w:lang w:val="en-US" w:eastAsia="zh-CN" w:bidi="ar-SA"/>
        </w:rPr>
        <w:t>系人：王工</w:t>
      </w:r>
    </w:p>
    <w:p w14:paraId="26070404">
      <w:pPr>
        <w:snapToGrid/>
        <w:ind w:firstLine="420" w:firstLineChars="200"/>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联系电话：</w:t>
      </w:r>
      <w:r>
        <w:rPr>
          <w:rFonts w:hint="eastAsia" w:asciiTheme="majorEastAsia" w:hAnsiTheme="majorEastAsia" w:eastAsiaTheme="majorEastAsia" w:cstheme="majorEastAsia"/>
          <w:color w:val="auto"/>
          <w:kern w:val="2"/>
          <w:sz w:val="21"/>
          <w:szCs w:val="20"/>
          <w:highlight w:val="none"/>
          <w:shd w:val="clear"/>
          <w:lang w:val="en-US" w:eastAsia="zh-CN" w:bidi="ar-SA"/>
        </w:rPr>
        <w:t>0519-86038791</w:t>
      </w:r>
    </w:p>
    <w:p w14:paraId="1172E7FF">
      <w:pPr>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1"/>
          <w:highlight w:val="none"/>
          <w:lang w:val="en-US" w:eastAsia="zh-CN" w:bidi="ar-SA"/>
        </w:rPr>
        <w:t>联系地址：常州市天宁区北塘河</w:t>
      </w:r>
      <w:r>
        <w:rPr>
          <w:rFonts w:hint="eastAsia" w:asciiTheme="majorEastAsia" w:hAnsiTheme="majorEastAsia" w:eastAsiaTheme="majorEastAsia" w:cstheme="majorEastAsia"/>
          <w:color w:val="auto"/>
          <w:highlight w:val="none"/>
        </w:rPr>
        <w:t xml:space="preserve">东路5号 </w:t>
      </w:r>
    </w:p>
    <w:p w14:paraId="6E5D894A">
      <w:pPr>
        <w:ind w:right="0" w:firstLine="420" w:firstLineChars="200"/>
        <w:jc w:val="both"/>
        <w:rPr>
          <w:rFonts w:hint="eastAsia" w:asciiTheme="majorEastAsia" w:hAnsiTheme="majorEastAsia" w:eastAsiaTheme="majorEastAsia" w:cstheme="majorEastAsia"/>
          <w:color w:val="auto"/>
          <w:highlight w:val="none"/>
        </w:rPr>
      </w:pPr>
    </w:p>
    <w:p w14:paraId="00DCBA9F">
      <w:pPr>
        <w:ind w:right="0" w:firstLine="420" w:firstLineChars="200"/>
        <w:jc w:val="both"/>
        <w:rPr>
          <w:rFonts w:hint="eastAsia" w:asciiTheme="majorEastAsia" w:hAnsiTheme="majorEastAsia" w:eastAsiaTheme="majorEastAsia" w:cstheme="majorEastAsia"/>
          <w:color w:val="auto"/>
          <w:highlight w:val="none"/>
        </w:rPr>
      </w:pPr>
    </w:p>
    <w:p w14:paraId="51EF5E4B">
      <w:pPr>
        <w:ind w:right="0" w:firstLine="5670" w:firstLineChars="27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江苏尚阳工程管理有限公司</w:t>
      </w:r>
    </w:p>
    <w:p w14:paraId="5A1F0AFF">
      <w:pPr>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lang w:eastAsia="zh-CN"/>
        </w:rPr>
        <w:t>2025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日</w:t>
      </w:r>
    </w:p>
    <w:p w14:paraId="4ED488D5">
      <w:pPr>
        <w:ind w:firstLine="420" w:firstLineChars="200"/>
        <w:jc w:val="both"/>
        <w:rPr>
          <w:rFonts w:hint="eastAsia" w:asciiTheme="majorEastAsia" w:hAnsiTheme="majorEastAsia" w:eastAsiaTheme="majorEastAsia" w:cstheme="majorEastAsia"/>
          <w:color w:val="auto"/>
          <w:highlight w:val="none"/>
        </w:rPr>
      </w:pPr>
    </w:p>
    <w:p w14:paraId="7DB3B0B1">
      <w:pPr>
        <w:ind w:firstLine="420" w:firstLineChars="200"/>
        <w:rPr>
          <w:rFonts w:hint="eastAsia" w:asciiTheme="majorEastAsia" w:hAnsiTheme="majorEastAsia" w:eastAsiaTheme="majorEastAsia" w:cstheme="majorEastAsia"/>
          <w:color w:val="auto"/>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
    <w:bookmarkEnd w:id="5"/>
    <w:p w14:paraId="2C597103">
      <w:pPr>
        <w:widowControl w:val="0"/>
        <w:spacing w:line="340" w:lineRule="exact"/>
        <w:jc w:val="center"/>
        <w:outlineLvl w:val="0"/>
        <w:rPr>
          <w:rFonts w:hint="eastAsia" w:ascii="宋体" w:hAnsi="宋体" w:eastAsia="宋体"/>
          <w:b/>
          <w:bCs/>
          <w:color w:val="auto"/>
          <w:kern w:val="2"/>
          <w:sz w:val="24"/>
          <w:szCs w:val="22"/>
          <w:highlight w:val="none"/>
          <w:lang w:val="en-US" w:eastAsia="zh-CN" w:bidi="ar-SA"/>
        </w:rPr>
      </w:pPr>
      <w:r>
        <w:rPr>
          <w:rFonts w:ascii="宋体" w:hAnsi="宋体" w:eastAsia="宋体"/>
          <w:b/>
          <w:bCs/>
          <w:color w:val="auto"/>
          <w:kern w:val="2"/>
          <w:sz w:val="24"/>
          <w:szCs w:val="22"/>
          <w:highlight w:val="none"/>
          <w:lang w:val="en-US" w:eastAsia="zh-CN" w:bidi="ar-SA"/>
        </w:rPr>
        <w:t>询价通知书</w:t>
      </w:r>
    </w:p>
    <w:p w14:paraId="0E6496FF">
      <w:pPr>
        <w:snapToGrid/>
        <w:ind w:firstLine="420" w:firstLineChars="200"/>
        <w:jc w:val="both"/>
        <w:rPr>
          <w:color w:val="auto"/>
          <w:highlight w:val="none"/>
        </w:rPr>
      </w:pPr>
      <w:r>
        <w:rPr>
          <w:rFonts w:hint="eastAsia" w:cs="宋体" w:asciiTheme="minorEastAsia"/>
          <w:color w:val="auto"/>
          <w:highlight w:val="none"/>
        </w:rPr>
        <w:t>江苏尚阳工程管理有限公司受</w:t>
      </w:r>
      <w:r>
        <w:rPr>
          <w:rFonts w:hint="eastAsia" w:cs="宋体"/>
          <w:color w:val="auto"/>
          <w:spacing w:val="2"/>
          <w:highlight w:val="none"/>
          <w:lang w:eastAsia="zh-CN"/>
        </w:rPr>
        <w:t>江苏中吴环保产业发展有限公司</w:t>
      </w:r>
      <w:r>
        <w:rPr>
          <w:rFonts w:hint="eastAsia" w:cs="宋体" w:asciiTheme="minorEastAsia"/>
          <w:color w:val="auto"/>
          <w:highlight w:val="none"/>
        </w:rPr>
        <w:t>的委托</w:t>
      </w:r>
      <w:r>
        <w:rPr>
          <w:rFonts w:asciiTheme="minorEastAsia"/>
          <w:color w:val="auto"/>
          <w:highlight w:val="none"/>
        </w:rPr>
        <w:t>，</w:t>
      </w:r>
      <w:r>
        <w:rPr>
          <w:rFonts w:hint="eastAsia" w:asciiTheme="minorEastAsia"/>
          <w:color w:val="auto"/>
          <w:highlight w:val="none"/>
        </w:rPr>
        <w:t>现就其</w:t>
      </w:r>
      <w:r>
        <w:rPr>
          <w:rFonts w:hint="eastAsia" w:hAnsi="宋体"/>
          <w:color w:val="auto"/>
          <w:highlight w:val="none"/>
          <w:lang w:eastAsia="zh-CN"/>
        </w:rPr>
        <w:t>T地块检测服务项目</w:t>
      </w:r>
      <w:r>
        <w:rPr>
          <w:rFonts w:hint="eastAsia" w:asciiTheme="minorEastAsia"/>
          <w:color w:val="auto"/>
          <w:highlight w:val="none"/>
        </w:rPr>
        <w:t>进行询价采购，</w:t>
      </w:r>
      <w:r>
        <w:rPr>
          <w:rFonts w:hint="eastAsia"/>
          <w:color w:val="auto"/>
          <w:highlight w:val="none"/>
        </w:rPr>
        <w:t>特邀请符合条件的供应商参加。</w:t>
      </w:r>
    </w:p>
    <w:p w14:paraId="2D1DCBE2">
      <w:pPr>
        <w:snapToGrid/>
        <w:ind w:firstLine="422" w:firstLineChars="200"/>
        <w:jc w:val="both"/>
        <w:outlineLvl w:val="0"/>
        <w:rPr>
          <w:b/>
          <w:bCs/>
          <w:color w:val="auto"/>
          <w:highlight w:val="none"/>
        </w:rPr>
      </w:pPr>
      <w:r>
        <w:rPr>
          <w:rFonts w:hint="eastAsia"/>
          <w:b/>
          <w:bCs/>
          <w:color w:val="auto"/>
          <w:highlight w:val="none"/>
        </w:rPr>
        <w:t>一、项目内容</w:t>
      </w:r>
    </w:p>
    <w:p w14:paraId="47046CA2">
      <w:pPr>
        <w:ind w:firstLine="422" w:firstLineChars="200"/>
        <w:jc w:val="both"/>
        <w:rPr>
          <w:rFonts w:asciiTheme="minorEastAsia" w:hAnsiTheme="minorEastAsia" w:eastAsiaTheme="minorEastAsia"/>
          <w:color w:val="auto"/>
          <w:highlight w:val="none"/>
        </w:rPr>
      </w:pPr>
      <w:r>
        <w:rPr>
          <w:rFonts w:hint="eastAsia"/>
          <w:b/>
          <w:bCs/>
          <w:color w:val="auto"/>
          <w:highlight w:val="none"/>
        </w:rPr>
        <w:t>项目名称：</w:t>
      </w:r>
      <w:r>
        <w:rPr>
          <w:rFonts w:hint="eastAsia"/>
          <w:color w:val="auto"/>
          <w:highlight w:val="none"/>
          <w:lang w:eastAsia="zh-CN"/>
        </w:rPr>
        <w:t>T地块检测服务项目</w:t>
      </w:r>
    </w:p>
    <w:p w14:paraId="5F1A7669">
      <w:pPr>
        <w:ind w:firstLine="422" w:firstLineChars="200"/>
        <w:jc w:val="both"/>
        <w:rPr>
          <w:rFonts w:hint="eastAsia" w:eastAsia="宋体" w:asciiTheme="minorEastAsia" w:hAnsiTheme="minorEastAsia"/>
          <w:b/>
          <w:color w:val="auto"/>
          <w:highlight w:val="none"/>
          <w:lang w:eastAsia="zh-CN"/>
        </w:rPr>
      </w:pPr>
      <w:r>
        <w:rPr>
          <w:rFonts w:hint="eastAsia"/>
          <w:b/>
          <w:bCs/>
          <w:color w:val="auto"/>
          <w:highlight w:val="none"/>
        </w:rPr>
        <w:t>项目编号：</w:t>
      </w:r>
      <w:r>
        <w:rPr>
          <w:rFonts w:hint="eastAsia" w:ascii="宋体" w:hAnsi="宋体" w:eastAsia="宋体" w:cs="宋体"/>
          <w:color w:val="auto"/>
          <w:kern w:val="2"/>
          <w:sz w:val="21"/>
          <w:highlight w:val="none"/>
          <w:lang w:val="en-US" w:eastAsia="zh-CN" w:bidi="ar-SA"/>
        </w:rPr>
        <w:t>SYZB-SX-2025001</w:t>
      </w:r>
    </w:p>
    <w:p w14:paraId="58CD2A2F">
      <w:pPr>
        <w:snapToGrid/>
        <w:ind w:firstLine="422" w:firstLineChars="200"/>
        <w:rPr>
          <w:rFonts w:hint="default" w:asciiTheme="majorEastAsia" w:hAnsiTheme="majorEastAsia" w:eastAsiaTheme="majorEastAsia" w:cstheme="majorEastAsia"/>
          <w:color w:val="auto"/>
          <w:highlight w:val="none"/>
          <w:lang w:val="en-US" w:eastAsia="zh-CN"/>
        </w:rPr>
      </w:pPr>
      <w:r>
        <w:rPr>
          <w:rFonts w:hint="eastAsia"/>
          <w:b/>
          <w:color w:val="auto"/>
          <w:highlight w:val="none"/>
        </w:rPr>
        <w:t>项目预算及最高限价</w:t>
      </w:r>
      <w:r>
        <w:rPr>
          <w:rFonts w:hint="eastAsia" w:ascii="宋体"/>
          <w:color w:val="auto"/>
          <w:highlight w:val="none"/>
        </w:rPr>
        <w:t>：</w:t>
      </w:r>
      <w:r>
        <w:rPr>
          <w:rFonts w:hint="eastAsia" w:asciiTheme="majorEastAsia" w:hAnsiTheme="majorEastAsia" w:eastAsiaTheme="majorEastAsia" w:cstheme="majorEastAsia"/>
          <w:b/>
          <w:bCs/>
          <w:color w:val="auto"/>
          <w:highlight w:val="none"/>
          <w:lang w:val="en-US" w:eastAsia="zh-CN"/>
        </w:rPr>
        <w:t>7.15万</w:t>
      </w:r>
      <w:r>
        <w:rPr>
          <w:rFonts w:hint="eastAsia" w:asciiTheme="majorEastAsia" w:hAnsiTheme="majorEastAsia" w:eastAsiaTheme="majorEastAsia" w:cstheme="majorEastAsia"/>
          <w:b/>
          <w:bCs/>
          <w:color w:val="auto"/>
          <w:highlight w:val="none"/>
        </w:rPr>
        <w:t>元</w:t>
      </w:r>
    </w:p>
    <w:p w14:paraId="584FD16D">
      <w:pPr>
        <w:snapToGrid/>
        <w:ind w:firstLine="420" w:firstLineChars="200"/>
        <w:rPr>
          <w:color w:val="auto"/>
          <w:highlight w:val="none"/>
        </w:rPr>
      </w:pPr>
      <w:r>
        <w:rPr>
          <w:rFonts w:hint="eastAsia"/>
          <w:color w:val="auto"/>
          <w:highlight w:val="none"/>
        </w:rPr>
        <w:t>项目简要说明：</w:t>
      </w:r>
    </w:p>
    <w:p w14:paraId="472927FF">
      <w:pPr>
        <w:spacing w:line="360" w:lineRule="exact"/>
        <w:ind w:firstLine="42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本项目为</w:t>
      </w:r>
      <w:r>
        <w:rPr>
          <w:rFonts w:hint="eastAsia" w:asciiTheme="majorEastAsia" w:hAnsiTheme="majorEastAsia" w:eastAsiaTheme="majorEastAsia" w:cstheme="majorEastAsia"/>
          <w:color w:val="auto"/>
          <w:highlight w:val="none"/>
          <w:lang w:eastAsia="zh-CN"/>
        </w:rPr>
        <w:t>T地块检测服务项目</w:t>
      </w:r>
      <w:r>
        <w:rPr>
          <w:rFonts w:hint="eastAsia" w:asciiTheme="majorEastAsia" w:hAnsiTheme="majorEastAsia" w:eastAsiaTheme="majorEastAsia" w:cstheme="majorEastAsia"/>
          <w:color w:val="auto"/>
          <w:highlight w:val="none"/>
        </w:rPr>
        <w:t>，</w:t>
      </w:r>
      <w:r>
        <w:rPr>
          <w:rFonts w:hint="eastAsia" w:asciiTheme="minorEastAsia" w:hAnsiTheme="minorEastAsia" w:eastAsiaTheme="minorEastAsia"/>
          <w:color w:val="auto"/>
          <w:spacing w:val="2"/>
          <w:szCs w:val="21"/>
          <w:lang w:eastAsia="zh-CN"/>
        </w:rPr>
        <w:t>根据国家和地方的技术规范、法律法规以及</w:t>
      </w:r>
      <w:r>
        <w:rPr>
          <w:rFonts w:hint="eastAsia" w:asciiTheme="minorEastAsia" w:hAnsiTheme="minorEastAsia" w:eastAsiaTheme="minorEastAsia"/>
          <w:color w:val="auto"/>
          <w:spacing w:val="2"/>
          <w:szCs w:val="21"/>
          <w:lang w:val="en-US" w:eastAsia="zh-CN"/>
        </w:rPr>
        <w:t>采购人</w:t>
      </w:r>
      <w:r>
        <w:rPr>
          <w:rFonts w:hint="eastAsia" w:asciiTheme="minorEastAsia" w:hAnsiTheme="minorEastAsia" w:eastAsiaTheme="minorEastAsia"/>
          <w:color w:val="auto"/>
          <w:spacing w:val="2"/>
          <w:szCs w:val="21"/>
          <w:lang w:eastAsia="zh-CN"/>
        </w:rPr>
        <w:t>要求，开展</w:t>
      </w:r>
      <w:r>
        <w:rPr>
          <w:rFonts w:hint="eastAsia" w:asciiTheme="minorEastAsia" w:hAnsiTheme="minorEastAsia" w:eastAsiaTheme="minorEastAsia"/>
          <w:color w:val="auto"/>
          <w:spacing w:val="2"/>
          <w:szCs w:val="21"/>
          <w:lang w:val="en-US" w:eastAsia="zh-CN"/>
        </w:rPr>
        <w:t>T</w:t>
      </w:r>
      <w:r>
        <w:rPr>
          <w:rFonts w:hint="eastAsia" w:asciiTheme="minorEastAsia" w:hAnsiTheme="minorEastAsia" w:eastAsiaTheme="minorEastAsia"/>
          <w:color w:val="auto"/>
          <w:spacing w:val="2"/>
          <w:szCs w:val="21"/>
          <w:lang w:eastAsia="zh-CN"/>
        </w:rPr>
        <w:t>地块环境检测工作。工作内容包括但不限于：对本项目大气、地表水、土壤、噪声等进行采样、检测、数据分析及评价、报告编制、第三方质控等</w:t>
      </w:r>
      <w:r>
        <w:rPr>
          <w:rFonts w:hint="eastAsia" w:asciiTheme="minorEastAsia" w:hAnsiTheme="minorEastAsia" w:eastAsiaTheme="minorEastAsia"/>
          <w:color w:val="auto"/>
          <w:spacing w:val="2"/>
          <w:szCs w:val="21"/>
          <w:lang w:val="en-US" w:eastAsia="zh-CN"/>
        </w:rPr>
        <w:t>服务</w:t>
      </w:r>
      <w:r>
        <w:rPr>
          <w:rFonts w:hint="eastAsia" w:asciiTheme="minorEastAsia" w:hAnsiTheme="minorEastAsia" w:eastAsiaTheme="minorEastAsia"/>
          <w:color w:val="auto"/>
          <w:spacing w:val="2"/>
          <w:szCs w:val="21"/>
          <w:lang w:eastAsia="zh-CN"/>
        </w:rPr>
        <w:t>内容，</w:t>
      </w:r>
      <w:r>
        <w:rPr>
          <w:rFonts w:hint="eastAsia" w:asciiTheme="minorEastAsia" w:hAnsiTheme="minorEastAsia" w:eastAsiaTheme="minorEastAsia"/>
          <w:color w:val="auto"/>
          <w:spacing w:val="2"/>
          <w:szCs w:val="21"/>
          <w:lang w:val="en-US" w:eastAsia="zh-CN"/>
        </w:rPr>
        <w:t>具体</w:t>
      </w:r>
      <w:r>
        <w:rPr>
          <w:rFonts w:hint="eastAsia" w:asciiTheme="majorEastAsia" w:hAnsiTheme="majorEastAsia" w:eastAsiaTheme="majorEastAsia" w:cstheme="majorEastAsia"/>
          <w:color w:val="auto"/>
          <w:highlight w:val="none"/>
          <w:lang w:val="en-US" w:eastAsia="zh-CN"/>
        </w:rPr>
        <w:t>详见采购文件。</w:t>
      </w:r>
    </w:p>
    <w:p w14:paraId="35D4AD8A">
      <w:pPr>
        <w:pStyle w:val="12"/>
        <w:keepNext w:val="0"/>
        <w:keepLines w:val="0"/>
        <w:pageBreakBefore w:val="0"/>
        <w:numPr>
          <w:ilvl w:val="-1"/>
          <w:numId w:val="0"/>
        </w:numPr>
        <w:kinsoku/>
        <w:wordWrap/>
        <w:overflowPunct/>
        <w:topLinePunct w:val="0"/>
        <w:autoSpaceDE/>
        <w:autoSpaceDN/>
        <w:bidi w:val="0"/>
        <w:adjustRightInd/>
        <w:spacing w:line="360" w:lineRule="exact"/>
        <w:ind w:firstLine="422" w:firstLineChars="200"/>
        <w:textAlignment w:val="auto"/>
        <w:outlineLvl w:val="0"/>
        <w:rPr>
          <w:b/>
          <w:color w:val="auto"/>
          <w:szCs w:val="21"/>
        </w:rPr>
      </w:pPr>
      <w:r>
        <w:rPr>
          <w:rFonts w:hint="eastAsia"/>
          <w:b/>
          <w:color w:val="auto"/>
          <w:szCs w:val="21"/>
          <w:lang w:val="en-US" w:eastAsia="zh-CN"/>
        </w:rPr>
        <w:t>二、服务内容</w:t>
      </w:r>
    </w:p>
    <w:p w14:paraId="3BF9672A">
      <w:pPr>
        <w:keepNext w:val="0"/>
        <w:keepLines w:val="0"/>
        <w:pageBreakBefore w:val="0"/>
        <w:widowControl w:val="0"/>
        <w:kinsoku/>
        <w:wordWrap/>
        <w:overflowPunct/>
        <w:topLinePunct w:val="0"/>
        <w:bidi w:val="0"/>
        <w:snapToGrid/>
        <w:spacing w:line="360" w:lineRule="exact"/>
        <w:ind w:firstLine="630" w:firstLineChars="300"/>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应按照</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要求及相关规范开展工作，主要包括以下内容：</w:t>
      </w:r>
    </w:p>
    <w:p w14:paraId="4F049C6F">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按照</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出具的</w:t>
      </w:r>
      <w:r>
        <w:rPr>
          <w:rFonts w:hint="eastAsia" w:ascii="宋体" w:hAnsi="宋体" w:eastAsia="宋体" w:cs="宋体"/>
          <w:b/>
          <w:bCs/>
          <w:color w:val="auto"/>
          <w:sz w:val="21"/>
          <w:szCs w:val="21"/>
        </w:rPr>
        <w:t>采样检测工作量（</w:t>
      </w:r>
      <w:r>
        <w:rPr>
          <w:rFonts w:hint="eastAsia" w:ascii="宋体" w:hAnsi="宋体" w:cs="宋体"/>
          <w:b/>
          <w:bCs/>
          <w:color w:val="auto"/>
          <w:sz w:val="21"/>
          <w:szCs w:val="21"/>
          <w:lang w:val="en-US" w:eastAsia="zh-CN"/>
        </w:rPr>
        <w:t>详</w:t>
      </w:r>
      <w:r>
        <w:rPr>
          <w:rFonts w:hint="eastAsia" w:ascii="宋体" w:hAnsi="宋体" w:eastAsia="宋体" w:cs="宋体"/>
          <w:b/>
          <w:bCs/>
          <w:color w:val="auto"/>
          <w:sz w:val="21"/>
          <w:szCs w:val="21"/>
        </w:rPr>
        <w:t>见表1）</w:t>
      </w:r>
      <w:r>
        <w:rPr>
          <w:rFonts w:hint="eastAsia" w:ascii="宋体" w:hAnsi="宋体" w:eastAsia="宋体" w:cs="宋体"/>
          <w:color w:val="auto"/>
          <w:sz w:val="21"/>
          <w:szCs w:val="21"/>
        </w:rPr>
        <w:t>及检测方案，开展本项目现场采样和实验室检测分析，规范填写采样及检测记录单，据合同约定的服务时限出具检测数据及检测结果，对检测数据分类汇总，并及时编制数据汇总表格提供</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。提供具有CMA认证的检测报告，并委托第三方单位开展质控工作。</w:t>
      </w:r>
      <w:r>
        <w:rPr>
          <w:rFonts w:hint="eastAsia" w:ascii="宋体" w:hAnsi="宋体" w:eastAsia="宋体" w:cs="宋体"/>
          <w:color w:val="auto"/>
          <w:sz w:val="21"/>
          <w:szCs w:val="21"/>
          <w:highlight w:val="none"/>
          <w:lang w:val="en-US" w:eastAsia="zh-CN"/>
        </w:rPr>
        <w:t>采购文件提供检测方案及执行标准，供应商可根据执行标准增加样品数量，但不能低于采购人提供的样品数量。在提供的检测方案基础上，采购人不再因供应商报价中样品数量增加及检测方法调整而增加相关费用。</w:t>
      </w:r>
    </w:p>
    <w:p w14:paraId="423A0F9A">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报告编制要求，</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提供包括但不限于①现场数据整合表（纸质版、电子版）、采样记录单；②提供实验室数据整理分析（提供电子版），检测样品编号数量项目统计表（提供电子版）；③质控报告（包括平行样品分析、第三方质控报告等，纸质版、电子版）。</w:t>
      </w:r>
    </w:p>
    <w:p w14:paraId="4C654C88">
      <w:pPr>
        <w:pStyle w:val="7"/>
        <w:keepNext w:val="0"/>
        <w:keepLines w:val="0"/>
        <w:pageBreakBefore w:val="0"/>
        <w:wordWrap/>
        <w:overflowPunct/>
        <w:topLinePunct w:val="0"/>
        <w:bidi w:val="0"/>
        <w:spacing w:line="480" w:lineRule="exact"/>
        <w:ind w:left="0" w:leftChars="0" w:firstLine="0" w:firstLineChars="0"/>
        <w:jc w:val="center"/>
        <w:textAlignment w:val="auto"/>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表1 T地块检测方案</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1302"/>
        <w:gridCol w:w="1063"/>
        <w:gridCol w:w="927"/>
        <w:gridCol w:w="1067"/>
        <w:gridCol w:w="1064"/>
        <w:gridCol w:w="2160"/>
      </w:tblGrid>
      <w:tr w14:paraId="6DC4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14:paraId="672868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类别</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485A33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检测项目</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73515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检测</w:t>
            </w:r>
            <w:r>
              <w:rPr>
                <w:rFonts w:hint="eastAsia" w:ascii="宋体" w:hAnsi="宋体" w:cs="宋体"/>
                <w:b/>
                <w:bCs/>
                <w:i w:val="0"/>
                <w:iCs w:val="0"/>
                <w:color w:val="auto"/>
                <w:kern w:val="0"/>
                <w:sz w:val="21"/>
                <w:szCs w:val="21"/>
                <w:u w:val="none"/>
                <w:lang w:val="en-US" w:eastAsia="zh-CN" w:bidi="ar"/>
              </w:rPr>
              <w:t>天数</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A49C8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检测频次</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12F3DB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检测点位</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6345F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样品数量</w:t>
            </w:r>
          </w:p>
        </w:tc>
        <w:tc>
          <w:tcPr>
            <w:tcW w:w="1267" w:type="pct"/>
            <w:tcBorders>
              <w:top w:val="single" w:color="000000" w:sz="4" w:space="0"/>
              <w:left w:val="single" w:color="000000" w:sz="4" w:space="0"/>
              <w:bottom w:val="single" w:color="000000" w:sz="4" w:space="0"/>
              <w:right w:val="single" w:color="000000" w:sz="4" w:space="0"/>
            </w:tcBorders>
            <w:noWrap w:val="0"/>
            <w:vAlign w:val="center"/>
          </w:tcPr>
          <w:p w14:paraId="514C5D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执行标准</w:t>
            </w:r>
          </w:p>
        </w:tc>
      </w:tr>
      <w:tr w14:paraId="5827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14:paraId="0EEE72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无组织废气</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58345A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F818B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DE0E6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76C625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1CA09D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7" w:type="pct"/>
            <w:vMerge w:val="restart"/>
            <w:tcBorders>
              <w:top w:val="single" w:color="000000" w:sz="4" w:space="0"/>
              <w:left w:val="single" w:color="000000" w:sz="4" w:space="0"/>
              <w:right w:val="single" w:color="000000" w:sz="4" w:space="0"/>
            </w:tcBorders>
            <w:noWrap w:val="0"/>
            <w:vAlign w:val="center"/>
          </w:tcPr>
          <w:p w14:paraId="70C170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Cs/>
                <w:color w:val="auto"/>
                <w:sz w:val="21"/>
                <w:szCs w:val="21"/>
              </w:rPr>
              <w:t>《大气污染物综合排放标准》（DB 324041-2021）排放标准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《恶臭污染物排放标准》（GB14554-93）表1恶臭污染物厂界标准值（二级）</w:t>
            </w:r>
          </w:p>
        </w:tc>
      </w:tr>
      <w:tr w14:paraId="3485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D29C51">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659A0A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氮氧化物</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03845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71102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5A76B0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5F32A8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7" w:type="pct"/>
            <w:vMerge w:val="continue"/>
            <w:tcBorders>
              <w:left w:val="single" w:color="000000" w:sz="4" w:space="0"/>
              <w:right w:val="single" w:color="000000" w:sz="4" w:space="0"/>
            </w:tcBorders>
            <w:noWrap w:val="0"/>
            <w:vAlign w:val="center"/>
          </w:tcPr>
          <w:p w14:paraId="66D6EA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5C5C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2881D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77E887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二氧化硫</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91346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5F74D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393861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03113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7" w:type="pct"/>
            <w:vMerge w:val="continue"/>
            <w:tcBorders>
              <w:left w:val="single" w:color="000000" w:sz="4" w:space="0"/>
              <w:right w:val="single" w:color="000000" w:sz="4" w:space="0"/>
            </w:tcBorders>
            <w:noWrap w:val="0"/>
            <w:vAlign w:val="center"/>
          </w:tcPr>
          <w:p w14:paraId="118C1A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6E61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E175F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631F38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非甲烷总烃</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B0476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8FF7A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340F25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2A7043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267" w:type="pct"/>
            <w:vMerge w:val="continue"/>
            <w:tcBorders>
              <w:left w:val="single" w:color="000000" w:sz="4" w:space="0"/>
              <w:right w:val="single" w:color="000000" w:sz="4" w:space="0"/>
            </w:tcBorders>
            <w:noWrap w:val="0"/>
            <w:vAlign w:val="center"/>
          </w:tcPr>
          <w:p w14:paraId="5AB5CA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5502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55F707">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1424D0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臭气浓度</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370F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D348C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7E3BA8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3FC4E7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267" w:type="pct"/>
            <w:vMerge w:val="continue"/>
            <w:tcBorders>
              <w:left w:val="single" w:color="000000" w:sz="4" w:space="0"/>
              <w:bottom w:val="single" w:color="000000" w:sz="4" w:space="0"/>
              <w:right w:val="single" w:color="000000" w:sz="4" w:space="0"/>
            </w:tcBorders>
            <w:noWrap w:val="0"/>
            <w:vAlign w:val="center"/>
          </w:tcPr>
          <w:p w14:paraId="3488AE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48CD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14:paraId="1E1C9E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敏感点空气</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4548CE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总悬浮颗粒物（TSP）</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FBB63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9A16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3BF2F9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5EDA0D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7" w:type="pct"/>
            <w:vMerge w:val="restart"/>
            <w:tcBorders>
              <w:top w:val="single" w:color="000000" w:sz="4" w:space="0"/>
              <w:left w:val="single" w:color="000000" w:sz="4" w:space="0"/>
              <w:right w:val="single" w:color="000000" w:sz="4" w:space="0"/>
            </w:tcBorders>
            <w:noWrap w:val="0"/>
            <w:vAlign w:val="center"/>
          </w:tcPr>
          <w:p w14:paraId="168A90D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《环境空气质量标准》（GB3095-2012）表1中二级标准</w:t>
            </w:r>
          </w:p>
          <w:p w14:paraId="78962B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《恶臭污染物排放标准》（GB14554-93）表1恶臭污染物厂界标准值（二级）</w:t>
            </w:r>
          </w:p>
        </w:tc>
      </w:tr>
      <w:tr w14:paraId="4A2F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8F59F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016311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氮氧化物</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7774D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B723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4A2321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65B29C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7" w:type="pct"/>
            <w:vMerge w:val="continue"/>
            <w:tcBorders>
              <w:left w:val="single" w:color="000000" w:sz="4" w:space="0"/>
              <w:right w:val="single" w:color="000000" w:sz="4" w:space="0"/>
            </w:tcBorders>
            <w:noWrap w:val="0"/>
            <w:vAlign w:val="center"/>
          </w:tcPr>
          <w:p w14:paraId="61DA09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1971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A2E65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34EEE4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二氧化硫</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5FE68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4CA70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149853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6F3853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7" w:type="pct"/>
            <w:vMerge w:val="continue"/>
            <w:tcBorders>
              <w:left w:val="single" w:color="000000" w:sz="4" w:space="0"/>
              <w:right w:val="single" w:color="000000" w:sz="4" w:space="0"/>
            </w:tcBorders>
            <w:noWrap w:val="0"/>
            <w:vAlign w:val="center"/>
          </w:tcPr>
          <w:p w14:paraId="398CB4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4706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1ABC51">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4D1AE3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非甲烷总烃</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D2EFB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632BB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BDE87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C7755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267" w:type="pct"/>
            <w:vMerge w:val="continue"/>
            <w:tcBorders>
              <w:left w:val="single" w:color="000000" w:sz="4" w:space="0"/>
              <w:right w:val="single" w:color="000000" w:sz="4" w:space="0"/>
            </w:tcBorders>
            <w:noWrap w:val="0"/>
            <w:vAlign w:val="center"/>
          </w:tcPr>
          <w:p w14:paraId="72B2E2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7078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5508CA">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2CFEA8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臭气浓度</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E0187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F6F2F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8037F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0B502F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267" w:type="pct"/>
            <w:vMerge w:val="continue"/>
            <w:tcBorders>
              <w:left w:val="single" w:color="000000" w:sz="4" w:space="0"/>
              <w:bottom w:val="single" w:color="000000" w:sz="4" w:space="0"/>
              <w:right w:val="single" w:color="000000" w:sz="4" w:space="0"/>
            </w:tcBorders>
            <w:noWrap w:val="0"/>
            <w:vAlign w:val="center"/>
          </w:tcPr>
          <w:p w14:paraId="15AB09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2B4E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14:paraId="488EC9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周边地表水</w:t>
            </w: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563E15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01468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F18B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8D6A9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485FA5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7" w:type="pct"/>
            <w:vMerge w:val="restart"/>
            <w:tcBorders>
              <w:top w:val="single" w:color="000000" w:sz="4" w:space="0"/>
              <w:left w:val="single" w:color="000000" w:sz="4" w:space="0"/>
              <w:right w:val="single" w:color="000000" w:sz="4" w:space="0"/>
            </w:tcBorders>
            <w:noWrap w:val="0"/>
            <w:vAlign w:val="center"/>
          </w:tcPr>
          <w:p w14:paraId="103463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rPr>
              <w:t>《地表水环境质量标准》（GB3838-2002）IV类</w:t>
            </w:r>
          </w:p>
        </w:tc>
      </w:tr>
      <w:tr w14:paraId="25C0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C040C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15BA7A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高锰酸盐指数</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24959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26C58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B179E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6092A0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7" w:type="pct"/>
            <w:vMerge w:val="continue"/>
            <w:tcBorders>
              <w:left w:val="single" w:color="000000" w:sz="4" w:space="0"/>
              <w:right w:val="single" w:color="000000" w:sz="4" w:space="0"/>
            </w:tcBorders>
            <w:noWrap w:val="0"/>
            <w:vAlign w:val="center"/>
          </w:tcPr>
          <w:p w14:paraId="2604A7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7BA8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19348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2C6752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氨氮</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6EF26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8CC89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E9260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0AB26C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7" w:type="pct"/>
            <w:vMerge w:val="continue"/>
            <w:tcBorders>
              <w:left w:val="single" w:color="000000" w:sz="4" w:space="0"/>
              <w:right w:val="single" w:color="000000" w:sz="4" w:space="0"/>
            </w:tcBorders>
            <w:noWrap w:val="0"/>
            <w:vAlign w:val="center"/>
          </w:tcPr>
          <w:p w14:paraId="631A0C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0269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E485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300142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硫化物</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CBAAA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B2115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7595FD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492E70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7" w:type="pct"/>
            <w:vMerge w:val="continue"/>
            <w:tcBorders>
              <w:left w:val="single" w:color="000000" w:sz="4" w:space="0"/>
              <w:right w:val="single" w:color="000000" w:sz="4" w:space="0"/>
            </w:tcBorders>
            <w:noWrap w:val="0"/>
            <w:vAlign w:val="center"/>
          </w:tcPr>
          <w:p w14:paraId="278437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245B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D8DC1">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000070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石油类</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1429A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6AC95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0E979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1AC17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7" w:type="pct"/>
            <w:vMerge w:val="continue"/>
            <w:tcBorders>
              <w:left w:val="single" w:color="000000" w:sz="4" w:space="0"/>
              <w:bottom w:val="single" w:color="000000" w:sz="4" w:space="0"/>
              <w:right w:val="single" w:color="000000" w:sz="4" w:space="0"/>
            </w:tcBorders>
            <w:noWrap w:val="0"/>
            <w:vAlign w:val="center"/>
          </w:tcPr>
          <w:p w14:paraId="6129B2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6432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14:paraId="128E4E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噪声</w:t>
            </w:r>
          </w:p>
        </w:tc>
        <w:tc>
          <w:tcPr>
            <w:tcW w:w="764" w:type="pct"/>
            <w:tcBorders>
              <w:top w:val="single" w:color="000000" w:sz="4" w:space="0"/>
              <w:left w:val="single" w:color="000000" w:sz="4" w:space="0"/>
              <w:bottom w:val="single" w:color="000000" w:sz="4" w:space="0"/>
              <w:right w:val="single" w:color="000000" w:sz="4" w:space="0"/>
            </w:tcBorders>
            <w:noWrap/>
            <w:vAlign w:val="center"/>
          </w:tcPr>
          <w:p w14:paraId="49B4CE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昼间等效声级</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0613F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310F4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67B46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5D2BAF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267" w:type="pct"/>
            <w:tcBorders>
              <w:top w:val="single" w:color="000000" w:sz="4" w:space="0"/>
              <w:left w:val="single" w:color="000000" w:sz="4" w:space="0"/>
              <w:bottom w:val="single" w:color="000000" w:sz="4" w:space="0"/>
              <w:right w:val="single" w:color="000000" w:sz="4" w:space="0"/>
            </w:tcBorders>
            <w:noWrap w:val="0"/>
            <w:vAlign w:val="center"/>
          </w:tcPr>
          <w:p w14:paraId="3226BE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《建筑施工场界环境噪声排放标准》（GB12523-2011）、《声环境质量标准》（GB3096-2008）</w:t>
            </w:r>
          </w:p>
        </w:tc>
      </w:tr>
      <w:tr w14:paraId="208A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14:paraId="0EF19F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回填土</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0BA3FC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pH+45项</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ADAD0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0C348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20FBA3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B5B73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267" w:type="pct"/>
            <w:vMerge w:val="restart"/>
            <w:tcBorders>
              <w:top w:val="single" w:color="000000" w:sz="4" w:space="0"/>
              <w:left w:val="single" w:color="000000" w:sz="4" w:space="0"/>
              <w:right w:val="single" w:color="000000" w:sz="4" w:space="0"/>
            </w:tcBorders>
            <w:noWrap w:val="0"/>
            <w:vAlign w:val="center"/>
          </w:tcPr>
          <w:p w14:paraId="310CAF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土壤环境质量 建设用地土壤污染风险管控标准（试行）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GB36600-2018</w:t>
            </w:r>
            <w:r>
              <w:rPr>
                <w:rFonts w:hint="eastAsia" w:ascii="宋体" w:hAnsi="宋体" w:eastAsia="宋体" w:cs="宋体"/>
                <w:color w:val="auto"/>
                <w:kern w:val="0"/>
                <w:sz w:val="21"/>
                <w:szCs w:val="21"/>
                <w:lang w:eastAsia="zh-CN"/>
              </w:rPr>
              <w:t>）</w:t>
            </w:r>
          </w:p>
        </w:tc>
      </w:tr>
      <w:tr w14:paraId="5B9B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14:paraId="4FC642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基坑土</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101A0B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pH+45项</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DB596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D8CF7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7ADD28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9A945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60</w:t>
            </w:r>
          </w:p>
        </w:tc>
        <w:tc>
          <w:tcPr>
            <w:tcW w:w="1267" w:type="pct"/>
            <w:vMerge w:val="continue"/>
            <w:tcBorders>
              <w:left w:val="single" w:color="000000" w:sz="4" w:space="0"/>
              <w:bottom w:val="single" w:color="000000" w:sz="4" w:space="0"/>
              <w:right w:val="single" w:color="000000" w:sz="4" w:space="0"/>
            </w:tcBorders>
            <w:noWrap w:val="0"/>
            <w:vAlign w:val="center"/>
          </w:tcPr>
          <w:p w14:paraId="1507FB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30E12189">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注：①土壤采样根据施工进度分批次进场采样，除挥发性有机物项目的样品外，需采9个土壤样品制成混合样，对土壤样品进行PID、XRF快筛。</w:t>
      </w:r>
    </w:p>
    <w:p w14:paraId="175CD7BD">
      <w:pPr>
        <w:spacing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②上述二次污染检测频次及检测方法需满足相应执行标准。</w:t>
      </w:r>
    </w:p>
    <w:p w14:paraId="061E40AC">
      <w:pPr>
        <w:keepNext w:val="0"/>
        <w:keepLines w:val="0"/>
        <w:pageBreakBefore w:val="0"/>
        <w:kinsoku/>
        <w:wordWrap/>
        <w:overflowPunct/>
        <w:topLinePunct w:val="0"/>
        <w:autoSpaceDE w:val="0"/>
        <w:autoSpaceDN w:val="0"/>
        <w:bidi w:val="0"/>
        <w:adjustRightInd w:val="0"/>
        <w:snapToGrid/>
        <w:spacing w:line="360" w:lineRule="exact"/>
        <w:ind w:firstLine="422" w:firstLineChars="200"/>
        <w:jc w:val="left"/>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现场管理</w:t>
      </w:r>
    </w:p>
    <w:p w14:paraId="14E99218">
      <w:pPr>
        <w:autoSpaceDE w:val="0"/>
        <w:autoSpaceDN w:val="0"/>
        <w:adjustRightInd w:val="0"/>
        <w:spacing w:line="360" w:lineRule="exact"/>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进场后必须遵守</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对地块的管理。由于场地全封闭管理，</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需确保进入施工场地随行人员无无关人员。</w:t>
      </w:r>
    </w:p>
    <w:p w14:paraId="36EE037A">
      <w:pPr>
        <w:widowControl/>
        <w:ind w:firstLine="422" w:firstLineChars="200"/>
        <w:jc w:val="left"/>
        <w:outlineLvl w:val="0"/>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b/>
          <w:bCs/>
          <w:color w:val="auto"/>
          <w:kern w:val="2"/>
          <w:sz w:val="21"/>
          <w:highlight w:val="none"/>
          <w:lang w:val="en-US" w:eastAsia="zh-CN" w:bidi="ar-SA"/>
        </w:rPr>
        <w:t>四、服务要求</w:t>
      </w:r>
    </w:p>
    <w:p w14:paraId="636AD4A7">
      <w:pPr>
        <w:widowControl w:val="0"/>
        <w:ind w:firstLine="420" w:firstLineChars="200"/>
        <w:jc w:val="both"/>
        <w:rPr>
          <w:rFonts w:hint="default"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（一）技术要求</w:t>
      </w:r>
    </w:p>
    <w:p w14:paraId="78C671B3">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1.供应商必须按照最新的国家及地方相关法律法规开展工作，包括但不限于《环境空气采样器技术要求及检测方法》（HJ/T375-2007）、《地块土壤和地下水挥发性有机物采样技术导则》（HJ 1019-2019）、《建设用地土壤污染状况调查质量控制技术规定（试行）》等相关规定。</w:t>
      </w:r>
    </w:p>
    <w:p w14:paraId="5E0A2439">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供应商在成交后次日进场，供应商需及时响应，现场采样完成后，当日按照要求提供现场采样照片（水印相机横屏拍摄），照片内需用白板标注项目名称（明确检测介质）、样品名称、点位经纬度、工作日期、天气，每个点位拍摄照片不少于2张，每日拍摄的照片按照点位名称放入各自文件夹，当天发送指定邮箱。现场土壤采样记录表格参照重点行业初步采样要求执行，设计的表格需采购人先确认后再记录。现场检测仪器需提供当天仪器校正记录及相关证明材料，现场工作采样完成按要求提交现场工作类及检测数据类成果资料。供应商需对现场工作资料及数据进行备份保存直至项目全部结束。</w:t>
      </w:r>
    </w:p>
    <w:p w14:paraId="6340EACD">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3.供应商需提供第三方质量控制相关资料，对数据真实性、准确性、有效性负责（包含分包检测）。数据出现异常，及时与采购人技术人员沟通，并提供异常数据复核及复测、图谱分析等服务（包含分包检测数据）。</w:t>
      </w:r>
    </w:p>
    <w:p w14:paraId="11EBE967">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4.采样过程需满足现场二次污染防治要求，二次污染防治措施产生的费用由成交供应商自行承担。</w:t>
      </w:r>
    </w:p>
    <w:p w14:paraId="4DC4DF10">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5.供应商应配备专门的现场技术负责人及实验室技术负责人，现场采样期间需每天向采购人上报当日采样工作量，配合采购人开展检测工作量核实工作。现场采样过程中有出现需调整的检测内容，修改内容当日形成书面内容（或电子文档）汇报，并统一整理成专项记录以备查。</w:t>
      </w:r>
    </w:p>
    <w:p w14:paraId="11FBCB77">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6.发现供应商现场采样、检测等相关工作弄虚作假，不符合规范要求，则将对其该批次工作全部不予认可，并将追究相关责任，赔偿采购人损失，通过采购人认可后方可进入现场进行重新工作。</w:t>
      </w:r>
    </w:p>
    <w:p w14:paraId="1F1B1F0D">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7.供应商出具的报告检测因子顺序需严格按照采购人给出的因子顺序表，检测结果数据需使用与标准一致的单位且不得使用科学计数法，检测因子需标明CAS号，否则工作量不予认可，每批次的数据需汇总在一个excel表中。检测样品编号数量项目应列表形成统计汇总表（提供电子版）。</w:t>
      </w:r>
    </w:p>
    <w:p w14:paraId="4D9F9195">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8.根据检测结果及采购人提供的标准，按批次对数据进行分析，编制数据分析报告，包括检出数据是否超标的评价及该批数据质控情况分析等。</w:t>
      </w:r>
    </w:p>
    <w:p w14:paraId="1D67FCA6">
      <w:pPr>
        <w:widowControl w:val="0"/>
        <w:ind w:firstLine="422" w:firstLineChars="200"/>
        <w:jc w:val="both"/>
        <w:rPr>
          <w:rFonts w:hint="eastAsia" w:asciiTheme="majorEastAsia" w:hAnsiTheme="majorEastAsia" w:eastAsiaTheme="majorEastAsia" w:cstheme="majorEastAsia"/>
          <w:b/>
          <w:bCs/>
          <w:color w:val="auto"/>
          <w:kern w:val="2"/>
          <w:sz w:val="21"/>
          <w:highlight w:val="none"/>
          <w:lang w:val="en-US" w:eastAsia="zh-CN" w:bidi="ar-SA"/>
        </w:rPr>
      </w:pPr>
      <w:r>
        <w:rPr>
          <w:rFonts w:hint="eastAsia" w:asciiTheme="majorEastAsia" w:hAnsiTheme="majorEastAsia" w:eastAsiaTheme="majorEastAsia" w:cstheme="majorEastAsia"/>
          <w:b/>
          <w:bCs/>
          <w:color w:val="auto"/>
          <w:kern w:val="2"/>
          <w:sz w:val="21"/>
          <w:highlight w:val="none"/>
          <w:lang w:val="en-US" w:eastAsia="zh-CN" w:bidi="ar-SA"/>
        </w:rPr>
        <w:t>（二）成果资料清单及提交时限</w:t>
      </w:r>
    </w:p>
    <w:p w14:paraId="58944E34">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1.现场工作类</w:t>
      </w:r>
    </w:p>
    <w:p w14:paraId="629D6ADC">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（1）采样当日按要求（详见技术要求）提交现场照片。</w:t>
      </w:r>
    </w:p>
    <w:p w14:paraId="42042EC0">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（2）采样完成后3日内提供采样记录单、现场检测仪器校准单、现场检测记录单等材料（3份纸质版及1份电子版）。</w:t>
      </w:r>
    </w:p>
    <w:p w14:paraId="3BCB519C">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2.检测数据类</w:t>
      </w:r>
    </w:p>
    <w:p w14:paraId="0B07AE22">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（1）采样当日提交电子版工作量确认单。</w:t>
      </w:r>
    </w:p>
    <w:p w14:paraId="2B9AD0D0">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现场采样结束后5日内提供所有样品excel数据检测表（与正式报告一致），excel表格中检测结果数据需使用与标准一致的单位且不得使用科学计数法，检测因子需标明CAS号，检测因子顺序需严格按照采购人给出的因子顺序表，否则工作量不予认可。</w:t>
      </w:r>
    </w:p>
    <w:p w14:paraId="0C15E357">
      <w:pPr>
        <w:widowControl w:val="0"/>
        <w:ind w:firstLine="420" w:firstLineChars="200"/>
        <w:jc w:val="both"/>
        <w:rPr>
          <w:rFonts w:hint="default"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3）现场采样结束后7日内需提供正式盖章纸质报告（3份纸质版及1份电子版）。提供数据质控分析报告，包含质控数据汇总表（质控类型、样品数量、质控结果、达标情况等）及文字表述（质控数据是否达标、现场送检的平行样相对偏差是否满足要求等）。</w:t>
      </w:r>
    </w:p>
    <w:p w14:paraId="4745141F">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（4）检测报告应根据执行标准进行评价。</w:t>
      </w:r>
    </w:p>
    <w:p w14:paraId="6F4A6A3F">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（5）资料提交进度滞后，造成采购人损失的，将会追究成交供应商相应责任。</w:t>
      </w:r>
    </w:p>
    <w:p w14:paraId="70DDB59C">
      <w:pPr>
        <w:snapToGrid/>
        <w:ind w:firstLine="420" w:firstLineChars="200"/>
        <w:rPr>
          <w:rFonts w:hint="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（6）由于涉及春节期间施工，供应商需完全响应春节期间采样及检测数据的按时提供。</w:t>
      </w:r>
    </w:p>
    <w:p w14:paraId="27B36B05">
      <w:pPr>
        <w:snapToGrid/>
        <w:ind w:firstLine="422" w:firstLineChars="200"/>
        <w:jc w:val="both"/>
        <w:outlineLvl w:val="0"/>
        <w:rPr>
          <w:b/>
          <w:bCs/>
          <w:color w:val="auto"/>
          <w:highlight w:val="none"/>
        </w:rPr>
      </w:pPr>
      <w:r>
        <w:rPr>
          <w:rFonts w:hint="eastAsia"/>
          <w:b/>
          <w:bCs/>
          <w:color w:val="auto"/>
          <w:highlight w:val="none"/>
          <w:lang w:val="en-US" w:eastAsia="zh-CN"/>
        </w:rPr>
        <w:t>五</w:t>
      </w:r>
      <w:r>
        <w:rPr>
          <w:rFonts w:hint="eastAsia"/>
          <w:b/>
          <w:bCs/>
          <w:color w:val="auto"/>
          <w:highlight w:val="none"/>
        </w:rPr>
        <w:t>、服务期限</w:t>
      </w:r>
    </w:p>
    <w:p w14:paraId="2B51933B">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由于项目工期紧且包含春节等节假日，采样方案发布后要求次日进场开展采样工作。履约期间必须完全响应本项目检测工作内容及时效，包括但不限于春节前现场最晚采样日期不早于2025年1月21日，现场采样结束后5日内必须提供该批次所有样品检测数据表（与正式报告一致，若采样日期为2025年1月21日，则最晚2025年1月26日需提供该批次检测数据）。</w:t>
      </w:r>
    </w:p>
    <w:p w14:paraId="493C0146">
      <w:pPr>
        <w:snapToGrid/>
        <w:ind w:firstLine="420" w:firstLineChars="200"/>
        <w:jc w:val="both"/>
        <w:rPr>
          <w:rFonts w:hint="eastAsia"/>
          <w:b/>
          <w:bCs/>
          <w:color w:val="auto"/>
          <w:highlight w:val="none"/>
          <w:lang w:val="en-US" w:eastAsia="zh-CN"/>
        </w:rPr>
      </w:pPr>
      <w:r>
        <w:rPr>
          <w:rFonts w:hint="eastAsia" w:ascii="宋体" w:hAnsi="宋体" w:eastAsia="宋体" w:cs="宋体"/>
          <w:color w:val="auto"/>
          <w:sz w:val="21"/>
          <w:szCs w:val="21"/>
          <w:highlight w:val="none"/>
        </w:rPr>
        <w:t>该项目</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至</w:t>
      </w:r>
      <w:r>
        <w:rPr>
          <w:rFonts w:hint="eastAsia" w:ascii="宋体" w:hAnsi="宋体" w:cs="宋体"/>
          <w:color w:val="auto"/>
          <w:sz w:val="21"/>
          <w:szCs w:val="21"/>
          <w:lang w:val="en-US" w:eastAsia="zh-CN"/>
        </w:rPr>
        <w:t>成交供应商</w:t>
      </w:r>
      <w:r>
        <w:rPr>
          <w:rFonts w:hint="eastAsia" w:ascii="宋体" w:hAnsi="宋体" w:eastAsia="宋体" w:cs="宋体"/>
          <w:color w:val="auto"/>
          <w:sz w:val="21"/>
          <w:szCs w:val="21"/>
        </w:rPr>
        <w:t>现场工作全部完成且提供完整的各类资料（盖章件），项目验收报告通过专家评审为止。</w:t>
      </w:r>
    </w:p>
    <w:p w14:paraId="1498DE5F">
      <w:pPr>
        <w:snapToGrid/>
        <w:ind w:firstLine="422" w:firstLineChars="200"/>
        <w:jc w:val="both"/>
        <w:outlineLvl w:val="0"/>
        <w:rPr>
          <w:color w:val="auto"/>
          <w:highlight w:val="none"/>
        </w:rPr>
      </w:pPr>
      <w:r>
        <w:rPr>
          <w:rFonts w:hint="eastAsia"/>
          <w:b/>
          <w:bCs/>
          <w:color w:val="auto"/>
          <w:highlight w:val="none"/>
          <w:lang w:val="en-US" w:eastAsia="zh-CN"/>
        </w:rPr>
        <w:t>六</w:t>
      </w:r>
      <w:r>
        <w:rPr>
          <w:rFonts w:hint="eastAsia"/>
          <w:b/>
          <w:bCs/>
          <w:color w:val="auto"/>
          <w:highlight w:val="none"/>
        </w:rPr>
        <w:t>、</w:t>
      </w:r>
      <w:r>
        <w:rPr>
          <w:rFonts w:hint="eastAsia"/>
          <w:b/>
          <w:bCs/>
          <w:color w:val="auto"/>
          <w:kern w:val="0"/>
          <w:highlight w:val="none"/>
        </w:rPr>
        <w:t>付款</w:t>
      </w:r>
      <w:r>
        <w:rPr>
          <w:rFonts w:hint="eastAsia"/>
          <w:b/>
          <w:bCs/>
          <w:color w:val="auto"/>
          <w:highlight w:val="none"/>
        </w:rPr>
        <w:t>方式</w:t>
      </w:r>
    </w:p>
    <w:p w14:paraId="49FEC325">
      <w:pPr>
        <w:snapToGrid/>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结算原则为固定单价，最终结算价格根据工作量及成交单价按实结算，超出报价清单工作范围的工作内容在发生前需与采购人协商签订补充合同，但所有补充合同的采购总金额不超过合同金额的10%。未签订补充合同的不予结算。</w:t>
      </w:r>
    </w:p>
    <w:p w14:paraId="20031AC7">
      <w:pPr>
        <w:snapToGrid/>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成交供应商按合同完成全部工作并提供检测报告及第三方质控报告（盖章件），项目通过验收具备结算条件后支付结算费用的70%。项目验收后1年内具备支付条件，采购人向成交供应商支付至结算价的100%。采购人确认成交供应商结算申请后，每次由成交供应商开具正式发票（6%），采购人以支票、现金或银行转账等方式支付。</w:t>
      </w:r>
    </w:p>
    <w:p w14:paraId="37BBF09D">
      <w:pPr>
        <w:snapToGrid/>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3.</w:t>
      </w:r>
      <w:r>
        <w:rPr>
          <w:rFonts w:hint="default" w:asciiTheme="majorEastAsia" w:hAnsiTheme="majorEastAsia" w:eastAsiaTheme="majorEastAsia" w:cstheme="majorEastAsia"/>
          <w:color w:val="auto"/>
          <w:kern w:val="2"/>
          <w:sz w:val="21"/>
          <w:highlight w:val="none"/>
          <w:lang w:val="en-US" w:eastAsia="zh-CN" w:bidi="ar-SA"/>
        </w:rPr>
        <w:t>项目实施结束后，</w:t>
      </w:r>
      <w:r>
        <w:rPr>
          <w:rFonts w:hint="eastAsia" w:asciiTheme="majorEastAsia" w:hAnsiTheme="majorEastAsia" w:eastAsiaTheme="majorEastAsia" w:cstheme="majorEastAsia"/>
          <w:color w:val="auto"/>
          <w:kern w:val="2"/>
          <w:sz w:val="21"/>
          <w:highlight w:val="none"/>
          <w:lang w:val="en-US" w:eastAsia="zh-CN" w:bidi="ar-SA"/>
        </w:rPr>
        <w:t>采购人</w:t>
      </w:r>
      <w:r>
        <w:rPr>
          <w:rFonts w:hint="default" w:asciiTheme="majorEastAsia" w:hAnsiTheme="majorEastAsia" w:eastAsiaTheme="majorEastAsia" w:cstheme="majorEastAsia"/>
          <w:color w:val="auto"/>
          <w:kern w:val="2"/>
          <w:sz w:val="21"/>
          <w:highlight w:val="none"/>
          <w:lang w:val="en-US" w:eastAsia="zh-CN" w:bidi="ar-SA"/>
        </w:rPr>
        <w:t>对项目完成质量进行考核。最终结算金额按照质量考核结果进行确定。项目考核得分在90分以上（含90分）按结算价正常结算；考核得分在90分以下的，下降1分，扣除项目结算费用的1%，以此类推计算。</w:t>
      </w:r>
    </w:p>
    <w:p w14:paraId="3D572C37">
      <w:pPr>
        <w:snapToGrid/>
        <w:ind w:firstLine="422" w:firstLineChars="200"/>
        <w:jc w:val="both"/>
        <w:rPr>
          <w:b/>
          <w:bCs/>
          <w:color w:val="auto"/>
          <w:highlight w:val="none"/>
        </w:rPr>
      </w:pPr>
      <w:r>
        <w:rPr>
          <w:rFonts w:hint="eastAsia"/>
          <w:b/>
          <w:bCs/>
          <w:color w:val="auto"/>
          <w:highlight w:val="none"/>
          <w:lang w:val="en-US" w:eastAsia="zh-CN"/>
        </w:rPr>
        <w:t>六</w:t>
      </w:r>
      <w:r>
        <w:rPr>
          <w:rFonts w:hint="eastAsia"/>
          <w:b/>
          <w:bCs/>
          <w:color w:val="auto"/>
          <w:highlight w:val="none"/>
        </w:rPr>
        <w:t>、询价响应文件的内容</w:t>
      </w:r>
    </w:p>
    <w:p w14:paraId="3F632F25">
      <w:pPr>
        <w:snapToGrid/>
        <w:ind w:firstLine="422" w:firstLineChars="200"/>
        <w:jc w:val="both"/>
        <w:rPr>
          <w:b/>
          <w:bCs/>
          <w:color w:val="auto"/>
          <w:highlight w:val="none"/>
        </w:rPr>
      </w:pPr>
      <w:r>
        <w:rPr>
          <w:rFonts w:hint="eastAsia"/>
          <w:b/>
          <w:bCs/>
          <w:color w:val="auto"/>
          <w:highlight w:val="none"/>
        </w:rPr>
        <w:t>（一）资格证明材料（响应文件中提供并</w:t>
      </w:r>
      <w:r>
        <w:rPr>
          <w:b/>
          <w:bCs/>
          <w:color w:val="auto"/>
          <w:highlight w:val="none"/>
        </w:rPr>
        <w:t>加</w:t>
      </w:r>
      <w:r>
        <w:rPr>
          <w:rFonts w:hint="eastAsia"/>
          <w:b/>
          <w:bCs/>
          <w:color w:val="auto"/>
          <w:highlight w:val="none"/>
        </w:rPr>
        <w:t>盖供应商公章）</w:t>
      </w:r>
    </w:p>
    <w:p w14:paraId="7ABDA20D">
      <w:pPr>
        <w:snapToGrid/>
        <w:ind w:firstLine="420" w:firstLineChars="200"/>
        <w:jc w:val="both"/>
        <w:rPr>
          <w:color w:val="auto"/>
          <w:highlight w:val="none"/>
        </w:rPr>
      </w:pPr>
      <w:r>
        <w:rPr>
          <w:rFonts w:hint="eastAsia"/>
          <w:color w:val="auto"/>
          <w:highlight w:val="none"/>
        </w:rPr>
        <w:t>★1.响应函（附件1）（原件）</w:t>
      </w:r>
    </w:p>
    <w:p w14:paraId="3085B0D1">
      <w:pPr>
        <w:snapToGrid/>
        <w:ind w:firstLine="420" w:firstLineChars="200"/>
        <w:jc w:val="both"/>
        <w:rPr>
          <w:color w:val="auto"/>
          <w:highlight w:val="none"/>
        </w:rPr>
      </w:pPr>
      <w:r>
        <w:rPr>
          <w:rFonts w:hint="eastAsia"/>
          <w:color w:val="auto"/>
          <w:highlight w:val="none"/>
        </w:rPr>
        <w:t>★2.营业执照副本（复印件）</w:t>
      </w:r>
    </w:p>
    <w:p w14:paraId="2A8A97B8">
      <w:pPr>
        <w:snapToGrid/>
        <w:ind w:firstLine="420" w:firstLineChars="200"/>
        <w:jc w:val="both"/>
        <w:rPr>
          <w:rFonts w:ascii="宋体"/>
          <w:bCs/>
          <w:color w:val="auto"/>
          <w:kern w:val="0"/>
          <w:highlight w:val="none"/>
        </w:rPr>
      </w:pPr>
      <w:r>
        <w:rPr>
          <w:rFonts w:hint="eastAsia" w:ascii="宋体"/>
          <w:bCs/>
          <w:color w:val="auto"/>
          <w:kern w:val="0"/>
          <w:highlight w:val="none"/>
        </w:rPr>
        <w:t>★3.</w:t>
      </w:r>
      <w:r>
        <w:rPr>
          <w:rFonts w:hint="eastAsia"/>
          <w:color w:val="auto"/>
          <w:highlight w:val="none"/>
        </w:rPr>
        <w:t>法定代表人资格证明书（附件</w:t>
      </w:r>
      <w:r>
        <w:rPr>
          <w:rFonts w:hint="eastAsia" w:asciiTheme="minorEastAsia" w:hAnsiTheme="minorEastAsia" w:eastAsiaTheme="minorEastAsia" w:cstheme="minorEastAsia"/>
          <w:color w:val="auto"/>
          <w:highlight w:val="none"/>
        </w:rPr>
        <w:t>2</w:t>
      </w:r>
      <w:r>
        <w:rPr>
          <w:rFonts w:hint="eastAsia"/>
          <w:color w:val="auto"/>
          <w:highlight w:val="none"/>
        </w:rPr>
        <w:t>）</w:t>
      </w:r>
      <w:r>
        <w:rPr>
          <w:rFonts w:hint="eastAsia" w:ascii="宋体"/>
          <w:bCs/>
          <w:color w:val="auto"/>
          <w:kern w:val="0"/>
          <w:highlight w:val="none"/>
        </w:rPr>
        <w:t>（原件）</w:t>
      </w:r>
      <w:r>
        <w:rPr>
          <w:rFonts w:hint="eastAsia"/>
          <w:color w:val="auto"/>
          <w:highlight w:val="none"/>
        </w:rPr>
        <w:t>、法定代表人身份证双面（复印件）</w:t>
      </w:r>
    </w:p>
    <w:p w14:paraId="11268A88">
      <w:pPr>
        <w:snapToGrid/>
        <w:ind w:firstLine="420" w:firstLineChars="200"/>
        <w:jc w:val="both"/>
        <w:rPr>
          <w:rFonts w:hint="eastAsia"/>
          <w:color w:val="auto"/>
          <w:highlight w:val="none"/>
        </w:rPr>
      </w:pPr>
      <w:r>
        <w:rPr>
          <w:rFonts w:hint="eastAsia"/>
          <w:color w:val="auto"/>
          <w:highlight w:val="none"/>
        </w:rPr>
        <w:t>★4.授权委托书（附件3）（原件）、代理人身份证双面（复印件）</w:t>
      </w:r>
    </w:p>
    <w:p w14:paraId="5C4DC405">
      <w:pPr>
        <w:snapToGrid/>
        <w:ind w:firstLine="420" w:firstLineChars="200"/>
        <w:jc w:val="both"/>
        <w:rPr>
          <w:color w:val="auto"/>
        </w:rPr>
      </w:pPr>
      <w:r>
        <w:rPr>
          <w:rFonts w:hint="eastAsia"/>
          <w:bCs/>
          <w:color w:val="auto"/>
          <w:kern w:val="0"/>
          <w:highlight w:val="none"/>
        </w:rPr>
        <w:t>★5.</w:t>
      </w:r>
      <w:r>
        <w:rPr>
          <w:rFonts w:hint="eastAsia"/>
          <w:color w:val="auto"/>
          <w:highlight w:val="none"/>
        </w:rPr>
        <w:t>保证金单据（复印件）</w:t>
      </w:r>
    </w:p>
    <w:p w14:paraId="76E17183">
      <w:pPr>
        <w:snapToGrid/>
        <w:ind w:firstLine="420" w:firstLineChars="200"/>
        <w:jc w:val="both"/>
        <w:rPr>
          <w:rFonts w:hint="eastAsia"/>
          <w:color w:val="auto"/>
          <w:highlight w:val="none"/>
        </w:rPr>
      </w:pPr>
      <w:r>
        <w:rPr>
          <w:rFonts w:hint="eastAsia"/>
          <w:bCs/>
          <w:color w:val="auto"/>
          <w:kern w:val="0"/>
          <w:highlight w:val="none"/>
        </w:rPr>
        <w:t>★</w:t>
      </w:r>
      <w:r>
        <w:rPr>
          <w:rFonts w:hint="eastAsia"/>
          <w:bCs/>
          <w:color w:val="auto"/>
          <w:kern w:val="0"/>
          <w:highlight w:val="none"/>
          <w:lang w:val="en-US" w:eastAsia="zh-CN"/>
        </w:rPr>
        <w:t>6</w:t>
      </w:r>
      <w:r>
        <w:rPr>
          <w:rFonts w:hint="eastAsia"/>
          <w:bCs/>
          <w:color w:val="auto"/>
          <w:kern w:val="0"/>
          <w:highlight w:val="none"/>
        </w:rPr>
        <w:t>.</w:t>
      </w:r>
      <w:r>
        <w:rPr>
          <w:rFonts w:hint="eastAsia"/>
          <w:bCs/>
          <w:color w:val="auto"/>
          <w:kern w:val="0"/>
          <w:highlight w:val="none"/>
          <w:lang w:val="en-US" w:eastAsia="zh-CN"/>
        </w:rPr>
        <w:t>供应商具有省级及以上技术监督部门颁发的CMA计量认证合格证</w:t>
      </w:r>
      <w:r>
        <w:rPr>
          <w:rFonts w:hint="eastAsia"/>
          <w:color w:val="auto"/>
          <w:highlight w:val="none"/>
        </w:rPr>
        <w:t>（复印件）</w:t>
      </w:r>
    </w:p>
    <w:p w14:paraId="3416B184">
      <w:pPr>
        <w:snapToGrid/>
        <w:ind w:firstLine="422" w:firstLineChars="200"/>
        <w:jc w:val="both"/>
        <w:rPr>
          <w:b/>
          <w:bCs/>
          <w:color w:val="auto"/>
          <w:highlight w:val="none"/>
        </w:rPr>
      </w:pPr>
      <w:r>
        <w:rPr>
          <w:rFonts w:hint="eastAsia"/>
          <w:b/>
          <w:bCs/>
          <w:color w:val="auto"/>
          <w:highlight w:val="none"/>
        </w:rPr>
        <w:t>（二）符合性证明材料</w:t>
      </w:r>
    </w:p>
    <w:p w14:paraId="23FFBB6C">
      <w:pPr>
        <w:widowControl w:val="0"/>
        <w:snapToGrid/>
        <w:ind w:firstLine="420" w:firstLineChars="200"/>
        <w:jc w:val="both"/>
        <w:rPr>
          <w:rFonts w:hint="eastAsia" w:eastAsia="宋体"/>
          <w:color w:val="auto"/>
          <w:kern w:val="2"/>
          <w:sz w:val="21"/>
          <w:highlight w:val="none"/>
          <w:lang w:val="en-US" w:eastAsia="zh-CN" w:bidi="ar-SA"/>
        </w:rPr>
      </w:pPr>
      <w:r>
        <w:rPr>
          <w:rFonts w:hint="eastAsia" w:eastAsia="宋体"/>
          <w:color w:val="auto"/>
          <w:kern w:val="2"/>
          <w:sz w:val="21"/>
          <w:highlight w:val="none"/>
          <w:lang w:val="en-US" w:eastAsia="zh-CN" w:bidi="ar-SA"/>
        </w:rPr>
        <w:t>★1.报价一览表（附件4）</w:t>
      </w:r>
    </w:p>
    <w:p w14:paraId="2E92B0E6">
      <w:pPr>
        <w:widowControl w:val="0"/>
        <w:snapToGrid/>
        <w:ind w:firstLine="420" w:firstLineChars="200"/>
        <w:jc w:val="both"/>
        <w:rPr>
          <w:rFonts w:hint="eastAsia" w:eastAsia="宋体"/>
          <w:color w:val="auto"/>
          <w:kern w:val="2"/>
          <w:sz w:val="21"/>
          <w:highlight w:val="none"/>
          <w:lang w:val="en-US" w:eastAsia="zh-CN" w:bidi="ar-SA"/>
        </w:rPr>
      </w:pPr>
      <w:r>
        <w:rPr>
          <w:rFonts w:hint="eastAsia" w:eastAsia="宋体"/>
          <w:color w:val="auto"/>
          <w:kern w:val="2"/>
          <w:sz w:val="21"/>
          <w:highlight w:val="none"/>
          <w:lang w:val="en-US" w:eastAsia="zh-CN" w:bidi="ar-SA"/>
        </w:rPr>
        <w:t>★2.报价明细表（附件5）</w:t>
      </w:r>
    </w:p>
    <w:p w14:paraId="23DF0821">
      <w:pPr>
        <w:widowControl w:val="0"/>
        <w:snapToGrid/>
        <w:ind w:firstLine="420" w:firstLineChars="200"/>
        <w:jc w:val="both"/>
        <w:rPr>
          <w:rFonts w:hint="eastAsia" w:eastAsia="宋体"/>
          <w:color w:val="auto"/>
          <w:kern w:val="2"/>
          <w:sz w:val="21"/>
          <w:highlight w:val="none"/>
          <w:lang w:val="en-US" w:eastAsia="zh-CN" w:bidi="ar-SA"/>
        </w:rPr>
      </w:pPr>
      <w:r>
        <w:rPr>
          <w:rFonts w:hint="eastAsia" w:eastAsia="宋体"/>
          <w:color w:val="auto"/>
          <w:kern w:val="2"/>
          <w:sz w:val="21"/>
          <w:highlight w:val="none"/>
          <w:lang w:val="en-US" w:eastAsia="zh-CN" w:bidi="ar-SA"/>
        </w:rPr>
        <w:t>★3.服务承诺（附件6）</w:t>
      </w:r>
    </w:p>
    <w:p w14:paraId="1EE60E4C">
      <w:pPr>
        <w:widowControl w:val="0"/>
        <w:snapToGrid/>
        <w:ind w:firstLine="420" w:firstLineChars="200"/>
        <w:jc w:val="both"/>
        <w:rPr>
          <w:rFonts w:hint="eastAsia" w:eastAsia="宋体"/>
          <w:color w:val="auto"/>
          <w:kern w:val="2"/>
          <w:sz w:val="21"/>
          <w:highlight w:val="none"/>
          <w:lang w:val="en-US" w:eastAsia="zh-CN" w:bidi="ar-SA"/>
        </w:rPr>
      </w:pPr>
      <w:r>
        <w:rPr>
          <w:rFonts w:hint="eastAsia" w:eastAsia="宋体"/>
          <w:color w:val="auto"/>
          <w:kern w:val="2"/>
          <w:sz w:val="21"/>
          <w:highlight w:val="none"/>
          <w:lang w:val="en-US" w:eastAsia="zh-CN" w:bidi="ar-SA"/>
        </w:rPr>
        <w:t>★4.偏离表（附件7）</w:t>
      </w:r>
    </w:p>
    <w:p w14:paraId="1F995E1F">
      <w:pPr>
        <w:snapToGrid/>
        <w:ind w:firstLine="420" w:firstLineChars="200"/>
        <w:jc w:val="both"/>
        <w:rPr>
          <w:color w:val="auto"/>
          <w:highlight w:val="none"/>
        </w:rPr>
      </w:pPr>
      <w:r>
        <w:rPr>
          <w:rFonts w:hint="eastAsia"/>
          <w:color w:val="auto"/>
          <w:highlight w:val="none"/>
          <w:lang w:val="en-US" w:eastAsia="zh-CN"/>
        </w:rPr>
        <w:t>5</w:t>
      </w:r>
      <w:r>
        <w:rPr>
          <w:color w:val="auto"/>
          <w:highlight w:val="none"/>
        </w:rPr>
        <w:t>.</w:t>
      </w:r>
      <w:r>
        <w:rPr>
          <w:rFonts w:hint="eastAsia"/>
          <w:color w:val="auto"/>
          <w:highlight w:val="none"/>
        </w:rPr>
        <w:t>其他资料</w:t>
      </w:r>
    </w:p>
    <w:p w14:paraId="639A67A8">
      <w:pPr>
        <w:snapToGrid/>
        <w:ind w:firstLine="422" w:firstLineChars="200"/>
        <w:jc w:val="both"/>
        <w:rPr>
          <w:b/>
          <w:bCs/>
          <w:color w:val="auto"/>
          <w:highlight w:val="none"/>
        </w:rPr>
      </w:pPr>
      <w:r>
        <w:rPr>
          <w:rFonts w:hint="eastAsia"/>
          <w:b/>
          <w:bCs/>
          <w:color w:val="auto"/>
          <w:highlight w:val="none"/>
        </w:rPr>
        <w:t>（三）说明</w:t>
      </w:r>
    </w:p>
    <w:p w14:paraId="152F2578">
      <w:pPr>
        <w:snapToGrid/>
        <w:ind w:firstLine="420" w:firstLineChars="200"/>
        <w:jc w:val="both"/>
        <w:rPr>
          <w:color w:val="auto"/>
          <w:highlight w:val="none"/>
        </w:rPr>
      </w:pPr>
      <w:r>
        <w:rPr>
          <w:rFonts w:hint="eastAsia"/>
          <w:color w:val="auto"/>
          <w:highlight w:val="none"/>
        </w:rPr>
        <w:t>1.本询价通知书中所有带“★”的内容均为必须提供，否则将作为无效响应文件处理。</w:t>
      </w:r>
    </w:p>
    <w:p w14:paraId="049928F8">
      <w:pPr>
        <w:snapToGrid/>
        <w:ind w:firstLine="420" w:firstLineChars="200"/>
        <w:jc w:val="both"/>
        <w:rPr>
          <w:color w:val="auto"/>
          <w:highlight w:val="none"/>
        </w:rPr>
      </w:pPr>
      <w:r>
        <w:rPr>
          <w:rFonts w:hint="eastAsia"/>
          <w:color w:val="auto"/>
          <w:highlight w:val="none"/>
        </w:rPr>
        <w:t>2.供应商应保证所提供的上述资料的真实性和合法性。</w:t>
      </w:r>
    </w:p>
    <w:p w14:paraId="29485BF7">
      <w:pPr>
        <w:snapToGrid/>
        <w:ind w:firstLine="420" w:firstLineChars="200"/>
        <w:jc w:val="both"/>
        <w:rPr>
          <w:color w:val="auto"/>
          <w:highlight w:val="none"/>
        </w:rPr>
      </w:pPr>
      <w:r>
        <w:rPr>
          <w:rFonts w:hint="eastAsia"/>
          <w:bCs/>
          <w:color w:val="auto"/>
          <w:highlight w:val="none"/>
        </w:rPr>
        <w:t>3.询价响应文件</w:t>
      </w:r>
      <w:r>
        <w:rPr>
          <w:rFonts w:hint="eastAsia"/>
          <w:color w:val="auto"/>
          <w:highlight w:val="none"/>
        </w:rPr>
        <w:t>中复印件需加盖公章。</w:t>
      </w:r>
    </w:p>
    <w:p w14:paraId="533896B4">
      <w:pPr>
        <w:ind w:firstLine="420" w:firstLineChars="200"/>
        <w:rPr>
          <w:bCs/>
          <w:color w:val="auto"/>
          <w:kern w:val="0"/>
          <w:highlight w:val="none"/>
        </w:rPr>
      </w:pPr>
      <w:r>
        <w:rPr>
          <w:color w:val="auto"/>
          <w:kern w:val="0"/>
          <w:highlight w:val="none"/>
        </w:rPr>
        <w:t>4.</w:t>
      </w:r>
      <w:r>
        <w:rPr>
          <w:rFonts w:hint="eastAsia"/>
          <w:color w:val="auto"/>
          <w:kern w:val="0"/>
          <w:highlight w:val="none"/>
        </w:rPr>
        <w:t>询价</w:t>
      </w:r>
      <w:r>
        <w:rPr>
          <w:color w:val="auto"/>
          <w:kern w:val="0"/>
          <w:highlight w:val="none"/>
        </w:rPr>
        <w:t>响应文件</w:t>
      </w:r>
      <w:r>
        <w:rPr>
          <w:rFonts w:hint="eastAsia"/>
          <w:color w:val="auto"/>
          <w:kern w:val="0"/>
          <w:highlight w:val="none"/>
        </w:rPr>
        <w:t>提供正本壹份、副本贰份、电子光盘或U盘壹份</w:t>
      </w:r>
      <w:r>
        <w:rPr>
          <w:color w:val="auto"/>
          <w:kern w:val="0"/>
          <w:highlight w:val="none"/>
        </w:rPr>
        <w:t>，</w:t>
      </w:r>
      <w:r>
        <w:rPr>
          <w:rFonts w:hint="eastAsia"/>
          <w:color w:val="auto"/>
          <w:kern w:val="0"/>
          <w:highlight w:val="none"/>
        </w:rPr>
        <w:t>均</w:t>
      </w:r>
      <w:r>
        <w:rPr>
          <w:color w:val="auto"/>
          <w:kern w:val="0"/>
          <w:highlight w:val="none"/>
        </w:rPr>
        <w:t>应装订成册</w:t>
      </w:r>
      <w:r>
        <w:rPr>
          <w:rFonts w:hint="eastAsia"/>
          <w:color w:val="auto"/>
          <w:kern w:val="0"/>
          <w:highlight w:val="none"/>
        </w:rPr>
        <w:t>，</w:t>
      </w:r>
      <w:r>
        <w:rPr>
          <w:rFonts w:hint="eastAsia"/>
          <w:color w:val="auto"/>
          <w:highlight w:val="none"/>
        </w:rPr>
        <w:t>正本和副本均应当密封，电子光盘或U盘应当单独密封，所有</w:t>
      </w:r>
      <w:r>
        <w:rPr>
          <w:color w:val="auto"/>
          <w:highlight w:val="none"/>
        </w:rPr>
        <w:t>封袋上都应当</w:t>
      </w:r>
      <w:r>
        <w:rPr>
          <w:rFonts w:hint="eastAsia"/>
          <w:color w:val="auto"/>
          <w:highlight w:val="none"/>
        </w:rPr>
        <w:t>加盖供应商公章。</w:t>
      </w:r>
    </w:p>
    <w:p w14:paraId="7235323B">
      <w:pPr>
        <w:snapToGrid/>
        <w:ind w:firstLine="422" w:firstLineChars="200"/>
        <w:jc w:val="both"/>
        <w:rPr>
          <w:b/>
          <w:bCs/>
          <w:color w:val="auto"/>
          <w:highlight w:val="none"/>
        </w:rPr>
      </w:pPr>
      <w:r>
        <w:rPr>
          <w:rFonts w:hint="eastAsia"/>
          <w:b/>
          <w:bCs/>
          <w:color w:val="auto"/>
          <w:highlight w:val="none"/>
          <w:lang w:val="en-US" w:eastAsia="zh-CN"/>
        </w:rPr>
        <w:t>七</w:t>
      </w:r>
      <w:r>
        <w:rPr>
          <w:rFonts w:hint="eastAsia"/>
          <w:b/>
          <w:bCs/>
          <w:color w:val="auto"/>
          <w:highlight w:val="none"/>
        </w:rPr>
        <w:t>、报价要求</w:t>
      </w:r>
    </w:p>
    <w:p w14:paraId="09519939">
      <w:pPr>
        <w:ind w:firstLine="420" w:firstLineChars="200"/>
        <w:rPr>
          <w:rFonts w:hint="eastAsia"/>
          <w:color w:val="auto"/>
          <w:highlight w:val="none"/>
        </w:rPr>
      </w:pPr>
      <w:r>
        <w:rPr>
          <w:rFonts w:hint="eastAsia"/>
          <w:color w:val="auto"/>
          <w:highlight w:val="none"/>
        </w:rPr>
        <w:t>1.项目</w:t>
      </w:r>
      <w:r>
        <w:rPr>
          <w:rFonts w:hint="eastAsia"/>
          <w:color w:val="auto"/>
          <w:highlight w:val="none"/>
          <w:lang w:val="en-US" w:eastAsia="zh-CN"/>
        </w:rPr>
        <w:t>询价</w:t>
      </w:r>
      <w:r>
        <w:rPr>
          <w:rFonts w:hint="eastAsia"/>
          <w:color w:val="auto"/>
          <w:highlight w:val="none"/>
        </w:rPr>
        <w:t>报价为固定单价，结算依据报价清单中检测样品数量、检测因子和检测方法按实结算。总价应包括</w:t>
      </w:r>
      <w:r>
        <w:rPr>
          <w:rFonts w:hint="eastAsia"/>
          <w:color w:val="auto"/>
          <w:highlight w:val="none"/>
          <w:lang w:val="en-US" w:eastAsia="zh-CN"/>
        </w:rPr>
        <w:t>采购</w:t>
      </w:r>
      <w:r>
        <w:rPr>
          <w:rFonts w:hint="eastAsia"/>
          <w:color w:val="auto"/>
          <w:highlight w:val="none"/>
        </w:rPr>
        <w:t>文件所确定的</w:t>
      </w:r>
      <w:r>
        <w:rPr>
          <w:rFonts w:hint="eastAsia"/>
          <w:color w:val="auto"/>
          <w:highlight w:val="none"/>
          <w:lang w:val="en-US" w:eastAsia="zh-CN"/>
        </w:rPr>
        <w:t>询价</w:t>
      </w:r>
      <w:r>
        <w:rPr>
          <w:rFonts w:hint="eastAsia"/>
          <w:color w:val="auto"/>
          <w:highlight w:val="none"/>
        </w:rPr>
        <w:t>范围相应服务的提供、人员（包括工资和补贴）、</w:t>
      </w:r>
      <w:r>
        <w:rPr>
          <w:rFonts w:hint="eastAsia"/>
          <w:color w:val="auto"/>
          <w:highlight w:val="none"/>
          <w:lang w:val="en-US" w:eastAsia="zh-CN"/>
        </w:rPr>
        <w:t>第三方质控、</w:t>
      </w:r>
      <w:r>
        <w:rPr>
          <w:rFonts w:hint="eastAsia"/>
          <w:color w:val="auto"/>
          <w:highlight w:val="none"/>
        </w:rPr>
        <w:t>办公场所及设施、保险、劳保、管理、各种税费、利润、税金、政策性文件规定及合同包含的所有风险、责任等各项应有费用，以及为完成该项服务项目所涉及到的一切相关费用（含所有资料获取费用），</w:t>
      </w:r>
      <w:r>
        <w:rPr>
          <w:rFonts w:hint="eastAsia"/>
          <w:color w:val="auto"/>
          <w:highlight w:val="none"/>
          <w:lang w:eastAsia="zh-CN"/>
        </w:rPr>
        <w:t>采购人</w:t>
      </w:r>
      <w:r>
        <w:rPr>
          <w:rFonts w:hint="eastAsia"/>
          <w:color w:val="auto"/>
          <w:highlight w:val="none"/>
        </w:rPr>
        <w:t>不再支付其他任何费用，此外还应该遵从以下原则：</w:t>
      </w:r>
    </w:p>
    <w:p w14:paraId="233F71D8">
      <w:pPr>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参照《江苏省环境监测专业服务管理办法》、《江苏省环境监测专业服务收费标准》（苏价费[2006]397号）和《省物价局、省财政厅关于降低收费标准和实施收费减免的通知》报价，</w:t>
      </w:r>
      <w:r>
        <w:rPr>
          <w:rFonts w:hint="eastAsia"/>
          <w:color w:val="auto"/>
          <w:highlight w:val="none"/>
          <w:lang w:val="en-US" w:eastAsia="zh-CN"/>
        </w:rPr>
        <w:t>供应商</w:t>
      </w:r>
      <w:r>
        <w:rPr>
          <w:rFonts w:hint="eastAsia"/>
          <w:color w:val="auto"/>
          <w:highlight w:val="none"/>
        </w:rPr>
        <w:t>应按照表1格式提供报价单，同一样品同一种检测方法只收一次费；因子种类表格不能改动，有相同检测方法的，将后面的检测单价改为0，避免重复计算。</w:t>
      </w:r>
    </w:p>
    <w:p w14:paraId="00181041">
      <w:pPr>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采样人工费、报告费、税费、现场快筛、车辆等一切费用均含在检测费中，检测样品平行样和空白样，以及其他质控样均不另行收费。如因</w:t>
      </w:r>
      <w:r>
        <w:rPr>
          <w:rFonts w:hint="eastAsia"/>
          <w:color w:val="auto"/>
          <w:highlight w:val="none"/>
          <w:lang w:val="en-US" w:eastAsia="zh-CN"/>
        </w:rPr>
        <w:t>成交供应商</w:t>
      </w:r>
      <w:r>
        <w:rPr>
          <w:rFonts w:hint="eastAsia"/>
          <w:color w:val="auto"/>
          <w:highlight w:val="none"/>
        </w:rPr>
        <w:t>原因发生复检，复检费用由</w:t>
      </w:r>
      <w:r>
        <w:rPr>
          <w:rFonts w:hint="eastAsia"/>
          <w:color w:val="auto"/>
          <w:highlight w:val="none"/>
          <w:lang w:val="en-US" w:eastAsia="zh-CN"/>
        </w:rPr>
        <w:t>成交供应商</w:t>
      </w:r>
      <w:r>
        <w:rPr>
          <w:rFonts w:hint="eastAsia"/>
          <w:color w:val="auto"/>
          <w:highlight w:val="none"/>
        </w:rPr>
        <w:t>承担。</w:t>
      </w:r>
    </w:p>
    <w:p w14:paraId="66287C34">
      <w:pPr>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所有的检测因子均需要提供报价，检测方法按照国标、EPA、实验室法进行选取，自身不具备检测能力的项目可以分包其他单位承担检测任务</w:t>
      </w:r>
      <w:r>
        <w:rPr>
          <w:rFonts w:hint="eastAsia"/>
          <w:color w:val="auto"/>
          <w:highlight w:val="none"/>
          <w:lang w:eastAsia="zh-CN"/>
        </w:rPr>
        <w:t>，</w:t>
      </w:r>
      <w:r>
        <w:rPr>
          <w:rFonts w:hint="eastAsia"/>
          <w:color w:val="auto"/>
          <w:highlight w:val="none"/>
        </w:rPr>
        <w:t>分包因子需标注。</w:t>
      </w:r>
    </w:p>
    <w:p w14:paraId="6319F54A">
      <w:pPr>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按照国家和地方相关技术规范和法律规定性文件，开展环境检测工作。本项目检测工作量清单见表1。采购文件提供检测方案及执行标准，</w:t>
      </w:r>
      <w:r>
        <w:rPr>
          <w:rFonts w:hint="eastAsia"/>
          <w:color w:val="auto"/>
          <w:highlight w:val="none"/>
          <w:lang w:val="en-US" w:eastAsia="zh-CN"/>
        </w:rPr>
        <w:t>供应商</w:t>
      </w:r>
      <w:r>
        <w:rPr>
          <w:rFonts w:hint="eastAsia"/>
          <w:color w:val="auto"/>
          <w:highlight w:val="none"/>
        </w:rPr>
        <w:t>可根据执行标准增加样品数量，但不能低于采购人提供的样品数量。在提供的检测方案基础上，采购人不再因</w:t>
      </w:r>
      <w:r>
        <w:rPr>
          <w:rFonts w:hint="eastAsia"/>
          <w:color w:val="auto"/>
          <w:highlight w:val="none"/>
          <w:lang w:val="en-US" w:eastAsia="zh-CN"/>
        </w:rPr>
        <w:t>供应商</w:t>
      </w:r>
      <w:r>
        <w:rPr>
          <w:rFonts w:hint="eastAsia"/>
          <w:color w:val="auto"/>
          <w:highlight w:val="none"/>
        </w:rPr>
        <w:t>报价中样品数量增加及检测方法调整而增加相关费用。</w:t>
      </w:r>
    </w:p>
    <w:p w14:paraId="16D52A6F">
      <w:pPr>
        <w:ind w:firstLine="420" w:firstLineChars="200"/>
        <w:rPr>
          <w:rFonts w:hint="eastAsia"/>
          <w:b/>
          <w:bCs/>
          <w:color w:val="auto"/>
          <w:kern w:val="0"/>
          <w:highlight w:val="none"/>
          <w:lang w:val="en-US" w:eastAsia="zh-CN"/>
        </w:rPr>
      </w:pPr>
      <w:r>
        <w:rPr>
          <w:color w:val="auto"/>
          <w:highlight w:val="none"/>
        </w:rPr>
        <w:t>2.</w:t>
      </w:r>
      <w:r>
        <w:rPr>
          <w:rFonts w:hint="eastAsia"/>
          <w:color w:val="auto"/>
          <w:highlight w:val="none"/>
        </w:rPr>
        <w:t>本项目采购预算</w:t>
      </w:r>
      <w:r>
        <w:rPr>
          <w:rFonts w:hint="eastAsia"/>
          <w:b/>
          <w:bCs/>
          <w:color w:val="auto"/>
          <w:highlight w:val="none"/>
          <w:lang w:eastAsia="zh-CN"/>
        </w:rPr>
        <w:t>7.15万元</w:t>
      </w:r>
      <w:r>
        <w:rPr>
          <w:rFonts w:hint="eastAsia"/>
          <w:color w:val="auto"/>
          <w:highlight w:val="none"/>
        </w:rPr>
        <w:t>，报价高于最高限价作为无效响应处理。</w:t>
      </w:r>
    </w:p>
    <w:p w14:paraId="59D365A0">
      <w:pPr>
        <w:snapToGrid/>
        <w:ind w:firstLine="422" w:firstLineChars="200"/>
        <w:jc w:val="both"/>
        <w:rPr>
          <w:b/>
          <w:bCs/>
          <w:color w:val="auto"/>
          <w:kern w:val="0"/>
          <w:highlight w:val="none"/>
        </w:rPr>
      </w:pPr>
      <w:r>
        <w:rPr>
          <w:rFonts w:hint="eastAsia"/>
          <w:b/>
          <w:bCs/>
          <w:color w:val="auto"/>
          <w:kern w:val="0"/>
          <w:highlight w:val="none"/>
          <w:lang w:val="en-US" w:eastAsia="zh-CN"/>
        </w:rPr>
        <w:t>八</w:t>
      </w:r>
      <w:r>
        <w:rPr>
          <w:rFonts w:hint="eastAsia"/>
          <w:b/>
          <w:bCs/>
          <w:color w:val="auto"/>
          <w:kern w:val="0"/>
          <w:highlight w:val="none"/>
        </w:rPr>
        <w:t>、</w:t>
      </w:r>
      <w:r>
        <w:rPr>
          <w:rFonts w:hint="eastAsia"/>
          <w:b/>
          <w:bCs/>
          <w:color w:val="auto"/>
          <w:highlight w:val="none"/>
        </w:rPr>
        <w:t>评审、定标方法</w:t>
      </w:r>
    </w:p>
    <w:p w14:paraId="0382E106">
      <w:pPr>
        <w:snapToGrid/>
        <w:ind w:firstLine="420" w:firstLineChars="200"/>
        <w:jc w:val="both"/>
        <w:rPr>
          <w:color w:val="auto"/>
          <w:highlight w:val="none"/>
        </w:rPr>
      </w:pPr>
      <w:r>
        <w:rPr>
          <w:rFonts w:hint="eastAsia"/>
          <w:color w:val="auto"/>
          <w:highlight w:val="none"/>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2947BB39">
      <w:pPr>
        <w:ind w:firstLine="420" w:firstLineChars="200"/>
        <w:rPr>
          <w:color w:val="auto"/>
          <w:highlight w:val="none"/>
        </w:rPr>
      </w:pPr>
      <w:r>
        <w:rPr>
          <w:color w:val="auto"/>
          <w:kern w:val="0"/>
          <w:highlight w:val="none"/>
        </w:rPr>
        <w:t>2.</w:t>
      </w:r>
      <w:r>
        <w:rPr>
          <w:rFonts w:hint="eastAsia"/>
          <w:color w:val="auto"/>
          <w:highlight w:val="none"/>
        </w:rPr>
        <w:t>采购人授权询价小组直接确定成交供应商。</w:t>
      </w:r>
    </w:p>
    <w:p w14:paraId="0C8C9285">
      <w:pPr>
        <w:ind w:firstLine="422" w:firstLineChars="200"/>
        <w:rPr>
          <w:b/>
          <w:bCs/>
          <w:color w:val="auto"/>
          <w:highlight w:val="none"/>
        </w:rPr>
      </w:pPr>
      <w:r>
        <w:rPr>
          <w:rFonts w:hint="eastAsia"/>
          <w:b/>
          <w:bCs/>
          <w:color w:val="auto"/>
          <w:highlight w:val="none"/>
          <w:lang w:val="en-US" w:eastAsia="zh-CN"/>
        </w:rPr>
        <w:t>九</w:t>
      </w:r>
      <w:r>
        <w:rPr>
          <w:b/>
          <w:bCs/>
          <w:color w:val="auto"/>
          <w:highlight w:val="none"/>
        </w:rPr>
        <w:t>、</w:t>
      </w:r>
      <w:r>
        <w:rPr>
          <w:rFonts w:hint="eastAsia"/>
          <w:b/>
          <w:bCs/>
          <w:color w:val="auto"/>
          <w:highlight w:val="none"/>
        </w:rPr>
        <w:t>成交结果及公示</w:t>
      </w:r>
    </w:p>
    <w:p w14:paraId="146F41B6">
      <w:pPr>
        <w:ind w:firstLine="420" w:firstLineChars="200"/>
        <w:rPr>
          <w:color w:val="auto"/>
          <w:highlight w:val="none"/>
        </w:rPr>
      </w:pPr>
      <w:r>
        <w:rPr>
          <w:rFonts w:hint="eastAsia"/>
          <w:color w:val="auto"/>
          <w:highlight w:val="none"/>
        </w:rPr>
        <w:t>代理机构将成交结果在江苏尚阳工程管理有限公司网站、江苏省环保集团数字化采购平台（电子采购平台）、</w:t>
      </w:r>
      <w:r>
        <w:rPr>
          <w:rFonts w:hint="eastAsia"/>
          <w:bCs/>
          <w:color w:val="auto"/>
          <w:highlight w:val="none"/>
        </w:rPr>
        <w:t>中国招标投标公共服务平台</w:t>
      </w:r>
      <w:r>
        <w:rPr>
          <w:rFonts w:hint="eastAsia"/>
          <w:color w:val="auto"/>
          <w:highlight w:val="none"/>
        </w:rPr>
        <w:t>上予以公告。公告期限为1个工作日。</w:t>
      </w:r>
    </w:p>
    <w:p w14:paraId="4568DFA2">
      <w:pPr>
        <w:ind w:firstLine="422" w:firstLineChars="200"/>
        <w:rPr>
          <w:b/>
          <w:bCs/>
          <w:color w:val="auto"/>
          <w:highlight w:val="none"/>
        </w:rPr>
      </w:pPr>
      <w:r>
        <w:rPr>
          <w:rFonts w:hint="eastAsia"/>
          <w:b/>
          <w:bCs/>
          <w:color w:val="auto"/>
          <w:highlight w:val="none"/>
          <w:lang w:val="en-US" w:eastAsia="zh-CN"/>
        </w:rPr>
        <w:t>十</w:t>
      </w:r>
      <w:r>
        <w:rPr>
          <w:rFonts w:hint="eastAsia"/>
          <w:b/>
          <w:bCs/>
          <w:color w:val="auto"/>
          <w:highlight w:val="none"/>
        </w:rPr>
        <w:t>、成交通知书</w:t>
      </w:r>
    </w:p>
    <w:p w14:paraId="1B9FFD9C">
      <w:pPr>
        <w:ind w:firstLine="420" w:firstLineChars="200"/>
        <w:rPr>
          <w:color w:val="auto"/>
          <w:highlight w:val="none"/>
        </w:rPr>
      </w:pPr>
      <w:r>
        <w:rPr>
          <w:color w:val="auto"/>
          <w:highlight w:val="none"/>
        </w:rPr>
        <w:t>1.</w:t>
      </w:r>
      <w:r>
        <w:rPr>
          <w:rFonts w:hint="eastAsia"/>
          <w:color w:val="auto"/>
          <w:highlight w:val="none"/>
        </w:rPr>
        <w:t>成交结果确定后，代理机构将向成交供应商发出成交通知书。</w:t>
      </w:r>
    </w:p>
    <w:p w14:paraId="284A310E">
      <w:pPr>
        <w:ind w:firstLine="420" w:firstLineChars="200"/>
        <w:rPr>
          <w:color w:val="auto"/>
          <w:highlight w:val="none"/>
        </w:rPr>
      </w:pPr>
      <w:r>
        <w:rPr>
          <w:color w:val="auto"/>
          <w:highlight w:val="none"/>
        </w:rPr>
        <w:t>2.</w:t>
      </w:r>
      <w:r>
        <w:rPr>
          <w:rFonts w:hint="eastAsia"/>
          <w:color w:val="auto"/>
          <w:highlight w:val="none"/>
        </w:rPr>
        <w:t>成交通知对采购人和成交供应商具有法律约束力。成交通知书发出后，采购人改变成交结果或者成交单位供应商放弃成交资格，均应当承担相应的法律责任，且不影响成交服务费的支付。</w:t>
      </w:r>
    </w:p>
    <w:p w14:paraId="20A9409E">
      <w:pPr>
        <w:ind w:firstLine="422" w:firstLineChars="200"/>
        <w:rPr>
          <w:b/>
          <w:bCs/>
          <w:color w:val="auto"/>
          <w:highlight w:val="none"/>
        </w:rPr>
      </w:pPr>
      <w:r>
        <w:rPr>
          <w:rFonts w:hint="eastAsia"/>
          <w:b/>
          <w:bCs/>
          <w:color w:val="auto"/>
          <w:highlight w:val="none"/>
        </w:rPr>
        <w:t>十</w:t>
      </w:r>
      <w:r>
        <w:rPr>
          <w:rFonts w:hint="eastAsia"/>
          <w:b/>
          <w:bCs/>
          <w:color w:val="auto"/>
          <w:highlight w:val="none"/>
          <w:lang w:val="en-US" w:eastAsia="zh-CN"/>
        </w:rPr>
        <w:t>一</w:t>
      </w:r>
      <w:r>
        <w:rPr>
          <w:rFonts w:hint="eastAsia"/>
          <w:b/>
          <w:bCs/>
          <w:color w:val="auto"/>
          <w:highlight w:val="none"/>
        </w:rPr>
        <w:t>、代理机构服务费</w:t>
      </w:r>
    </w:p>
    <w:p w14:paraId="4CE23729">
      <w:pPr>
        <w:ind w:firstLine="420" w:firstLineChars="200"/>
        <w:jc w:val="both"/>
        <w:rPr>
          <w:color w:val="auto"/>
          <w:highlight w:val="none"/>
        </w:rPr>
      </w:pPr>
      <w:r>
        <w:rPr>
          <w:rFonts w:hint="eastAsia"/>
          <w:color w:val="auto"/>
          <w:highlight w:val="none"/>
        </w:rPr>
        <w:t>1.服务费按照下列标准</w:t>
      </w:r>
      <w:r>
        <w:rPr>
          <w:rFonts w:hint="eastAsia"/>
          <w:color w:val="auto"/>
          <w:highlight w:val="none"/>
          <w:lang w:val="en-US" w:eastAsia="zh-CN"/>
        </w:rPr>
        <w:t>的66折</w:t>
      </w:r>
      <w:r>
        <w:rPr>
          <w:rFonts w:hint="eastAsia"/>
          <w:color w:val="auto"/>
          <w:highlight w:val="none"/>
        </w:rPr>
        <w:t>收取并</w:t>
      </w:r>
      <w:r>
        <w:rPr>
          <w:color w:val="auto"/>
          <w:highlight w:val="none"/>
        </w:rPr>
        <w:t>由</w:t>
      </w:r>
      <w:r>
        <w:rPr>
          <w:rFonts w:hint="eastAsia"/>
          <w:color w:val="auto"/>
          <w:highlight w:val="none"/>
        </w:rPr>
        <w:t>成交</w:t>
      </w:r>
      <w:r>
        <w:rPr>
          <w:color w:val="auto"/>
          <w:highlight w:val="none"/>
        </w:rPr>
        <w:t>供应商承担</w:t>
      </w:r>
      <w:r>
        <w:rPr>
          <w:rFonts w:hint="eastAsia"/>
          <w:color w:val="auto"/>
          <w:highlight w:val="none"/>
        </w:rPr>
        <w:t>，成交</w:t>
      </w:r>
      <w:r>
        <w:rPr>
          <w:color w:val="auto"/>
          <w:highlight w:val="none"/>
        </w:rPr>
        <w:t>供应商</w:t>
      </w:r>
      <w:r>
        <w:rPr>
          <w:rFonts w:hint="eastAsia"/>
          <w:color w:val="auto"/>
          <w:highlight w:val="none"/>
        </w:rPr>
        <w:t>应在领取成交通知书时将成交服务费付至采购代理机构的账户并备注项目编号。</w:t>
      </w:r>
    </w:p>
    <w:p w14:paraId="53879AFE">
      <w:pPr>
        <w:ind w:firstLine="420" w:firstLineChars="200"/>
        <w:rPr>
          <w:color w:val="auto"/>
          <w:highlight w:val="none"/>
        </w:rPr>
      </w:pPr>
      <w:r>
        <w:rPr>
          <w:rFonts w:hint="eastAsia"/>
          <w:color w:val="auto"/>
          <w:highlight w:val="none"/>
        </w:rPr>
        <w:t>收款单位：江苏尚阳工程管理有限公司</w:t>
      </w:r>
    </w:p>
    <w:p w14:paraId="0897ACD0">
      <w:pPr>
        <w:ind w:firstLine="420" w:firstLineChars="200"/>
        <w:rPr>
          <w:color w:val="auto"/>
          <w:highlight w:val="none"/>
        </w:rPr>
      </w:pPr>
      <w:r>
        <w:rPr>
          <w:rFonts w:hint="eastAsia"/>
          <w:color w:val="auto"/>
          <w:highlight w:val="none"/>
        </w:rPr>
        <w:t>银行账号：406010100100626575</w:t>
      </w:r>
    </w:p>
    <w:p w14:paraId="3619955B">
      <w:pPr>
        <w:ind w:firstLine="420" w:firstLineChars="200"/>
        <w:jc w:val="both"/>
        <w:rPr>
          <w:b/>
          <w:color w:val="auto"/>
          <w:highlight w:val="none"/>
        </w:rPr>
      </w:pPr>
      <w:r>
        <w:rPr>
          <w:rFonts w:hint="eastAsia"/>
          <w:color w:val="auto"/>
          <w:highlight w:val="none"/>
        </w:rPr>
        <w:t>开户银行：兴业银行股份有限公司常州分行</w:t>
      </w:r>
      <w:r>
        <w:rPr>
          <w:color w:val="auto"/>
          <w:highlight w:val="none"/>
        </w:rPr>
        <mc:AlternateContent>
          <mc:Choice Requires="wps">
            <w:drawing>
              <wp:anchor distT="0" distB="0" distL="114300" distR="114300" simplePos="0" relativeHeight="251659264"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1" name="任意多边形 1"/>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GEwoKXYAAAACQEAAA8AAAAAAAAAAQAgAAAAIgAAAGRycy9k&#10;b3ducmV2LnhtbFBLAQIUABQAAAAIAIdO4kDgJ9G2rQIAAMQFAAAOAAAAAAAAAAEAIAAAACcBAABk&#10;cnMvZTJvRG9jLnhtbFBLBQYAAAAABgAGAFkBAABGBgAAAAA=&#10;" path="m0,0l0,15e">
                <v:path o:connectlocs="0,0;0,7143" o:connectangles="0,0"/>
                <v:fill on="f" focussize="0,0"/>
                <v:stroke weight="0.05pt" color="#000000" joinstyle="round"/>
                <v:imagedata o:title=""/>
                <o:lock v:ext="edit" aspectratio="f"/>
              </v:shape>
            </w:pict>
          </mc:Fallback>
        </mc:AlternateContent>
      </w:r>
    </w:p>
    <w:p w14:paraId="47126062">
      <w:pPr>
        <w:ind w:firstLine="420" w:firstLineChars="200"/>
        <w:jc w:val="both"/>
        <w:rPr>
          <w:rFonts w:hint="eastAsia" w:eastAsia="宋体"/>
          <w:color w:val="auto"/>
          <w:kern w:val="2"/>
          <w:sz w:val="21"/>
          <w:highlight w:val="none"/>
          <w:lang w:val="en-US" w:eastAsia="zh-CN" w:bidi="ar-SA"/>
        </w:rPr>
      </w:pPr>
      <w:r>
        <w:rPr>
          <w:rFonts w:hint="eastAsia" w:eastAsia="宋体"/>
          <w:color w:val="auto"/>
          <w:kern w:val="2"/>
          <w:sz w:val="21"/>
          <w:highlight w:val="none"/>
          <w:lang w:val="en-US" w:eastAsia="zh-CN" w:bidi="ar-SA"/>
        </w:rPr>
        <w:t>2.代理服务收费标准</w:t>
      </w:r>
    </w:p>
    <w:tbl>
      <w:tblPr>
        <w:tblStyle w:val="18"/>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14:paraId="3F0A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14:paraId="4C19476D">
            <w:pPr>
              <w:spacing w:line="440" w:lineRule="exact"/>
              <w:ind w:firstLine="945" w:firstLineChars="450"/>
              <w:rPr>
                <w:rFonts w:ascii="宋体" w:hAnsi="宋体" w:cs="宋体"/>
                <w:bCs/>
                <w:color w:val="auto"/>
                <w:szCs w:val="21"/>
              </w:rPr>
            </w:pPr>
            <w:r>
              <w:rPr>
                <w:rFonts w:ascii="宋体" w:hAnsi="宋体" w:cs="宋体"/>
                <w:bCs/>
                <w:color w:val="auto"/>
                <w:szCs w:val="21"/>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-5080</wp:posOffset>
                      </wp:positionV>
                      <wp:extent cx="1365885" cy="1709420"/>
                      <wp:effectExtent l="3810" t="3175" r="17145"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5408;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d0p40wAAAAgBAAAPAAAAAAAAAAEAIAAAACIAAABkcnMvZG93bnJldi54bWxQ&#10;SwECFAAUAAAACACHTuJAQ/dnW/wBAADSAwAADgAAAAAAAAABACAAAAAiAQAAZHJzL2Uyb0RvYy54&#10;bWxQSwUGAAAAAAYABgBZAQAAkAUAAAAA&#10;">
                      <v:fill on="f" focussize="0,0"/>
                      <v:stroke color="#000000" joinstyle="round"/>
                      <v:imagedata o:title=""/>
                      <o:lock v:ext="edit" aspectratio="f"/>
                    </v:line>
                  </w:pict>
                </mc:Fallback>
              </mc:AlternateContent>
            </w:r>
            <w:r>
              <w:rPr>
                <w:rFonts w:ascii="宋体" w:hAnsi="宋体" w:cs="宋体"/>
                <w:bCs/>
                <w:color w:val="auto"/>
                <w:szCs w:val="21"/>
              </w:rPr>
              <mc:AlternateContent>
                <mc:Choice Requires="wps">
                  <w:drawing>
                    <wp:anchor distT="0" distB="0" distL="114300" distR="114300" simplePos="0" relativeHeight="251663360" behindDoc="0" locked="0" layoutInCell="1" allowOverlap="1">
                      <wp:simplePos x="0" y="0"/>
                      <wp:positionH relativeFrom="column">
                        <wp:posOffset>-113030</wp:posOffset>
                      </wp:positionH>
                      <wp:positionV relativeFrom="paragraph">
                        <wp:posOffset>-5080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3360;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IsMX8LmAQAA&#10;tA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rPr>
              <w:t>服</w:t>
            </w:r>
          </w:p>
          <w:p w14:paraId="3FD47692">
            <w:pPr>
              <w:spacing w:line="440" w:lineRule="exact"/>
              <w:ind w:firstLine="210" w:firstLineChars="100"/>
              <w:rPr>
                <w:rFonts w:ascii="宋体" w:hAnsi="宋体" w:cs="宋体"/>
                <w:bCs/>
                <w:color w:val="auto"/>
                <w:szCs w:val="21"/>
              </w:rPr>
            </w:pPr>
            <w:r>
              <w:rPr>
                <w:rFonts w:hint="eastAsia" w:ascii="宋体" w:hAnsi="宋体" w:cs="宋体"/>
                <w:bCs/>
                <w:color w:val="auto"/>
                <w:szCs w:val="21"/>
              </w:rPr>
              <w:t>费　　  　务</w:t>
            </w:r>
          </w:p>
          <w:p w14:paraId="24B289BB">
            <w:pPr>
              <w:spacing w:line="440" w:lineRule="exact"/>
              <w:ind w:firstLine="1260" w:firstLineChars="600"/>
              <w:rPr>
                <w:rFonts w:ascii="宋体" w:hAnsi="宋体" w:cs="宋体"/>
                <w:bCs/>
                <w:color w:val="auto"/>
                <w:szCs w:val="21"/>
              </w:rPr>
            </w:pPr>
            <w:r>
              <w:rPr>
                <w:rFonts w:ascii="宋体" w:hAnsi="宋体" w:cs="宋体"/>
                <w:bCs/>
                <w:color w:val="auto"/>
                <w:szCs w:val="21"/>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90805</wp:posOffset>
                      </wp:positionV>
                      <wp:extent cx="1791970" cy="1054735"/>
                      <wp:effectExtent l="2540" t="3810" r="381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4384;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5Km1QAAAAoBAAAPAAAAAAAAAAEAIAAAACIAAABkcnMvZG93bnJldi54bWxQ&#10;SwECFAAUAAAACACHTuJABPQkSv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bCs/>
                <w:color w:val="auto"/>
                <w:szCs w:val="21"/>
              </w:rPr>
              <w:t>　  类</w:t>
            </w:r>
          </w:p>
          <w:p w14:paraId="4578AD9A">
            <w:pPr>
              <w:spacing w:line="440" w:lineRule="exact"/>
              <w:ind w:firstLine="1050" w:firstLineChars="500"/>
              <w:rPr>
                <w:rFonts w:ascii="宋体" w:hAnsi="宋体" w:cs="宋体"/>
                <w:bCs/>
                <w:color w:val="auto"/>
                <w:szCs w:val="21"/>
              </w:rPr>
            </w:pPr>
            <w:r>
              <w:rPr>
                <w:rFonts w:hint="eastAsia" w:ascii="宋体" w:hAnsi="宋体" w:cs="宋体"/>
                <w:bCs/>
                <w:color w:val="auto"/>
                <w:szCs w:val="21"/>
              </w:rPr>
              <w:t>率　     型</w:t>
            </w:r>
          </w:p>
          <w:p w14:paraId="78D8C6AA">
            <w:pPr>
              <w:spacing w:line="440" w:lineRule="exact"/>
              <w:ind w:firstLine="1050" w:firstLineChars="500"/>
              <w:rPr>
                <w:rFonts w:ascii="宋体" w:hAnsi="宋体" w:cs="宋体"/>
                <w:bCs/>
                <w:color w:val="auto"/>
                <w:szCs w:val="21"/>
              </w:rPr>
            </w:pPr>
            <w:r>
              <w:rPr>
                <w:rFonts w:hint="eastAsia" w:ascii="宋体" w:hAnsi="宋体" w:cs="宋体"/>
                <w:bCs/>
                <w:color w:val="auto"/>
                <w:szCs w:val="21"/>
              </w:rPr>
              <w:t>　　　　</w:t>
            </w:r>
          </w:p>
          <w:p w14:paraId="19ADF966">
            <w:pPr>
              <w:spacing w:line="440" w:lineRule="exact"/>
              <w:rPr>
                <w:rFonts w:ascii="宋体" w:hAnsi="宋体" w:cs="宋体"/>
                <w:bCs/>
                <w:color w:val="auto"/>
                <w:szCs w:val="21"/>
              </w:rPr>
            </w:pPr>
            <w:r>
              <w:rPr>
                <w:rFonts w:hint="eastAsia" w:ascii="宋体" w:hAnsi="宋体" w:cs="宋体"/>
                <w:bCs/>
                <w:color w:val="auto"/>
                <w:szCs w:val="21"/>
              </w:rPr>
              <w:t>成交金额（万元）</w:t>
            </w:r>
          </w:p>
        </w:tc>
        <w:tc>
          <w:tcPr>
            <w:tcW w:w="2410" w:type="dxa"/>
            <w:vAlign w:val="center"/>
          </w:tcPr>
          <w:p w14:paraId="1397E351">
            <w:pPr>
              <w:spacing w:line="440" w:lineRule="exact"/>
              <w:jc w:val="center"/>
              <w:rPr>
                <w:rFonts w:ascii="宋体" w:hAnsi="宋体" w:cs="宋体"/>
                <w:bCs/>
                <w:color w:val="auto"/>
                <w:szCs w:val="21"/>
              </w:rPr>
            </w:pPr>
            <w:r>
              <w:rPr>
                <w:rFonts w:hint="eastAsia" w:ascii="宋体" w:hAnsi="宋体" w:cs="宋体"/>
                <w:bCs/>
                <w:color w:val="auto"/>
                <w:szCs w:val="21"/>
              </w:rPr>
              <w:t>服务类</w:t>
            </w:r>
          </w:p>
        </w:tc>
      </w:tr>
      <w:tr w14:paraId="3D5F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2F653C8E">
            <w:pPr>
              <w:spacing w:line="28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100（含，下同）以下</w:t>
            </w:r>
          </w:p>
        </w:tc>
        <w:tc>
          <w:tcPr>
            <w:tcW w:w="2410" w:type="dxa"/>
            <w:vAlign w:val="top"/>
          </w:tcPr>
          <w:p w14:paraId="636E1386">
            <w:pPr>
              <w:spacing w:line="28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w:t>
            </w:r>
          </w:p>
        </w:tc>
      </w:tr>
      <w:tr w14:paraId="4864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668D98D0">
            <w:pPr>
              <w:spacing w:line="28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100-500</w:t>
            </w:r>
          </w:p>
        </w:tc>
        <w:tc>
          <w:tcPr>
            <w:tcW w:w="2410" w:type="dxa"/>
            <w:vAlign w:val="top"/>
          </w:tcPr>
          <w:p w14:paraId="342FF433">
            <w:pPr>
              <w:spacing w:line="28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0.8</w:t>
            </w:r>
            <w:r>
              <w:rPr>
                <w:rFonts w:hint="eastAsia" w:cs="宋体" w:asciiTheme="minorEastAsia" w:hAnsiTheme="minorEastAsia" w:eastAsiaTheme="minorEastAsia"/>
                <w:color w:val="auto"/>
                <w:szCs w:val="21"/>
              </w:rPr>
              <w:t>%</w:t>
            </w:r>
          </w:p>
        </w:tc>
      </w:tr>
      <w:tr w14:paraId="651E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14:paraId="1AAFD1A3">
            <w:pPr>
              <w:spacing w:line="280" w:lineRule="exact"/>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500—1000</w:t>
            </w:r>
          </w:p>
        </w:tc>
        <w:tc>
          <w:tcPr>
            <w:tcW w:w="2410" w:type="dxa"/>
            <w:vAlign w:val="center"/>
          </w:tcPr>
          <w:p w14:paraId="7FADFB4B">
            <w:pPr>
              <w:spacing w:line="280" w:lineRule="exact"/>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45</w:t>
            </w:r>
            <w:r>
              <w:rPr>
                <w:rFonts w:hint="eastAsia" w:cs="宋体" w:asciiTheme="minorEastAsia" w:hAnsiTheme="minorEastAsia" w:eastAsiaTheme="minorEastAsia"/>
                <w:color w:val="auto"/>
                <w:szCs w:val="21"/>
              </w:rPr>
              <w:t>%</w:t>
            </w:r>
          </w:p>
        </w:tc>
      </w:tr>
      <w:tr w14:paraId="04F4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7201C17F">
            <w:pPr>
              <w:spacing w:line="440" w:lineRule="exact"/>
              <w:jc w:val="center"/>
              <w:rPr>
                <w:rFonts w:ascii="宋体" w:hAnsi="宋体" w:cs="宋体"/>
                <w:color w:val="auto"/>
                <w:szCs w:val="21"/>
              </w:rPr>
            </w:pPr>
            <w:r>
              <w:rPr>
                <w:rFonts w:hint="eastAsia" w:ascii="宋体" w:hAnsi="宋体" w:cs="宋体"/>
                <w:color w:val="auto"/>
                <w:szCs w:val="21"/>
              </w:rPr>
              <w:t>……</w:t>
            </w:r>
          </w:p>
        </w:tc>
        <w:tc>
          <w:tcPr>
            <w:tcW w:w="2410" w:type="dxa"/>
          </w:tcPr>
          <w:p w14:paraId="127989F1">
            <w:pPr>
              <w:spacing w:line="440" w:lineRule="exact"/>
              <w:jc w:val="center"/>
              <w:rPr>
                <w:rFonts w:ascii="宋体" w:hAnsi="宋体" w:cs="宋体"/>
                <w:color w:val="auto"/>
                <w:szCs w:val="21"/>
              </w:rPr>
            </w:pPr>
            <w:r>
              <w:rPr>
                <w:rFonts w:hint="eastAsia" w:ascii="宋体" w:hAnsi="宋体" w:cs="宋体"/>
                <w:color w:val="auto"/>
                <w:szCs w:val="21"/>
              </w:rPr>
              <w:t>……</w:t>
            </w:r>
          </w:p>
        </w:tc>
      </w:tr>
    </w:tbl>
    <w:p w14:paraId="16285D4C">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（1）成交服务收费按差额定率累进法计算。</w:t>
      </w:r>
    </w:p>
    <w:p w14:paraId="7A5BD3E8">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（2）成交服务收费按上述计算方法不足人民币3000元的，按人民币3000元收取。</w:t>
      </w:r>
    </w:p>
    <w:p w14:paraId="24C054D3">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（3）评委费由成交单位按实支付给招标代理机构。</w:t>
      </w:r>
    </w:p>
    <w:p w14:paraId="75C20F50">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十</w:t>
      </w:r>
      <w:r>
        <w:rPr>
          <w:rFonts w:hint="eastAsia" w:asciiTheme="majorEastAsia" w:hAnsiTheme="majorEastAsia" w:eastAsiaTheme="majorEastAsia" w:cstheme="majorEastAsia"/>
          <w:b/>
          <w:bCs/>
          <w:color w:val="auto"/>
          <w:highlight w:val="none"/>
          <w:lang w:val="en-US" w:eastAsia="zh-CN"/>
        </w:rPr>
        <w:t>二</w:t>
      </w:r>
      <w:r>
        <w:rPr>
          <w:rFonts w:hint="eastAsia" w:asciiTheme="majorEastAsia" w:hAnsiTheme="majorEastAsia" w:eastAsiaTheme="majorEastAsia" w:cstheme="majorEastAsia"/>
          <w:b/>
          <w:bCs/>
          <w:color w:val="auto"/>
          <w:highlight w:val="none"/>
        </w:rPr>
        <w:t>、合同签订</w:t>
      </w:r>
    </w:p>
    <w:p w14:paraId="2A6B5EC9">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成交供应商应在成交通知书发出之日起三十日内按成交通知书规定的时间、地点与采购人签订采购合同。</w:t>
      </w:r>
    </w:p>
    <w:p w14:paraId="316957C3">
      <w:pPr>
        <w:snapToGrid/>
        <w:ind w:firstLine="422" w:firstLineChars="200"/>
        <w:jc w:val="both"/>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kern w:val="0"/>
          <w:highlight w:val="none"/>
        </w:rPr>
        <w:t>十</w:t>
      </w:r>
      <w:r>
        <w:rPr>
          <w:rFonts w:hint="eastAsia" w:asciiTheme="majorEastAsia" w:hAnsiTheme="majorEastAsia" w:eastAsiaTheme="majorEastAsia" w:cstheme="majorEastAsia"/>
          <w:b/>
          <w:bCs/>
          <w:color w:val="auto"/>
          <w:kern w:val="0"/>
          <w:highlight w:val="none"/>
          <w:lang w:val="en-US" w:eastAsia="zh-CN"/>
        </w:rPr>
        <w:t>三</w:t>
      </w:r>
      <w:r>
        <w:rPr>
          <w:rFonts w:hint="eastAsia" w:asciiTheme="majorEastAsia" w:hAnsiTheme="majorEastAsia" w:eastAsiaTheme="majorEastAsia" w:cstheme="majorEastAsia"/>
          <w:b/>
          <w:bCs/>
          <w:color w:val="auto"/>
          <w:highlight w:val="none"/>
        </w:rPr>
        <w:t>、合同主要条款</w:t>
      </w:r>
    </w:p>
    <w:p w14:paraId="3823DE32">
      <w:pPr>
        <w:spacing w:line="36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采购人（以下称甲</w:t>
      </w:r>
      <w:r>
        <w:rPr>
          <w:rFonts w:hint="eastAsia" w:asciiTheme="majorEastAsia" w:hAnsiTheme="majorEastAsia" w:eastAsiaTheme="majorEastAsia" w:cstheme="majorEastAsia"/>
          <w:color w:val="auto"/>
          <w:highlight w:val="none"/>
        </w:rPr>
        <w:t>方）:                       合同编号：</w:t>
      </w:r>
    </w:p>
    <w:p w14:paraId="7B66CBF1">
      <w:pPr>
        <w:spacing w:line="360" w:lineRule="exact"/>
        <w:ind w:firstLine="420" w:firstLineChars="200"/>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供应商（</w:t>
      </w:r>
      <w:r>
        <w:rPr>
          <w:rFonts w:hint="eastAsia" w:asciiTheme="majorEastAsia" w:hAnsiTheme="majorEastAsia" w:eastAsiaTheme="majorEastAsia" w:cstheme="majorEastAsia"/>
          <w:color w:val="auto"/>
          <w:highlight w:val="none"/>
          <w:lang w:val="zh-CN"/>
        </w:rPr>
        <w:t>以下称</w:t>
      </w:r>
      <w:r>
        <w:rPr>
          <w:rFonts w:hint="eastAsia" w:asciiTheme="majorEastAsia" w:hAnsiTheme="majorEastAsia" w:eastAsiaTheme="majorEastAsia" w:cstheme="majorEastAsia"/>
          <w:color w:val="auto"/>
          <w:highlight w:val="none"/>
        </w:rPr>
        <w:t>乙方）:                       签订地点：</w:t>
      </w:r>
    </w:p>
    <w:p w14:paraId="7594C336">
      <w:pPr>
        <w:autoSpaceDE/>
        <w:autoSpaceDN/>
        <w:adjustRightInd/>
        <w:spacing w:line="360" w:lineRule="exact"/>
        <w:ind w:firstLine="42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合同时间:     年   月   日</w:t>
      </w:r>
    </w:p>
    <w:p w14:paraId="7FDB56B9">
      <w:pPr>
        <w:widowControl w:val="0"/>
        <w:ind w:firstLine="420" w:firstLineChars="200"/>
        <w:rPr>
          <w:rFonts w:hint="eastAsia" w:asciiTheme="majorEastAsia" w:hAnsiTheme="majorEastAsia" w:eastAsiaTheme="majorEastAsia" w:cstheme="majorEastAsia"/>
          <w:color w:val="auto"/>
          <w:highlight w:val="none"/>
        </w:rPr>
      </w:pPr>
      <w:r>
        <w:rPr>
          <w:rFonts w:hint="eastAsia" w:ascii="宋体" w:hAnsi="宋体" w:eastAsia="宋体" w:cs="宋体"/>
          <w:color w:val="auto"/>
          <w:sz w:val="21"/>
          <w:szCs w:val="21"/>
        </w:rPr>
        <w:t>甲乙双方依据《中华人民共和国民法典》等有关法律规定，遵循平等、自愿、公平和诚实信用的原则，经协商一致，订立</w:t>
      </w:r>
      <w:r>
        <w:rPr>
          <w:rFonts w:hint="eastAsia" w:ascii="宋体" w:hAnsi="宋体" w:eastAsia="宋体" w:cs="宋体"/>
          <w:color w:val="auto"/>
          <w:sz w:val="21"/>
          <w:szCs w:val="21"/>
          <w:u w:val="single"/>
          <w:lang w:val="en-US" w:eastAsia="zh-CN"/>
        </w:rPr>
        <w:t>T</w:t>
      </w:r>
      <w:r>
        <w:rPr>
          <w:rFonts w:hint="eastAsia" w:ascii="宋体" w:hAnsi="宋体" w:eastAsia="宋体" w:cs="宋体"/>
          <w:color w:val="auto"/>
          <w:sz w:val="21"/>
          <w:szCs w:val="21"/>
          <w:u w:val="single"/>
          <w:lang w:eastAsia="zh-CN"/>
        </w:rPr>
        <w:t>地块环境检测项目</w:t>
      </w:r>
      <w:r>
        <w:rPr>
          <w:rFonts w:hint="eastAsia" w:ascii="宋体" w:hAnsi="宋体" w:eastAsia="宋体" w:cs="宋体"/>
          <w:color w:val="auto"/>
          <w:sz w:val="21"/>
          <w:szCs w:val="21"/>
        </w:rPr>
        <w:t>合同，以便共同遵守。</w:t>
      </w:r>
    </w:p>
    <w:p w14:paraId="623A298B">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jc w:val="left"/>
        <w:textAlignment w:val="auto"/>
        <w:outlineLvl w:val="0"/>
        <w:rPr>
          <w:rFonts w:hint="eastAsia" w:ascii="宋体" w:hAnsi="宋体" w:eastAsia="宋体" w:cs="宋体"/>
          <w:b/>
          <w:bCs/>
          <w:color w:val="auto"/>
          <w:sz w:val="21"/>
          <w:szCs w:val="21"/>
        </w:rPr>
      </w:pPr>
      <w:r>
        <w:rPr>
          <w:rFonts w:hint="eastAsia" w:asciiTheme="majorEastAsia" w:hAnsiTheme="majorEastAsia" w:eastAsiaTheme="majorEastAsia" w:cstheme="majorEastAsia"/>
          <w:b/>
          <w:bCs/>
          <w:color w:val="auto"/>
          <w:highlight w:val="none"/>
        </w:rPr>
        <w:t>第一条</w:t>
      </w:r>
      <w:r>
        <w:rPr>
          <w:rFonts w:hint="eastAsia" w:ascii="宋体" w:hAnsi="宋体" w:eastAsia="宋体" w:cs="宋体"/>
          <w:b/>
          <w:bCs/>
          <w:color w:val="auto"/>
          <w:sz w:val="21"/>
          <w:szCs w:val="21"/>
        </w:rPr>
        <w:t> </w:t>
      </w:r>
      <w:r>
        <w:rPr>
          <w:rFonts w:hint="eastAsia" w:ascii="宋体" w:hAnsi="宋体" w:eastAsia="宋体" w:cs="宋体"/>
          <w:b/>
          <w:bCs/>
          <w:color w:val="auto"/>
          <w:sz w:val="21"/>
          <w:szCs w:val="21"/>
          <w:lang w:val="en-US" w:eastAsia="zh-CN"/>
        </w:rPr>
        <w:t>合同标的</w:t>
      </w:r>
      <w:r>
        <w:rPr>
          <w:rFonts w:hint="eastAsia" w:ascii="宋体" w:hAnsi="宋体" w:eastAsia="宋体" w:cs="宋体"/>
          <w:b/>
          <w:bCs/>
          <w:color w:val="auto"/>
          <w:sz w:val="21"/>
          <w:szCs w:val="21"/>
        </w:rPr>
        <w:t xml:space="preserve">： </w:t>
      </w:r>
    </w:p>
    <w:p w14:paraId="5B5090B3">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jc w:val="left"/>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1、服务内容</w:t>
      </w:r>
    </w:p>
    <w:p w14:paraId="39AAAA1B">
      <w:pPr>
        <w:keepNext w:val="0"/>
        <w:keepLines w:val="0"/>
        <w:pageBreakBefore w:val="0"/>
        <w:widowControl w:val="0"/>
        <w:kinsoku/>
        <w:wordWrap/>
        <w:overflowPunct/>
        <w:topLinePunct w:val="0"/>
        <w:bidi w:val="0"/>
        <w:snapToGrid/>
        <w:spacing w:line="360" w:lineRule="exact"/>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乙方应按照甲方要求及相关规范开展工作，主要包括以下内容：</w:t>
      </w:r>
    </w:p>
    <w:p w14:paraId="64F22911">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（1）乙方按照甲方出具的</w:t>
      </w:r>
      <w:r>
        <w:rPr>
          <w:rFonts w:hint="eastAsia" w:ascii="宋体" w:hAnsi="宋体" w:eastAsia="宋体" w:cs="宋体"/>
          <w:b/>
          <w:bCs/>
          <w:color w:val="auto"/>
          <w:sz w:val="21"/>
          <w:szCs w:val="21"/>
        </w:rPr>
        <w:t>采样检测工作量（</w:t>
      </w:r>
      <w:r>
        <w:rPr>
          <w:rFonts w:hint="eastAsia" w:ascii="宋体" w:hAnsi="宋体" w:cs="宋体"/>
          <w:b/>
          <w:bCs/>
          <w:color w:val="auto"/>
          <w:sz w:val="21"/>
          <w:szCs w:val="21"/>
          <w:lang w:val="en-US" w:eastAsia="zh-CN"/>
        </w:rPr>
        <w:t>详</w:t>
      </w:r>
      <w:r>
        <w:rPr>
          <w:rFonts w:hint="eastAsia" w:ascii="宋体" w:hAnsi="宋体" w:eastAsia="宋体" w:cs="宋体"/>
          <w:b/>
          <w:bCs/>
          <w:color w:val="auto"/>
          <w:sz w:val="21"/>
          <w:szCs w:val="21"/>
        </w:rPr>
        <w:t>见表1）</w:t>
      </w:r>
      <w:r>
        <w:rPr>
          <w:rFonts w:hint="eastAsia" w:ascii="宋体" w:hAnsi="宋体" w:eastAsia="宋体" w:cs="宋体"/>
          <w:color w:val="auto"/>
          <w:sz w:val="21"/>
          <w:szCs w:val="21"/>
        </w:rPr>
        <w:t>及检测方案，开展本项目现场采样和实验室检测分析，规范填写采样及检测记录单，据合同约定的服务时限出具检测数据及检测结果，对检测数据分类汇总，并及时编制数据汇总表格提供甲方。提供具有CMA认证的检测报告，并委托第三方单位开展质控工作。</w:t>
      </w:r>
      <w:r>
        <w:rPr>
          <w:rFonts w:hint="eastAsia" w:ascii="宋体" w:hAnsi="宋体" w:eastAsia="宋体" w:cs="宋体"/>
          <w:color w:val="auto"/>
          <w:sz w:val="21"/>
          <w:szCs w:val="21"/>
          <w:highlight w:val="none"/>
          <w:lang w:val="en-US" w:eastAsia="zh-CN"/>
        </w:rPr>
        <w:t>采购文件提供检测方案及执行标准，</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可根据执行标准增加样品数量，但不能低于甲方提供的样品数量。在提供的检测方案基础上，甲方不再因</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报价中样品数量增加及检测方法调整而增加相关费用。</w:t>
      </w:r>
    </w:p>
    <w:p w14:paraId="3573B3EB">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甲方报告编制要求，乙方提供包括但不限于①现场数据整合表（纸质版、电子版）、采样记录单；②提供实验室数据整理分析（提供电子版），检测样品编号数量项目统计表（提供电子版）；③质控报告（包括平行样品分析、第三方质控报告等，纸质版、电子版）。</w:t>
      </w:r>
    </w:p>
    <w:p w14:paraId="01C66CB2">
      <w:pPr>
        <w:pStyle w:val="7"/>
        <w:keepNext w:val="0"/>
        <w:keepLines w:val="0"/>
        <w:pageBreakBefore w:val="0"/>
        <w:wordWrap/>
        <w:overflowPunct/>
        <w:topLinePunct w:val="0"/>
        <w:bidi w:val="0"/>
        <w:spacing w:line="480" w:lineRule="exact"/>
        <w:ind w:left="0" w:leftChars="0" w:firstLine="0" w:firstLineChars="0"/>
        <w:jc w:val="center"/>
        <w:textAlignment w:val="auto"/>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表1 T地块检测方案</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1726"/>
        <w:gridCol w:w="927"/>
        <w:gridCol w:w="705"/>
        <w:gridCol w:w="1119"/>
        <w:gridCol w:w="1172"/>
        <w:gridCol w:w="2161"/>
      </w:tblGrid>
      <w:tr w14:paraId="59AF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280AA0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类别</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2D0717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检测项目</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D8E6B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检测</w:t>
            </w:r>
            <w:r>
              <w:rPr>
                <w:rFonts w:hint="eastAsia" w:ascii="宋体" w:hAnsi="宋体" w:cs="宋体"/>
                <w:b/>
                <w:bCs/>
                <w:i w:val="0"/>
                <w:iCs w:val="0"/>
                <w:color w:val="auto"/>
                <w:kern w:val="0"/>
                <w:sz w:val="21"/>
                <w:szCs w:val="21"/>
                <w:u w:val="none"/>
                <w:lang w:val="en-US" w:eastAsia="zh-CN" w:bidi="ar"/>
              </w:rPr>
              <w:t>天数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16653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检测频次</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5FC07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检测点位</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04849E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样品数量</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346312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执行标准</w:t>
            </w:r>
          </w:p>
        </w:tc>
      </w:tr>
      <w:tr w14:paraId="58CD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29C87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无组织废气</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291AA7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5060D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6A6AD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3E742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7C26CE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8" w:type="pct"/>
            <w:vMerge w:val="restart"/>
            <w:tcBorders>
              <w:top w:val="single" w:color="000000" w:sz="4" w:space="0"/>
              <w:left w:val="single" w:color="000000" w:sz="4" w:space="0"/>
              <w:right w:val="single" w:color="000000" w:sz="4" w:space="0"/>
            </w:tcBorders>
            <w:noWrap w:val="0"/>
            <w:vAlign w:val="center"/>
          </w:tcPr>
          <w:p w14:paraId="52197E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Cs/>
                <w:color w:val="auto"/>
                <w:sz w:val="21"/>
                <w:szCs w:val="21"/>
              </w:rPr>
              <w:t>《大气污染物综合排放标准》（DB 324041-2021）排放标准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《恶臭污染物排放标准》（GB14554-93）表1恶臭污染物厂界标准值（二级）</w:t>
            </w:r>
          </w:p>
        </w:tc>
      </w:tr>
      <w:tr w14:paraId="286C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4EF59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046E7F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氮氧化物</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8B12A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6DD30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F6908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77981A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8" w:type="pct"/>
            <w:vMerge w:val="continue"/>
            <w:tcBorders>
              <w:left w:val="single" w:color="000000" w:sz="4" w:space="0"/>
              <w:right w:val="single" w:color="000000" w:sz="4" w:space="0"/>
            </w:tcBorders>
            <w:noWrap w:val="0"/>
            <w:vAlign w:val="center"/>
          </w:tcPr>
          <w:p w14:paraId="55C917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4C93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84700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737D95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二氧化硫</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6F63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20963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726C7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59741F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8" w:type="pct"/>
            <w:vMerge w:val="continue"/>
            <w:tcBorders>
              <w:left w:val="single" w:color="000000" w:sz="4" w:space="0"/>
              <w:right w:val="single" w:color="000000" w:sz="4" w:space="0"/>
            </w:tcBorders>
            <w:noWrap w:val="0"/>
            <w:vAlign w:val="center"/>
          </w:tcPr>
          <w:p w14:paraId="6D8EEF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3EB3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17FC6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214E37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非甲烷总烃</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69D35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22343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99E32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408ECF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268" w:type="pct"/>
            <w:vMerge w:val="continue"/>
            <w:tcBorders>
              <w:left w:val="single" w:color="000000" w:sz="4" w:space="0"/>
              <w:right w:val="single" w:color="000000" w:sz="4" w:space="0"/>
            </w:tcBorders>
            <w:noWrap w:val="0"/>
            <w:vAlign w:val="center"/>
          </w:tcPr>
          <w:p w14:paraId="792430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2E8C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C4F32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38DA48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臭气浓度</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F75E0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B2ADE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A2CD0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7918FF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268" w:type="pct"/>
            <w:vMerge w:val="continue"/>
            <w:tcBorders>
              <w:left w:val="single" w:color="000000" w:sz="4" w:space="0"/>
              <w:bottom w:val="single" w:color="000000" w:sz="4" w:space="0"/>
              <w:right w:val="single" w:color="000000" w:sz="4" w:space="0"/>
            </w:tcBorders>
            <w:noWrap w:val="0"/>
            <w:vAlign w:val="center"/>
          </w:tcPr>
          <w:p w14:paraId="70ADA8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7B7A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EDD9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敏感点空气</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52EF94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总悬浮颗粒物（TSP）</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6967B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05A18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0EE00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070D4A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8" w:type="pct"/>
            <w:vMerge w:val="restart"/>
            <w:tcBorders>
              <w:top w:val="single" w:color="000000" w:sz="4" w:space="0"/>
              <w:left w:val="single" w:color="000000" w:sz="4" w:space="0"/>
              <w:right w:val="single" w:color="000000" w:sz="4" w:space="0"/>
            </w:tcBorders>
            <w:noWrap w:val="0"/>
            <w:vAlign w:val="center"/>
          </w:tcPr>
          <w:p w14:paraId="202D3B2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《环境空气质量标准》（GB3095-2012）表1中二级标准</w:t>
            </w:r>
          </w:p>
          <w:p w14:paraId="548206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《恶臭污染物排放标准》（GB14554-93）表1恶臭污染物厂界标准值（二级）</w:t>
            </w:r>
          </w:p>
        </w:tc>
      </w:tr>
      <w:tr w14:paraId="5034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C8576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01B8E9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氮氧化物</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9771B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34980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8F358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357867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8" w:type="pct"/>
            <w:vMerge w:val="continue"/>
            <w:tcBorders>
              <w:left w:val="single" w:color="000000" w:sz="4" w:space="0"/>
              <w:right w:val="single" w:color="000000" w:sz="4" w:space="0"/>
            </w:tcBorders>
            <w:noWrap w:val="0"/>
            <w:vAlign w:val="center"/>
          </w:tcPr>
          <w:p w14:paraId="3B8FE8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0BB2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8A5FF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20E3A9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二氧化硫</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052C96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34A3E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232AE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2EC680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268" w:type="pct"/>
            <w:vMerge w:val="continue"/>
            <w:tcBorders>
              <w:left w:val="single" w:color="000000" w:sz="4" w:space="0"/>
              <w:right w:val="single" w:color="000000" w:sz="4" w:space="0"/>
            </w:tcBorders>
            <w:noWrap w:val="0"/>
            <w:vAlign w:val="center"/>
          </w:tcPr>
          <w:p w14:paraId="374F5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6D15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0B011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FD01E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非甲烷总烃</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EDABA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5427F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2D458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34F3DD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268" w:type="pct"/>
            <w:vMerge w:val="continue"/>
            <w:tcBorders>
              <w:left w:val="single" w:color="000000" w:sz="4" w:space="0"/>
              <w:right w:val="single" w:color="000000" w:sz="4" w:space="0"/>
            </w:tcBorders>
            <w:noWrap w:val="0"/>
            <w:vAlign w:val="center"/>
          </w:tcPr>
          <w:p w14:paraId="7E10C9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37C2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C89DE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6C70A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臭气浓度</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F24EE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2A771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28A08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3C6B1D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268" w:type="pct"/>
            <w:vMerge w:val="continue"/>
            <w:tcBorders>
              <w:left w:val="single" w:color="000000" w:sz="4" w:space="0"/>
              <w:bottom w:val="single" w:color="000000" w:sz="4" w:space="0"/>
              <w:right w:val="single" w:color="000000" w:sz="4" w:space="0"/>
            </w:tcBorders>
            <w:noWrap w:val="0"/>
            <w:vAlign w:val="center"/>
          </w:tcPr>
          <w:p w14:paraId="63E29D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7FBC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C464D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周边地表水</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7DDC3F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465716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C399E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2C5CD9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3654D6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8" w:type="pct"/>
            <w:vMerge w:val="restart"/>
            <w:tcBorders>
              <w:top w:val="single" w:color="000000" w:sz="4" w:space="0"/>
              <w:left w:val="single" w:color="000000" w:sz="4" w:space="0"/>
              <w:right w:val="single" w:color="000000" w:sz="4" w:space="0"/>
            </w:tcBorders>
            <w:noWrap w:val="0"/>
            <w:vAlign w:val="center"/>
          </w:tcPr>
          <w:p w14:paraId="2EB4C7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rPr>
              <w:t>《地表水环境质量标准》（GB3838-2002）IV类</w:t>
            </w:r>
          </w:p>
        </w:tc>
      </w:tr>
      <w:tr w14:paraId="4041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19803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372F5F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高锰酸盐指数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60B7A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C20B9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3E41D7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578396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8" w:type="pct"/>
            <w:vMerge w:val="continue"/>
            <w:tcBorders>
              <w:left w:val="single" w:color="000000" w:sz="4" w:space="0"/>
              <w:right w:val="single" w:color="000000" w:sz="4" w:space="0"/>
            </w:tcBorders>
            <w:noWrap w:val="0"/>
            <w:vAlign w:val="center"/>
          </w:tcPr>
          <w:p w14:paraId="6275FF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4BDD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FB658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6590DD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氨氮</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775391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70DB8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118B1A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3309B5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8" w:type="pct"/>
            <w:vMerge w:val="continue"/>
            <w:tcBorders>
              <w:left w:val="single" w:color="000000" w:sz="4" w:space="0"/>
              <w:right w:val="single" w:color="000000" w:sz="4" w:space="0"/>
            </w:tcBorders>
            <w:noWrap w:val="0"/>
            <w:vAlign w:val="center"/>
          </w:tcPr>
          <w:p w14:paraId="166EE7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29A1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2EA85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66A877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硫化物</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08871C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49D64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115A5E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3DCCF1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8" w:type="pct"/>
            <w:vMerge w:val="continue"/>
            <w:tcBorders>
              <w:left w:val="single" w:color="000000" w:sz="4" w:space="0"/>
              <w:right w:val="single" w:color="000000" w:sz="4" w:space="0"/>
            </w:tcBorders>
            <w:noWrap w:val="0"/>
            <w:vAlign w:val="center"/>
          </w:tcPr>
          <w:p w14:paraId="5237EE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48C1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2AC7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35467F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石油类</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6F005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435E8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0B3172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268062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8" w:type="pct"/>
            <w:vMerge w:val="continue"/>
            <w:tcBorders>
              <w:left w:val="single" w:color="000000" w:sz="4" w:space="0"/>
              <w:bottom w:val="single" w:color="000000" w:sz="4" w:space="0"/>
              <w:right w:val="single" w:color="000000" w:sz="4" w:space="0"/>
            </w:tcBorders>
            <w:noWrap w:val="0"/>
            <w:vAlign w:val="center"/>
          </w:tcPr>
          <w:p w14:paraId="03453A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3AA0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2705DB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噪声</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3F9F5A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昼间等效声级</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459F27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A7E24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08AFA0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16DB72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07CCDF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《建筑施工场界环境噪声排放标准》（GB12523-2011）、《声环境质量标准》（GB3096-2008）</w:t>
            </w:r>
          </w:p>
        </w:tc>
      </w:tr>
      <w:tr w14:paraId="40B5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6641A2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回填土</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5C4F0B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pH+45项</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9E016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5D3A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2EB6D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19BE67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268" w:type="pct"/>
            <w:vMerge w:val="restart"/>
            <w:tcBorders>
              <w:top w:val="single" w:color="000000" w:sz="4" w:space="0"/>
              <w:left w:val="single" w:color="000000" w:sz="4" w:space="0"/>
              <w:right w:val="single" w:color="000000" w:sz="4" w:space="0"/>
            </w:tcBorders>
            <w:noWrap w:val="0"/>
            <w:vAlign w:val="center"/>
          </w:tcPr>
          <w:p w14:paraId="7F5C7B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土壤环境质量 建设用地土壤污染风险管控标准（试行）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GB36600-2018</w:t>
            </w:r>
            <w:r>
              <w:rPr>
                <w:rFonts w:hint="eastAsia" w:ascii="宋体" w:hAnsi="宋体" w:eastAsia="宋体" w:cs="宋体"/>
                <w:color w:val="auto"/>
                <w:kern w:val="0"/>
                <w:sz w:val="21"/>
                <w:szCs w:val="21"/>
                <w:lang w:eastAsia="zh-CN"/>
              </w:rPr>
              <w:t>）</w:t>
            </w:r>
          </w:p>
        </w:tc>
      </w:tr>
      <w:tr w14:paraId="4CF2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4DB3C6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基坑土</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50DD8A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pH+45项</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480DD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6E34F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BA5AB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736A4A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60</w:t>
            </w:r>
          </w:p>
        </w:tc>
        <w:tc>
          <w:tcPr>
            <w:tcW w:w="1268" w:type="pct"/>
            <w:vMerge w:val="continue"/>
            <w:tcBorders>
              <w:left w:val="single" w:color="000000" w:sz="4" w:space="0"/>
              <w:bottom w:val="single" w:color="000000" w:sz="4" w:space="0"/>
              <w:right w:val="single" w:color="000000" w:sz="4" w:space="0"/>
            </w:tcBorders>
            <w:noWrap w:val="0"/>
            <w:vAlign w:val="center"/>
          </w:tcPr>
          <w:p w14:paraId="690602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76EF565A">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注：①土壤采样根据施工进度分批次进场采样，除挥发性有机物项目的样品外，需采9个土壤样品制成混合样，对土壤样品进行PID、XRF快筛。</w:t>
      </w:r>
    </w:p>
    <w:p w14:paraId="0FD45FC1">
      <w:pPr>
        <w:ind w:firstLine="422" w:firstLineChars="200"/>
        <w:rPr>
          <w:rFonts w:hint="eastAsia" w:asciiTheme="majorEastAsia" w:hAnsiTheme="majorEastAsia" w:eastAsiaTheme="majorEastAsia" w:cstheme="majorEastAsia"/>
          <w:b/>
          <w:bCs/>
          <w:color w:val="auto"/>
          <w:highlight w:val="none"/>
        </w:rPr>
      </w:pPr>
      <w:r>
        <w:rPr>
          <w:rFonts w:hint="eastAsia" w:ascii="宋体" w:hAnsi="宋体" w:eastAsia="宋体" w:cs="宋体"/>
          <w:b/>
          <w:bCs/>
          <w:color w:val="auto"/>
          <w:sz w:val="21"/>
          <w:szCs w:val="21"/>
          <w:highlight w:val="none"/>
          <w:lang w:val="en-US" w:eastAsia="zh-CN"/>
        </w:rPr>
        <w:t>②上述二次污染检测频次及检测方法需满足相应执行标准。</w:t>
      </w:r>
    </w:p>
    <w:p w14:paraId="70193779">
      <w:pPr>
        <w:keepNext w:val="0"/>
        <w:keepLines w:val="0"/>
        <w:pageBreakBefore w:val="0"/>
        <w:kinsoku/>
        <w:wordWrap/>
        <w:overflowPunct/>
        <w:topLinePunct w:val="0"/>
        <w:autoSpaceDE w:val="0"/>
        <w:autoSpaceDN w:val="0"/>
        <w:bidi w:val="0"/>
        <w:adjustRightInd w:val="0"/>
        <w:snapToGrid/>
        <w:spacing w:line="360" w:lineRule="exact"/>
        <w:ind w:firstLine="422" w:firstLineChars="200"/>
        <w:jc w:val="left"/>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现场管理</w:t>
      </w:r>
    </w:p>
    <w:p w14:paraId="57E18C2E">
      <w:pPr>
        <w:autoSpaceDE w:val="0"/>
        <w:autoSpaceDN w:val="0"/>
        <w:adjustRightInd w:val="0"/>
        <w:spacing w:line="360" w:lineRule="exact"/>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lang w:val="en-US" w:eastAsia="zh-CN"/>
        </w:rPr>
        <w:t>乙方</w:t>
      </w:r>
      <w:r>
        <w:rPr>
          <w:rFonts w:hint="eastAsia" w:ascii="宋体" w:hAnsi="宋体" w:eastAsia="宋体" w:cs="宋体"/>
          <w:color w:val="auto"/>
          <w:sz w:val="21"/>
          <w:szCs w:val="21"/>
        </w:rPr>
        <w:t>进场后必须遵守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rPr>
        <w:t>对地块的管理。由于场地全封闭管理，</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rPr>
        <w:t>需确保进入施工场地随行人员无无关人员。</w:t>
      </w:r>
    </w:p>
    <w:p w14:paraId="3D07A425">
      <w:pPr>
        <w:widowControl w:val="0"/>
        <w:ind w:firstLine="422" w:firstLineChars="200"/>
        <w:jc w:val="both"/>
        <w:rPr>
          <w:rFonts w:hint="default"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b/>
          <w:bCs/>
          <w:color w:val="auto"/>
          <w:kern w:val="2"/>
          <w:sz w:val="21"/>
          <w:highlight w:val="none"/>
          <w:lang w:val="en-US" w:eastAsia="zh-CN" w:bidi="ar-SA"/>
        </w:rPr>
        <w:t>3、</w:t>
      </w:r>
      <w:r>
        <w:rPr>
          <w:rFonts w:hint="eastAsia" w:asciiTheme="majorEastAsia" w:hAnsiTheme="majorEastAsia" w:eastAsiaTheme="majorEastAsia" w:cstheme="majorEastAsia"/>
          <w:color w:val="auto"/>
          <w:kern w:val="2"/>
          <w:sz w:val="21"/>
          <w:highlight w:val="none"/>
          <w:lang w:val="en-US" w:eastAsia="zh-CN" w:bidi="ar-SA"/>
        </w:rPr>
        <w:t>技术要求</w:t>
      </w:r>
    </w:p>
    <w:p w14:paraId="3AAA17F7">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必须按照最新的国家及地方相关法律法规开展工作，包括但不限于《环境空气采样器技术要求及检测方法》（HJ/T375-2007）、《地块土壤和地下水挥发性有机物采样技术导则》（HJ 1019-2019）、《建设用地土壤污染状况调查质量控制技术规定（试行）》等相关规定。</w:t>
      </w:r>
    </w:p>
    <w:p w14:paraId="17207220">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在成交后次日进场，</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需及时响应，现场采样完成后，当日按照要求提供现场采样照片（水印相机横屏拍摄），照片内需用白板标注项目名称（明确检测介质）、样品名称、点位经纬度、工作日期、天气，每个点位拍摄照片不少于2张，每日拍摄的照片按照点位名称放入各自文件夹，当天发送指定邮箱。现场土壤采样记录表格参照重点行业初步采样要求执行，设计的表格需甲方先确认后再记录。现场检测仪器需提供当天仪器校正记录及相关证明材料，现场工作采样完成按要求提交现场工作类及检测数据类成果资料。</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需对现场工作资料及数据进行备份保存直至项目全部结束。</w:t>
      </w:r>
    </w:p>
    <w:p w14:paraId="6BF873EF">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3.</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需提供第三方质量控制相关资料，对数据真实性、准确性、有效性负责（包含分包检测）。数据出现异常，及时与甲方技术人员沟通，并提供异常数据复核及复测、图谱分析等服务（包含分包检测数据）。</w:t>
      </w:r>
    </w:p>
    <w:p w14:paraId="0D336259">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4.采样过程需满足现场二次污染防治要求，二次污染防治措施产生的费用由</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自行承担。</w:t>
      </w:r>
    </w:p>
    <w:p w14:paraId="07DD1542">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5.</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应配备专门的现场技术负责人及实验室技术负责人，现场采样期间需每天向甲方上报当日采样工作量，配合甲方开展检测工作量核实工作。现场采样过程中有出现需调整的检测内容，修改内容当日形成书面内容（或电子文档）汇报，并统一整理成专项记录以备查。</w:t>
      </w:r>
    </w:p>
    <w:p w14:paraId="43E15903">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6.发现</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现场采样、检测等相关工作弄虚作假，不符合规范要求，则将对其该批次工作全部不予认可，并将追究相关责任，赔偿甲方损失，通过甲方认可后方可进入现场进行重新工作。</w:t>
      </w:r>
    </w:p>
    <w:p w14:paraId="39E7C60F">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7.</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出具的报告检测因子顺序需严格按照甲方给出的因子顺序表，检测结果数据需使用与标准一致的单位且不得使用科学计数法，检测因子需标明CAS号，否则工作量不予认可，每批次的数据需汇总在一个excel表中。检测样品编号数量项目应列表形成统计汇总表（提供电子版）。</w:t>
      </w:r>
    </w:p>
    <w:p w14:paraId="674ED34D">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8.根据检测结果及甲方提供的标准，按批次对数据进行分析，编制数据分析报告，包括检出数据是否超标的评价及该批数据质控情况分析等。</w:t>
      </w:r>
    </w:p>
    <w:p w14:paraId="3DAB5048">
      <w:pPr>
        <w:widowControl w:val="0"/>
        <w:ind w:firstLine="422" w:firstLineChars="200"/>
        <w:jc w:val="both"/>
        <w:rPr>
          <w:rFonts w:hint="eastAsia" w:asciiTheme="majorEastAsia" w:hAnsiTheme="majorEastAsia" w:eastAsiaTheme="majorEastAsia" w:cstheme="majorEastAsia"/>
          <w:b/>
          <w:bCs/>
          <w:color w:val="auto"/>
          <w:kern w:val="2"/>
          <w:sz w:val="21"/>
          <w:highlight w:val="none"/>
          <w:lang w:val="en-US" w:eastAsia="zh-CN" w:bidi="ar-SA"/>
        </w:rPr>
      </w:pPr>
      <w:r>
        <w:rPr>
          <w:rFonts w:hint="eastAsia" w:asciiTheme="majorEastAsia" w:hAnsiTheme="majorEastAsia" w:eastAsiaTheme="majorEastAsia" w:cstheme="majorEastAsia"/>
          <w:b/>
          <w:bCs/>
          <w:color w:val="auto"/>
          <w:kern w:val="2"/>
          <w:sz w:val="21"/>
          <w:highlight w:val="none"/>
          <w:lang w:val="en-US" w:eastAsia="zh-CN" w:bidi="ar-SA"/>
        </w:rPr>
        <w:t>4、成果资料清单及提交时限</w:t>
      </w:r>
    </w:p>
    <w:p w14:paraId="259CF2FA">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1.现场工作类</w:t>
      </w:r>
    </w:p>
    <w:p w14:paraId="24BB4F9C">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（1）采样当日按要求（详见技术要求）提交现场照片。</w:t>
      </w:r>
    </w:p>
    <w:p w14:paraId="2A9E02AE">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（2）采样完成后3日内提供采样记录单、现场检测仪器校准单、现场检测记录单等材料（3份纸质版及1份电子版）。</w:t>
      </w:r>
    </w:p>
    <w:p w14:paraId="46365512">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2.检测数据类</w:t>
      </w:r>
    </w:p>
    <w:p w14:paraId="06BC3FF2">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（1）采样当日提交电子版工作量确认单。</w:t>
      </w:r>
    </w:p>
    <w:p w14:paraId="3529A229">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现场采样结束后5日内提供所有样品excel数据检测表（与正式报告一致），excel表格中检测结果数据需使用与标准一致的单位且不得使用科学计数法，检测因子需标明CAS号，检测因子顺序需严格按照甲方给出的因子顺序表，否则工作量不予认可。</w:t>
      </w:r>
    </w:p>
    <w:p w14:paraId="31A03AED">
      <w:pPr>
        <w:widowControl w:val="0"/>
        <w:ind w:firstLine="420" w:firstLineChars="200"/>
        <w:jc w:val="both"/>
        <w:rPr>
          <w:rFonts w:hint="default"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3）现场采样结束后7日内需提供正式盖章纸质报告（3份纸质版及1份电子版）。提供数据质控分析报告，包含质控数据汇总表（质控类型、样品数量、质控结果、达标情况等）及文字表述（质控数据是否达标、现场送检的平行样相对偏差是否满足要求等）。</w:t>
      </w:r>
    </w:p>
    <w:p w14:paraId="6E799835">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（4）检测报告应根据执行标准进行评价。</w:t>
      </w:r>
    </w:p>
    <w:p w14:paraId="0F7BA0C6">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（5）资料提交进度滞后，造成甲方损失的，将会追究</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相应责任。</w:t>
      </w:r>
    </w:p>
    <w:p w14:paraId="1608224A">
      <w:pPr>
        <w:snapToGrid/>
        <w:ind w:firstLine="420" w:firstLineChars="200"/>
        <w:rPr>
          <w:rFonts w:hint="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（6）由于涉及春节期间施工，</w:t>
      </w:r>
      <w:r>
        <w:rPr>
          <w:rFonts w:hint="eastAsia" w:ascii="宋体" w:hAnsi="宋体" w:cs="宋体"/>
          <w:color w:val="auto"/>
          <w:sz w:val="21"/>
          <w:szCs w:val="21"/>
          <w:highlight w:val="none"/>
          <w:lang w:val="en-US" w:eastAsia="zh-CN"/>
        </w:rPr>
        <w:t>乙方</w:t>
      </w:r>
      <w:r>
        <w:rPr>
          <w:rFonts w:hint="eastAsia" w:asciiTheme="majorEastAsia" w:hAnsiTheme="majorEastAsia" w:eastAsiaTheme="majorEastAsia" w:cstheme="majorEastAsia"/>
          <w:color w:val="auto"/>
          <w:kern w:val="2"/>
          <w:sz w:val="21"/>
          <w:highlight w:val="none"/>
          <w:lang w:val="en-US" w:eastAsia="zh-CN" w:bidi="ar-SA"/>
        </w:rPr>
        <w:t>需完全响应采样及检测数据的按时提供。</w:t>
      </w:r>
    </w:p>
    <w:p w14:paraId="4D681DCF">
      <w:pPr>
        <w:snapToGrid/>
        <w:ind w:firstLine="422" w:firstLineChars="200"/>
        <w:jc w:val="both"/>
        <w:outlineLvl w:val="0"/>
        <w:rPr>
          <w:b/>
          <w:bCs/>
          <w:color w:val="auto"/>
          <w:highlight w:val="none"/>
        </w:rPr>
      </w:pPr>
      <w:r>
        <w:rPr>
          <w:rFonts w:hint="eastAsia"/>
          <w:b/>
          <w:bCs/>
          <w:color w:val="auto"/>
          <w:highlight w:val="none"/>
          <w:lang w:val="en-US" w:eastAsia="zh-CN"/>
        </w:rPr>
        <w:t>5、</w:t>
      </w:r>
      <w:r>
        <w:rPr>
          <w:rFonts w:hint="eastAsia"/>
          <w:b/>
          <w:bCs/>
          <w:color w:val="auto"/>
          <w:highlight w:val="none"/>
        </w:rPr>
        <w:t>服务期限</w:t>
      </w:r>
    </w:p>
    <w:p w14:paraId="72BB424D">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由于项目工期紧且包含春节等节假日，采样方案发布后要求次日进场开展采样工作。履约期间必须完全响应本项目检测工作内容及时效，包括但不限于春节前现场最晚采样日期不早于2025年1月21日，现场采样结束后5日内必须提供该批次所有样品检测数据表（与正式报告一致，若采样日期为2025年1月21日，则最晚2025年1月26日需提供该批次检测数据）。</w:t>
      </w:r>
    </w:p>
    <w:p w14:paraId="3E5A5FCA">
      <w:pPr>
        <w:snapToGrid/>
        <w:ind w:firstLine="420" w:firstLineChars="200"/>
        <w:jc w:val="both"/>
        <w:rPr>
          <w:rFonts w:hint="eastAsia"/>
          <w:b/>
          <w:bCs/>
          <w:color w:val="auto"/>
          <w:highlight w:val="none"/>
          <w:lang w:val="en-US" w:eastAsia="zh-CN"/>
        </w:rPr>
      </w:pPr>
      <w:r>
        <w:rPr>
          <w:rFonts w:hint="eastAsia" w:ascii="宋体" w:hAnsi="宋体" w:eastAsia="宋体" w:cs="宋体"/>
          <w:color w:val="auto"/>
          <w:sz w:val="21"/>
          <w:szCs w:val="21"/>
          <w:highlight w:val="none"/>
        </w:rPr>
        <w:t>该项目</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rPr>
        <w:t>乙方现场工作全部完成且提供完整的各类资料（盖章件），项目验收报告通过专家评审为止。</w:t>
      </w:r>
    </w:p>
    <w:p w14:paraId="31F97DB6">
      <w:pPr>
        <w:keepNext w:val="0"/>
        <w:keepLines w:val="0"/>
        <w:pageBreakBefore w:val="0"/>
        <w:kinsoku/>
        <w:wordWrap/>
        <w:overflowPunct/>
        <w:topLinePunct w:val="0"/>
        <w:autoSpaceDE w:val="0"/>
        <w:autoSpaceDN w:val="0"/>
        <w:bidi w:val="0"/>
        <w:adjustRightInd w:val="0"/>
        <w:snapToGrid/>
        <w:spacing w:line="360" w:lineRule="exact"/>
        <w:ind w:firstLine="422" w:firstLineChars="200"/>
        <w:jc w:val="left"/>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第</w:t>
      </w: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val="en-US" w:eastAsia="zh-CN"/>
        </w:rPr>
        <w:t xml:space="preserve">条 </w:t>
      </w:r>
      <w:r>
        <w:rPr>
          <w:rFonts w:hint="eastAsia" w:ascii="宋体" w:hAnsi="宋体" w:eastAsia="宋体" w:cs="宋体"/>
          <w:b/>
          <w:bCs/>
          <w:color w:val="auto"/>
          <w:sz w:val="21"/>
          <w:szCs w:val="21"/>
        </w:rPr>
        <w:t>甲、乙双方职责:</w:t>
      </w:r>
    </w:p>
    <w:p w14:paraId="107845B7">
      <w:pPr>
        <w:keepNext w:val="0"/>
        <w:keepLines w:val="0"/>
        <w:pageBreakBefore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甲方：</w:t>
      </w:r>
    </w:p>
    <w:p w14:paraId="638435A3">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提供具体检测方案，包括检测因子及执行标准。</w:t>
      </w:r>
    </w:p>
    <w:p w14:paraId="062AF0E3">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派人配合做好有关协调事宜，确保现场采样顺利进行。</w:t>
      </w:r>
    </w:p>
    <w:p w14:paraId="54D451EB">
      <w:pPr>
        <w:keepNext w:val="0"/>
        <w:keepLines w:val="0"/>
        <w:pageBreakBefore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w:t>
      </w:r>
    </w:p>
    <w:p w14:paraId="6EE9DAB1">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负责现场管理及现场作业人员的相关安全教育。应按国家相关安全操作规定进行作业，乙方在现场作业施工过程中由于乙方的过错或责任造成对甲方、第三方或者自身损害的，产生的相应责任与后果均由乙方负责。</w:t>
      </w:r>
    </w:p>
    <w:p w14:paraId="62134AB7">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若由于乙方工作原因导致现场采样及检测质量等不满足工作要求（包括但不限于现场采样记录单记录不规范、采样快筛等工作不规范、检测因子不全等），或乙方现场采样、检测等相关工作弄虚作假，不符合规范要求，则将对其该批次工作全部不予认可，并将追究相关责任，赔偿甲方损失，通过甲方认可后方可进入现场进行重新工作。</w:t>
      </w:r>
    </w:p>
    <w:p w14:paraId="6C5367EB">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cs="宋体"/>
          <w:color w:val="auto"/>
          <w:sz w:val="21"/>
          <w:szCs w:val="21"/>
          <w:lang w:eastAsia="zh-CN"/>
        </w:rPr>
        <w:t>.</w:t>
      </w:r>
      <w:r>
        <w:rPr>
          <w:rFonts w:hint="eastAsia" w:ascii="宋体" w:hAnsi="宋体" w:eastAsia="宋体" w:cs="宋体"/>
          <w:color w:val="auto"/>
          <w:sz w:val="21"/>
          <w:szCs w:val="21"/>
        </w:rPr>
        <w:t>若由于乙方工作质量问题导致甲方产生损失，包括但不限于</w:t>
      </w:r>
      <w:r>
        <w:rPr>
          <w:rFonts w:hint="eastAsia" w:ascii="宋体" w:hAnsi="宋体" w:eastAsia="宋体" w:cs="宋体"/>
          <w:color w:val="auto"/>
          <w:sz w:val="21"/>
          <w:szCs w:val="21"/>
          <w:lang w:val="en-US" w:eastAsia="zh-CN"/>
        </w:rPr>
        <w:t>施工费、</w:t>
      </w:r>
      <w:r>
        <w:rPr>
          <w:rFonts w:hint="eastAsia" w:ascii="宋体" w:hAnsi="宋体" w:eastAsia="宋体" w:cs="宋体"/>
          <w:color w:val="auto"/>
          <w:sz w:val="21"/>
          <w:szCs w:val="21"/>
        </w:rPr>
        <w:t>钻探费、人员费、车辆费及误工费等，全部由乙方承担，且甲方不支付任何检测费。</w:t>
      </w:r>
    </w:p>
    <w:p w14:paraId="1C9B88CF">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cs="宋体"/>
          <w:color w:val="auto"/>
          <w:sz w:val="21"/>
          <w:szCs w:val="21"/>
          <w:lang w:eastAsia="zh-CN"/>
        </w:rPr>
        <w:t>.</w:t>
      </w:r>
      <w:r>
        <w:rPr>
          <w:rFonts w:hint="eastAsia" w:ascii="宋体" w:hAnsi="宋体" w:eastAsia="宋体" w:cs="宋体"/>
          <w:color w:val="auto"/>
          <w:sz w:val="21"/>
          <w:szCs w:val="21"/>
        </w:rPr>
        <w:t>乙方结算时需按甲方要求提供结算资料（含第三方质控报告），乙方未提供结算资料或未按要求提供结算资料的，甲方不予结算，造成甲方损失的还需由乙方承担。</w:t>
      </w:r>
    </w:p>
    <w:p w14:paraId="498D4BEA">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cs="宋体"/>
          <w:color w:val="auto"/>
          <w:sz w:val="21"/>
          <w:szCs w:val="21"/>
          <w:lang w:eastAsia="zh-CN"/>
        </w:rPr>
        <w:t>.</w:t>
      </w:r>
      <w:r>
        <w:rPr>
          <w:rFonts w:hint="eastAsia" w:ascii="宋体" w:hAnsi="宋体" w:eastAsia="宋体" w:cs="宋体"/>
          <w:color w:val="auto"/>
          <w:sz w:val="21"/>
          <w:szCs w:val="21"/>
        </w:rPr>
        <w:t>项目施工产生的二次污染均需妥善处置，安全及二次污染防治措施费均由乙方自行承担。</w:t>
      </w:r>
    </w:p>
    <w:p w14:paraId="58C75C46">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cs="宋体"/>
          <w:color w:val="auto"/>
          <w:sz w:val="21"/>
          <w:szCs w:val="21"/>
          <w:lang w:eastAsia="zh-CN"/>
        </w:rPr>
        <w:t>.</w:t>
      </w:r>
      <w:r>
        <w:rPr>
          <w:rFonts w:hint="eastAsia" w:ascii="宋体" w:hAnsi="宋体" w:eastAsia="宋体" w:cs="宋体"/>
          <w:color w:val="auto"/>
          <w:sz w:val="21"/>
          <w:szCs w:val="21"/>
        </w:rPr>
        <w:t>实施过程中发生无法预计的问题，由双方协商解决。</w:t>
      </w:r>
    </w:p>
    <w:p w14:paraId="17936A44">
      <w:pPr>
        <w:keepNext w:val="0"/>
        <w:keepLines w:val="0"/>
        <w:pageBreakBefore w:val="0"/>
        <w:kinsoku/>
        <w:wordWrap/>
        <w:overflowPunct/>
        <w:topLinePunct w:val="0"/>
        <w:bidi w:val="0"/>
        <w:snapToGrid/>
        <w:spacing w:line="360" w:lineRule="exact"/>
        <w:ind w:firstLine="420" w:firstLineChars="200"/>
        <w:textAlignment w:val="auto"/>
        <w:rPr>
          <w:rFonts w:ascii="宋体" w:hAnsi="宋体" w:eastAsia="宋体" w:cs="宋体"/>
          <w:color w:val="auto"/>
          <w:kern w:val="2"/>
          <w:sz w:val="21"/>
          <w:lang w:val="en-US" w:eastAsia="zh-CN" w:bidi="ar-SA"/>
        </w:rPr>
      </w:pPr>
      <w:r>
        <w:rPr>
          <w:rFonts w:hint="eastAsia" w:ascii="宋体" w:hAnsi="宋体" w:eastAsia="宋体" w:cs="宋体"/>
          <w:color w:val="auto"/>
          <w:sz w:val="21"/>
          <w:szCs w:val="21"/>
        </w:rPr>
        <w:t>7</w:t>
      </w:r>
      <w:r>
        <w:rPr>
          <w:rFonts w:hint="eastAsia" w:ascii="宋体" w:hAnsi="宋体" w:cs="宋体"/>
          <w:color w:val="auto"/>
          <w:sz w:val="21"/>
          <w:szCs w:val="21"/>
          <w:lang w:eastAsia="zh-CN"/>
        </w:rPr>
        <w:t>.</w:t>
      </w:r>
      <w:r>
        <w:rPr>
          <w:rFonts w:hint="eastAsia" w:ascii="宋体" w:hAnsi="宋体" w:eastAsia="宋体" w:cs="宋体"/>
          <w:color w:val="auto"/>
          <w:sz w:val="21"/>
          <w:szCs w:val="21"/>
        </w:rPr>
        <w:t>报价中漏项的工作内容，乙方仍应按照甲方及合同要求在规定时间内完成相应技术服务工作，由此产生的</w:t>
      </w:r>
      <w:r>
        <w:rPr>
          <w:rFonts w:ascii="宋体" w:hAnsi="宋体" w:eastAsia="宋体" w:cs="宋体"/>
          <w:color w:val="auto"/>
          <w:kern w:val="2"/>
          <w:sz w:val="21"/>
          <w:lang w:val="en-US" w:eastAsia="zh-CN" w:bidi="ar-SA"/>
        </w:rPr>
        <w:t>费用</w:t>
      </w:r>
      <w:r>
        <w:rPr>
          <w:rFonts w:hint="eastAsia" w:ascii="宋体" w:hAnsi="宋体" w:cs="宋体"/>
          <w:color w:val="auto"/>
          <w:sz w:val="21"/>
          <w:szCs w:val="21"/>
          <w:lang w:val="en-US" w:eastAsia="zh-CN"/>
        </w:rPr>
        <w:t>由</w:t>
      </w:r>
      <w:r>
        <w:rPr>
          <w:rFonts w:ascii="宋体" w:hAnsi="宋体" w:eastAsia="宋体" w:cs="宋体"/>
          <w:color w:val="auto"/>
          <w:kern w:val="2"/>
          <w:sz w:val="21"/>
          <w:lang w:val="en-US" w:eastAsia="zh-CN" w:bidi="ar-SA"/>
        </w:rPr>
        <w:t>乙方承担。</w:t>
      </w:r>
    </w:p>
    <w:p w14:paraId="4ADD8F4B">
      <w:pPr>
        <w:keepNext w:val="0"/>
        <w:keepLines w:val="0"/>
        <w:pageBreakBefore w:val="0"/>
        <w:kinsoku/>
        <w:wordWrap/>
        <w:overflowPunct/>
        <w:topLinePunct w:val="0"/>
        <w:bidi w:val="0"/>
        <w:snapToGrid/>
        <w:spacing w:line="360" w:lineRule="exact"/>
        <w:ind w:firstLine="420" w:firstLineChars="200"/>
        <w:textAlignment w:val="auto"/>
        <w:rPr>
          <w:rFonts w:ascii="宋体" w:hAnsi="宋体" w:eastAsia="宋体" w:cs="宋体"/>
          <w:color w:val="auto"/>
          <w:kern w:val="2"/>
          <w:sz w:val="21"/>
          <w:lang w:val="en-US" w:eastAsia="zh-CN" w:bidi="ar-SA"/>
        </w:rPr>
      </w:pPr>
      <w:r>
        <w:rPr>
          <w:rFonts w:ascii="宋体" w:hAnsi="宋体" w:eastAsia="宋体" w:cs="宋体"/>
          <w:color w:val="auto"/>
          <w:kern w:val="2"/>
          <w:sz w:val="21"/>
          <w:lang w:val="en-US" w:eastAsia="zh-CN" w:bidi="ar-SA"/>
        </w:rPr>
        <w:t>8、</w:t>
      </w:r>
      <w:r>
        <w:rPr>
          <w:rFonts w:hint="eastAsia" w:ascii="宋体" w:hAnsi="宋体" w:eastAsia="宋体" w:cs="宋体"/>
          <w:color w:val="auto"/>
          <w:kern w:val="2"/>
          <w:sz w:val="21"/>
          <w:szCs w:val="21"/>
          <w:lang w:val="en-US" w:eastAsia="zh-CN" w:bidi="ar-SA"/>
        </w:rPr>
        <w:t>关于甲方监管单位对项目的复审：如因本项目被审计部门等上级监管单位要求复审，造成先期已审定金额被核减，无论费用是否已结清，</w:t>
      </w:r>
      <w:r>
        <w:rPr>
          <w:rFonts w:hint="eastAsia" w:ascii="宋体" w:hAnsi="宋体" w:cs="宋体"/>
          <w:color w:val="auto"/>
          <w:kern w:val="2"/>
          <w:sz w:val="21"/>
          <w:szCs w:val="21"/>
          <w:lang w:val="en-US" w:eastAsia="zh-CN" w:bidi="ar-SA"/>
        </w:rPr>
        <w:t>乙方</w:t>
      </w:r>
      <w:r>
        <w:rPr>
          <w:rFonts w:hint="eastAsia" w:ascii="宋体" w:hAnsi="宋体" w:eastAsia="宋体" w:cs="宋体"/>
          <w:color w:val="auto"/>
          <w:kern w:val="2"/>
          <w:sz w:val="21"/>
          <w:szCs w:val="21"/>
          <w:lang w:val="en-US" w:eastAsia="zh-CN" w:bidi="ar-SA"/>
        </w:rPr>
        <w:t>均予以认可并退还相应款项。</w:t>
      </w:r>
    </w:p>
    <w:p w14:paraId="754C3E80">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第</w:t>
      </w:r>
      <w:r>
        <w:rPr>
          <w:rFonts w:hint="eastAsia" w:asciiTheme="majorEastAsia" w:hAnsiTheme="majorEastAsia" w:eastAsiaTheme="majorEastAsia" w:cstheme="majorEastAsia"/>
          <w:b/>
          <w:bCs/>
          <w:color w:val="auto"/>
          <w:highlight w:val="none"/>
          <w:lang w:val="en-US" w:eastAsia="zh-CN"/>
        </w:rPr>
        <w:t>三</w:t>
      </w:r>
      <w:r>
        <w:rPr>
          <w:rFonts w:hint="eastAsia" w:asciiTheme="majorEastAsia" w:hAnsiTheme="majorEastAsia" w:eastAsiaTheme="majorEastAsia" w:cstheme="majorEastAsia"/>
          <w:b/>
          <w:bCs/>
          <w:color w:val="auto"/>
          <w:highlight w:val="none"/>
        </w:rPr>
        <w:t>条 合同价格</w:t>
      </w:r>
    </w:p>
    <w:p w14:paraId="6569DCA0">
      <w:pPr>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签约合同总价（人民币，下同）：</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 xml:space="preserve">（小写       ）。 </w:t>
      </w:r>
    </w:p>
    <w:p w14:paraId="0F35D508">
      <w:pPr>
        <w:widowControl w:val="0"/>
        <w:kinsoku/>
        <w:autoSpaceDE/>
        <w:autoSpaceDN/>
        <w:adjustRightInd/>
        <w:snapToGrid/>
        <w:spacing w:line="360" w:lineRule="exact"/>
        <w:ind w:firstLine="420" w:firstLineChars="200"/>
        <w:jc w:val="both"/>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本项目合同总价应包括询价通知书所确定的采购范围</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采购</w:t>
      </w:r>
      <w:r>
        <w:rPr>
          <w:rFonts w:hint="eastAsia"/>
          <w:color w:val="auto"/>
          <w:highlight w:val="none"/>
        </w:rPr>
        <w:t>范围相应服务的提供、人员（包括工资和补贴）、</w:t>
      </w:r>
      <w:r>
        <w:rPr>
          <w:rFonts w:hint="eastAsia"/>
          <w:color w:val="auto"/>
          <w:highlight w:val="none"/>
          <w:lang w:val="en-US" w:eastAsia="zh-CN"/>
        </w:rPr>
        <w:t>第三方质控、专家评审费、</w:t>
      </w:r>
      <w:r>
        <w:rPr>
          <w:rFonts w:hint="eastAsia"/>
          <w:color w:val="auto"/>
          <w:highlight w:val="none"/>
        </w:rPr>
        <w:t>办公场所及设施、保险、劳保、管理、各种税费、利润、税金、政策性文件规定及合同包含的所有风险、责任等各项应有费用</w:t>
      </w:r>
      <w:r>
        <w:rPr>
          <w:rFonts w:hint="eastAsia" w:asciiTheme="majorEastAsia" w:hAnsiTheme="majorEastAsia" w:eastAsiaTheme="majorEastAsia" w:cstheme="majorEastAsia"/>
          <w:snapToGrid/>
          <w:color w:val="auto"/>
          <w:kern w:val="2"/>
          <w:sz w:val="21"/>
          <w:szCs w:val="20"/>
          <w:highlight w:val="none"/>
          <w:lang w:val="en-US" w:eastAsia="zh-CN" w:bidi="ar-SA"/>
        </w:rPr>
        <w:t>，以及为完成采购文件规定的内容所涉及的一切相关费用</w:t>
      </w:r>
      <w:r>
        <w:rPr>
          <w:rFonts w:hint="eastAsia"/>
          <w:color w:val="auto"/>
          <w:highlight w:val="none"/>
        </w:rPr>
        <w:t>（含所有资料获取费用）</w:t>
      </w:r>
      <w:r>
        <w:rPr>
          <w:rFonts w:hint="eastAsia" w:asciiTheme="majorEastAsia" w:hAnsiTheme="majorEastAsia" w:eastAsiaTheme="majorEastAsia" w:cstheme="majorEastAsia"/>
          <w:snapToGrid/>
          <w:color w:val="auto"/>
          <w:kern w:val="2"/>
          <w:sz w:val="21"/>
          <w:szCs w:val="20"/>
          <w:highlight w:val="none"/>
          <w:lang w:val="en-US" w:eastAsia="zh-CN" w:bidi="ar-SA"/>
        </w:rPr>
        <w:t>。</w:t>
      </w:r>
      <w:r>
        <w:rPr>
          <w:rFonts w:hint="eastAsia" w:asciiTheme="majorEastAsia" w:hAnsiTheme="majorEastAsia" w:eastAsiaTheme="majorEastAsia" w:cstheme="majorEastAsia"/>
          <w:color w:val="auto"/>
          <w:highlight w:val="none"/>
        </w:rPr>
        <w:t>甲方不再支付其他任何费用。</w:t>
      </w:r>
    </w:p>
    <w:p w14:paraId="63FDE67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本合同总价款还包含乙方应当提供的售后服务费用。</w:t>
      </w:r>
    </w:p>
    <w:p w14:paraId="79224509">
      <w:pPr>
        <w:numPr>
          <w:ilvl w:val="0"/>
          <w:numId w:val="0"/>
        </w:num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lang w:val="en-US" w:eastAsia="zh-CN"/>
        </w:rPr>
        <w:t xml:space="preserve">第四条 </w:t>
      </w:r>
      <w:r>
        <w:rPr>
          <w:rFonts w:hint="eastAsia" w:asciiTheme="majorEastAsia" w:hAnsiTheme="majorEastAsia" w:eastAsiaTheme="majorEastAsia" w:cstheme="majorEastAsia"/>
          <w:b/>
          <w:bCs/>
          <w:color w:val="auto"/>
          <w:highlight w:val="none"/>
        </w:rPr>
        <w:t>组成本合同的有关文件</w:t>
      </w:r>
    </w:p>
    <w:p w14:paraId="6E10AD64">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下列与本次采购活动有关的文件及有关附件是本合同不可分割的组成部分，与本合同具有同等法律效力，这些文件包括但不限于：</w:t>
      </w:r>
    </w:p>
    <w:p w14:paraId="12CB1146">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（1）询价通知书（编号：</w:t>
      </w:r>
      <w:r>
        <w:rPr>
          <w:rFonts w:hint="eastAsia" w:asciiTheme="majorEastAsia" w:hAnsiTheme="majorEastAsia" w:eastAsiaTheme="majorEastAsia" w:cstheme="majorEastAsia"/>
          <w:color w:val="auto"/>
          <w:highlight w:val="none"/>
          <w:lang w:eastAsia="zh-CN"/>
        </w:rPr>
        <w:t>SYZB-SX-2025001</w:t>
      </w:r>
      <w:r>
        <w:rPr>
          <w:rFonts w:hint="eastAsia" w:asciiTheme="majorEastAsia" w:hAnsiTheme="majorEastAsia" w:eastAsiaTheme="majorEastAsia" w:cstheme="majorEastAsia"/>
          <w:color w:val="auto"/>
          <w:highlight w:val="none"/>
        </w:rPr>
        <w:t xml:space="preserve">）  （2）乙方提供的询价响应文件； </w:t>
      </w:r>
    </w:p>
    <w:p w14:paraId="55D00067">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（3）成交通知书；                        （4）甲乙双方商定的其他文件等。</w:t>
      </w:r>
    </w:p>
    <w:p w14:paraId="1336A2E4">
      <w:pPr>
        <w:widowControl w:val="0"/>
        <w:ind w:firstLine="420"/>
        <w:jc w:val="both"/>
        <w:rPr>
          <w:rFonts w:hint="eastAsia" w:eastAsia="宋体"/>
          <w:b w:val="0"/>
          <w:bCs w:val="0"/>
          <w:color w:val="auto"/>
          <w:kern w:val="2"/>
          <w:sz w:val="21"/>
          <w:lang w:val="en-US" w:eastAsia="zh-CN" w:bidi="ar-SA"/>
        </w:rPr>
      </w:pPr>
      <w:r>
        <w:rPr>
          <w:rFonts w:hint="eastAsia" w:asciiTheme="majorEastAsia" w:hAnsiTheme="majorEastAsia" w:eastAsiaTheme="majorEastAsia" w:cstheme="majorEastAsia"/>
          <w:b/>
          <w:bCs/>
          <w:color w:val="auto"/>
          <w:highlight w:val="none"/>
          <w:lang w:val="en-US" w:eastAsia="zh-CN"/>
        </w:rPr>
        <w:t>第五条 履约保证金</w:t>
      </w:r>
    </w:p>
    <w:p w14:paraId="4DCD29A7">
      <w:pPr>
        <w:ind w:firstLine="420" w:firstLineChars="200"/>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乙方提供合同价的10%作为履约保证金（现金或保函），履约保证金在项目履约完成，由乙方申请履约保证金退款，甲方在具备条件后15日内无息退还。</w:t>
      </w:r>
    </w:p>
    <w:p w14:paraId="18C40D56">
      <w:pPr>
        <w:adjustRightInd/>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第</w:t>
      </w:r>
      <w:r>
        <w:rPr>
          <w:rFonts w:hint="eastAsia" w:asciiTheme="majorEastAsia" w:hAnsiTheme="majorEastAsia" w:eastAsiaTheme="majorEastAsia" w:cstheme="majorEastAsia"/>
          <w:b/>
          <w:bCs/>
          <w:color w:val="auto"/>
          <w:highlight w:val="none"/>
          <w:lang w:val="en-US" w:eastAsia="zh-CN"/>
        </w:rPr>
        <w:t>六</w:t>
      </w:r>
      <w:r>
        <w:rPr>
          <w:rFonts w:hint="eastAsia" w:asciiTheme="majorEastAsia" w:hAnsiTheme="majorEastAsia" w:eastAsiaTheme="majorEastAsia" w:cstheme="majorEastAsia"/>
          <w:b/>
          <w:bCs/>
          <w:color w:val="auto"/>
          <w:highlight w:val="none"/>
        </w:rPr>
        <w:t>条 合同款结算及支付</w:t>
      </w:r>
    </w:p>
    <w:p w14:paraId="192AF320">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1.本合同项下所有款项均以人民币支付。</w:t>
      </w:r>
    </w:p>
    <w:p w14:paraId="2C88C59F">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2.本合同项下的采购资金由甲方自行支付，乙方向甲方开具发票。</w:t>
      </w:r>
    </w:p>
    <w:p w14:paraId="6E224858">
      <w:pPr>
        <w:snapToGrid/>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3.结算</w:t>
      </w:r>
      <w:r>
        <w:rPr>
          <w:rFonts w:hint="eastAsia" w:asciiTheme="majorEastAsia" w:hAnsiTheme="majorEastAsia" w:eastAsiaTheme="majorEastAsia" w:cstheme="majorEastAsia"/>
          <w:color w:val="auto"/>
          <w:highlight w:val="none"/>
          <w:lang w:val="en-US" w:eastAsia="zh-CN"/>
        </w:rPr>
        <w:t>原则及</w:t>
      </w:r>
      <w:r>
        <w:rPr>
          <w:rFonts w:hint="eastAsia" w:asciiTheme="majorEastAsia" w:hAnsiTheme="majorEastAsia" w:eastAsiaTheme="majorEastAsia" w:cstheme="majorEastAsia"/>
          <w:color w:val="auto"/>
          <w:highlight w:val="none"/>
        </w:rPr>
        <w:t>付款方式：</w:t>
      </w:r>
    </w:p>
    <w:p w14:paraId="18F02CB6">
      <w:pPr>
        <w:snapToGrid/>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1结算原则为固定单价，最终结算价格根据工作量及成交单价按实结算，超出报价清单工作范围的工作内容在发生前需与甲方协商签订补充合同，但所有补充合同的采购总金额不超过本合同金额的10%。未签订补充合同的不予结算。</w:t>
      </w:r>
    </w:p>
    <w:p w14:paraId="42BFEFE8">
      <w:pPr>
        <w:snapToGrid/>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3.2</w:t>
      </w:r>
      <w:r>
        <w:rPr>
          <w:rFonts w:hint="eastAsia" w:asciiTheme="majorEastAsia" w:hAnsiTheme="majorEastAsia" w:eastAsiaTheme="majorEastAsia" w:cstheme="majorEastAsia"/>
          <w:color w:val="auto"/>
          <w:highlight w:val="none"/>
        </w:rPr>
        <w:t>乙方按合同完成全部工作并提供检测报告及第三方质控报告（盖章件），项目通过验收具备结算条件后支付结算费用的70%。项目验收后1年内具备支付条件，甲方向乙方支付至结算价的100%。甲方确认乙方结算申请后，每次由成交乙方开具正式发票（6%），甲方以支票、现金或银行转账等方式支付。</w:t>
      </w:r>
    </w:p>
    <w:p w14:paraId="795728C4">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参照《江苏省环境监测专业服务收费管理办法》和《江苏省环境监测专业服务收费标准》确定的收费原则，采用同一分析方法的检测因子可以在项目实施中根据项目要求更换或增加，挥发性有机物、半挥发性有机物、重金属和无机物、石油烃类等采用同一种分析方法一次可得出所有检测因子浓度只收取一次费用，不再另外收费。平行样及空白样等所有质控样品均不另行收费。</w:t>
      </w:r>
    </w:p>
    <w:p w14:paraId="5CE1B785">
      <w:pPr>
        <w:autoSpaceDE w:val="0"/>
        <w:autoSpaceDN w:val="0"/>
        <w:adjustRightInd w:val="0"/>
        <w:snapToGrid/>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检测频次及检测方法需满足相应执行标准，甲方提供检测方案及执行标准，乙方根据执行标准增加样品数量，但不能低于甲方提供的样品数量。在提供的检测方案基础上，甲方不再因乙方样品数量增加及检测方法调整而增加相关费用。</w:t>
      </w:r>
    </w:p>
    <w:p w14:paraId="1B0351E4">
      <w:pPr>
        <w:widowControl w:val="0"/>
        <w:autoSpaceDE w:val="0"/>
        <w:autoSpaceDN w:val="0"/>
        <w:adjustRightInd w:val="0"/>
        <w:snapToGrid/>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3.5</w:t>
      </w:r>
      <w:r>
        <w:rPr>
          <w:rFonts w:hint="default" w:ascii="宋体" w:hAnsi="宋体" w:eastAsia="宋体" w:cs="宋体"/>
          <w:color w:val="auto"/>
          <w:kern w:val="2"/>
          <w:sz w:val="21"/>
          <w:szCs w:val="21"/>
          <w:lang w:val="en-US" w:eastAsia="zh-CN" w:bidi="ar-SA"/>
        </w:rPr>
        <w:t>项目实施结束后，</w:t>
      </w:r>
      <w:r>
        <w:rPr>
          <w:rFonts w:hint="eastAsia" w:ascii="宋体" w:hAnsi="宋体" w:eastAsia="宋体" w:cs="宋体"/>
          <w:color w:val="auto"/>
          <w:kern w:val="2"/>
          <w:sz w:val="21"/>
          <w:szCs w:val="21"/>
          <w:lang w:val="en-US" w:eastAsia="zh-CN" w:bidi="ar-SA"/>
        </w:rPr>
        <w:t>甲方</w:t>
      </w:r>
      <w:r>
        <w:rPr>
          <w:rFonts w:hint="default" w:ascii="宋体" w:hAnsi="宋体" w:eastAsia="宋体" w:cs="宋体"/>
          <w:color w:val="auto"/>
          <w:kern w:val="2"/>
          <w:sz w:val="21"/>
          <w:szCs w:val="21"/>
          <w:lang w:val="en-US" w:eastAsia="zh-CN" w:bidi="ar-SA"/>
        </w:rPr>
        <w:t>对项目完成质量进行考核。最终结算金额按照质量考核结果进行确定。项目考核得分在90分以上（含90分）按结算价正常结算；考核得分在90分以下的，下降1分，扣除项目结算费用的1%，以此类推计算。</w:t>
      </w:r>
    </w:p>
    <w:p w14:paraId="2C523DF0">
      <w:pPr>
        <w:adjustRightInd/>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第</w:t>
      </w:r>
      <w:r>
        <w:rPr>
          <w:rFonts w:hint="eastAsia" w:asciiTheme="majorEastAsia" w:hAnsiTheme="majorEastAsia" w:eastAsiaTheme="majorEastAsia" w:cstheme="majorEastAsia"/>
          <w:b/>
          <w:bCs/>
          <w:color w:val="auto"/>
          <w:highlight w:val="none"/>
          <w:lang w:val="en-US" w:eastAsia="zh-CN"/>
        </w:rPr>
        <w:t>七</w:t>
      </w:r>
      <w:r>
        <w:rPr>
          <w:rFonts w:hint="eastAsia" w:asciiTheme="majorEastAsia" w:hAnsiTheme="majorEastAsia" w:eastAsiaTheme="majorEastAsia" w:cstheme="majorEastAsia"/>
          <w:b/>
          <w:bCs/>
          <w:color w:val="auto"/>
          <w:highlight w:val="none"/>
        </w:rPr>
        <w:t>条 违约责任</w:t>
      </w:r>
    </w:p>
    <w:p w14:paraId="70025556">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Theme="majorEastAsia" w:hAnsiTheme="majorEastAsia" w:eastAsiaTheme="majorEastAsia" w:cstheme="majorEastAsia"/>
          <w:snapToGrid/>
          <w:color w:val="auto"/>
          <w:kern w:val="2"/>
          <w:sz w:val="21"/>
          <w:szCs w:val="20"/>
          <w:highlight w:val="none"/>
          <w:lang w:val="en-US" w:eastAsia="zh-CN" w:bidi="ar-SA"/>
        </w:rPr>
        <w:t>乙方未按本合同的规定和“服务承诺”提供伴随服务/售后服务的，</w:t>
      </w:r>
      <w:r>
        <w:rPr>
          <w:rFonts w:hint="eastAsia" w:ascii="宋体" w:hAnsi="宋体" w:eastAsia="宋体" w:cs="宋体"/>
          <w:color w:val="auto"/>
          <w:sz w:val="21"/>
          <w:szCs w:val="21"/>
        </w:rPr>
        <w:t>甲方有权提前解除本合同，同时乙方应按合同总价款的</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0%向甲方承担违约责任。</w:t>
      </w:r>
    </w:p>
    <w:p w14:paraId="14AB4BD1">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若发现乙方现场采样、检测等相关工作弄虚作假，不符合规范要求，或第三方质控单位认定乙方提供的数据（技术成果）不能满足相关法规要求的，或是由于乙方的过错造成合同无法继续履行的，除乙方已交履约保证金不予退还外，还应向甲方支付不少于合同总价</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0%违约金，若该违约金不足以弥补甲方损失，则应当赔偿甲方所有损失。</w:t>
      </w:r>
    </w:p>
    <w:p w14:paraId="6E63C0BC">
      <w:pPr>
        <w:widowControl w:val="0"/>
        <w:kinsoku/>
        <w:autoSpaceDE/>
        <w:autoSpaceDN/>
        <w:adjustRightInd/>
        <w:snapToGrid/>
        <w:spacing w:line="360" w:lineRule="exact"/>
        <w:ind w:firstLine="420" w:firstLineChars="200"/>
        <w:jc w:val="both"/>
        <w:textAlignment w:val="auto"/>
        <w:rPr>
          <w:rFonts w:hint="eastAsia" w:asciiTheme="majorEastAsia" w:hAnsiTheme="majorEastAsia" w:eastAsiaTheme="majorEastAsia" w:cstheme="majorEastAsia"/>
          <w:snapToGrid/>
          <w:color w:val="auto"/>
          <w:kern w:val="2"/>
          <w:sz w:val="21"/>
          <w:szCs w:val="20"/>
          <w:highlight w:val="none"/>
          <w:lang w:val="en-US" w:eastAsia="zh-CN" w:bidi="ar-SA"/>
        </w:rPr>
      </w:pPr>
      <w:r>
        <w:rPr>
          <w:rFonts w:hint="eastAsia" w:asciiTheme="majorEastAsia" w:hAnsiTheme="majorEastAsia" w:eastAsiaTheme="majorEastAsia" w:cstheme="majorEastAsia"/>
          <w:snapToGrid/>
          <w:color w:val="auto"/>
          <w:kern w:val="2"/>
          <w:sz w:val="21"/>
          <w:szCs w:val="20"/>
          <w:highlight w:val="none"/>
          <w:lang w:val="en-US" w:eastAsia="zh-CN" w:bidi="ar-SA"/>
        </w:rPr>
        <w:t>3.乙方在承担上述一项或多项违约责任后，仍应继续履行合同规定的义务（甲方解除合 同的除外）。 甲方未能及时追究乙方的任何一项违约责任并不表明甲方放弃追究乙方该项或其他违约责任。</w:t>
      </w:r>
    </w:p>
    <w:p w14:paraId="3CD5A877">
      <w:pPr>
        <w:widowControl w:val="0"/>
        <w:kinsoku/>
        <w:autoSpaceDE/>
        <w:autoSpaceDN/>
        <w:adjustRightInd/>
        <w:snapToGrid/>
        <w:spacing w:line="360" w:lineRule="exact"/>
        <w:ind w:firstLine="420" w:firstLineChars="200"/>
        <w:jc w:val="both"/>
        <w:textAlignment w:val="auto"/>
        <w:rPr>
          <w:rFonts w:hint="eastAsia" w:asciiTheme="majorEastAsia" w:hAnsiTheme="majorEastAsia" w:eastAsiaTheme="majorEastAsia" w:cstheme="majorEastAsia"/>
          <w:snapToGrid/>
          <w:color w:val="auto"/>
          <w:kern w:val="2"/>
          <w:sz w:val="21"/>
          <w:szCs w:val="20"/>
          <w:highlight w:val="none"/>
          <w:lang w:val="en-US" w:eastAsia="zh-CN" w:bidi="ar-SA"/>
        </w:rPr>
      </w:pPr>
      <w:r>
        <w:rPr>
          <w:rFonts w:hint="eastAsia" w:asciiTheme="majorEastAsia" w:hAnsiTheme="majorEastAsia" w:eastAsiaTheme="majorEastAsia" w:cstheme="majorEastAsia"/>
          <w:snapToGrid/>
          <w:color w:val="auto"/>
          <w:kern w:val="2"/>
          <w:sz w:val="21"/>
          <w:szCs w:val="20"/>
          <w:highlight w:val="none"/>
          <w:lang w:val="en-US" w:eastAsia="zh-CN" w:bidi="ar-SA"/>
        </w:rPr>
        <w:t>4.其他未尽事宜，以《中华人民共和国民法典》等有关法律法规规定为准，无相关规定，双方协商解决。</w:t>
      </w:r>
    </w:p>
    <w:p w14:paraId="797B2807">
      <w:pPr>
        <w:adjustRightInd/>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第</w:t>
      </w:r>
      <w:r>
        <w:rPr>
          <w:rFonts w:hint="eastAsia" w:asciiTheme="majorEastAsia" w:hAnsiTheme="majorEastAsia" w:eastAsiaTheme="majorEastAsia" w:cstheme="majorEastAsia"/>
          <w:b/>
          <w:bCs/>
          <w:color w:val="auto"/>
          <w:highlight w:val="none"/>
          <w:lang w:val="en-US" w:eastAsia="zh-CN"/>
        </w:rPr>
        <w:t>八</w:t>
      </w:r>
      <w:r>
        <w:rPr>
          <w:rFonts w:hint="eastAsia" w:asciiTheme="majorEastAsia" w:hAnsiTheme="majorEastAsia" w:eastAsiaTheme="majorEastAsia" w:cstheme="majorEastAsia"/>
          <w:b/>
          <w:bCs/>
          <w:color w:val="auto"/>
          <w:highlight w:val="none"/>
        </w:rPr>
        <w:t>条</w:t>
      </w:r>
      <w:r>
        <w:rPr>
          <w:rFonts w:hint="eastAsia" w:asciiTheme="majorEastAsia" w:hAnsiTheme="majorEastAsia" w:eastAsiaTheme="majorEastAsia" w:cstheme="majorEastAsia"/>
          <w:b/>
          <w:bCs/>
          <w:color w:val="auto"/>
          <w:highlight w:val="none"/>
          <w:lang w:val="en-US" w:eastAsia="zh-CN"/>
        </w:rPr>
        <w:t xml:space="preserve"> </w:t>
      </w:r>
      <w:r>
        <w:rPr>
          <w:rFonts w:hint="eastAsia" w:asciiTheme="majorEastAsia" w:hAnsiTheme="majorEastAsia" w:eastAsiaTheme="majorEastAsia" w:cstheme="majorEastAsia"/>
          <w:b/>
          <w:bCs/>
          <w:color w:val="auto"/>
          <w:highlight w:val="none"/>
        </w:rPr>
        <w:t>合同的变更和终止</w:t>
      </w:r>
    </w:p>
    <w:p w14:paraId="606A3DE1">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1.本合同一经签订，甲乙双方不得擅自变更、中止或终止合同。</w:t>
      </w:r>
    </w:p>
    <w:p w14:paraId="1AA0A1A4">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2.除发生法律规定的不能预见、不能避免并不能克服的客观情况外，甲乙双方不得放弃或拒绝履行合同。乙方放弃或拒绝履行合同，保证金不予退还。</w:t>
      </w:r>
    </w:p>
    <w:p w14:paraId="16C0398E">
      <w:pPr>
        <w:adjustRightInd/>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第</w:t>
      </w:r>
      <w:r>
        <w:rPr>
          <w:rFonts w:hint="eastAsia" w:asciiTheme="majorEastAsia" w:hAnsiTheme="majorEastAsia" w:eastAsiaTheme="majorEastAsia" w:cstheme="majorEastAsia"/>
          <w:b/>
          <w:bCs/>
          <w:color w:val="auto"/>
          <w:highlight w:val="none"/>
          <w:lang w:val="en-US" w:eastAsia="zh-CN"/>
        </w:rPr>
        <w:t>九</w:t>
      </w:r>
      <w:r>
        <w:rPr>
          <w:rFonts w:hint="eastAsia" w:asciiTheme="majorEastAsia" w:hAnsiTheme="majorEastAsia" w:eastAsiaTheme="majorEastAsia" w:cstheme="majorEastAsia"/>
          <w:b/>
          <w:bCs/>
          <w:color w:val="auto"/>
          <w:highlight w:val="none"/>
        </w:rPr>
        <w:t>条 合同的转让</w:t>
      </w:r>
    </w:p>
    <w:p w14:paraId="6EA3C0AA">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乙方不得擅自部分或全部转让其应履行的合同义务。</w:t>
      </w:r>
    </w:p>
    <w:p w14:paraId="3E0436DA">
      <w:pPr>
        <w:adjustRightInd/>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第</w:t>
      </w:r>
      <w:r>
        <w:rPr>
          <w:rFonts w:hint="eastAsia" w:asciiTheme="majorEastAsia" w:hAnsiTheme="majorEastAsia" w:eastAsiaTheme="majorEastAsia" w:cstheme="majorEastAsia"/>
          <w:b/>
          <w:bCs/>
          <w:color w:val="auto"/>
          <w:highlight w:val="none"/>
          <w:lang w:val="en-US" w:eastAsia="zh-CN"/>
        </w:rPr>
        <w:t>十</w:t>
      </w:r>
      <w:r>
        <w:rPr>
          <w:rFonts w:hint="eastAsia" w:asciiTheme="majorEastAsia" w:hAnsiTheme="majorEastAsia" w:eastAsiaTheme="majorEastAsia" w:cstheme="majorEastAsia"/>
          <w:b/>
          <w:bCs/>
          <w:color w:val="auto"/>
          <w:highlight w:val="none"/>
        </w:rPr>
        <w:t>条 不可抗力</w:t>
      </w:r>
    </w:p>
    <w:p w14:paraId="0A78E27D">
      <w:pPr>
        <w:adjustRightInd/>
        <w:snapToGrid/>
        <w:ind w:left="0" w:leftChars="0"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甲、乙方中任何一方，因不可抗力不能按时或完全履行合同的，应及时通知对方，并在</w:t>
      </w:r>
      <w:r>
        <w:rPr>
          <w:rFonts w:hint="eastAsia" w:asciiTheme="majorEastAsia" w:hAnsiTheme="majorEastAsia" w:eastAsiaTheme="majorEastAsia" w:cstheme="majorEastAsia"/>
          <w:strike/>
          <w:color w:val="auto"/>
          <w:highlight w:val="none"/>
        </w:rPr>
        <w:t xml:space="preserve">   </w:t>
      </w:r>
      <w:r>
        <w:rPr>
          <w:rFonts w:hint="eastAsia" w:asciiTheme="majorEastAsia" w:hAnsiTheme="majorEastAsia" w:eastAsiaTheme="majorEastAsia" w:cstheme="majorEastAsia"/>
          <w:color w:val="auto"/>
          <w:highlight w:val="none"/>
        </w:rPr>
        <w:t>个工作日内提供相应证明。未履行完合同部分是否继续履行、如何履行等问题，可由双方初步协商，并向主管部门报告。确定为不可抗力原因造成的损失，免予承担责任。</w:t>
      </w:r>
    </w:p>
    <w:p w14:paraId="5BEEBD6A">
      <w:pPr>
        <w:adjustRightInd/>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第</w:t>
      </w:r>
      <w:r>
        <w:rPr>
          <w:rFonts w:hint="eastAsia" w:asciiTheme="majorEastAsia" w:hAnsiTheme="majorEastAsia" w:eastAsiaTheme="majorEastAsia" w:cstheme="majorEastAsia"/>
          <w:b/>
          <w:bCs/>
          <w:color w:val="auto"/>
          <w:highlight w:val="none"/>
          <w:lang w:val="en-US" w:eastAsia="zh-CN"/>
        </w:rPr>
        <w:t>十一</w:t>
      </w:r>
      <w:r>
        <w:rPr>
          <w:rFonts w:hint="eastAsia" w:asciiTheme="majorEastAsia" w:hAnsiTheme="majorEastAsia" w:eastAsiaTheme="majorEastAsia" w:cstheme="majorEastAsia"/>
          <w:b/>
          <w:bCs/>
          <w:color w:val="auto"/>
          <w:highlight w:val="none"/>
        </w:rPr>
        <w:t>条 争议的解决</w:t>
      </w:r>
    </w:p>
    <w:p w14:paraId="5034A14E">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1.因履行本合同引起的或与本合同有关的争议，甲、乙双方应首先通过友好协商解决，如果协商不能解决争议，则采取以下第（ ）种方式解决争议：</w:t>
      </w:r>
    </w:p>
    <w:p w14:paraId="12451B1C">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（1）向甲方所在地人民法院提起诉讼；</w:t>
      </w:r>
    </w:p>
    <w:p w14:paraId="281233BE">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（2）向甲方所在地仲裁委员会按其仲裁规则申请仲裁。</w:t>
      </w:r>
    </w:p>
    <w:p w14:paraId="45A924FF">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如没有约定，默认采取第2种方式解决争议。</w:t>
      </w:r>
    </w:p>
    <w:p w14:paraId="3445657F">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2.在法院审理和仲裁期间，除有争议部分外，本合同其他部分应继续履行。</w:t>
      </w:r>
    </w:p>
    <w:p w14:paraId="4E581763">
      <w:pPr>
        <w:keepNext w:val="0"/>
        <w:keepLines w:val="0"/>
        <w:pageBreakBefore w:val="0"/>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第十</w:t>
      </w:r>
      <w:r>
        <w:rPr>
          <w:rFonts w:hint="eastAsia" w:ascii="宋体" w:hAnsi="宋体" w:cs="宋体"/>
          <w:b/>
          <w:bCs/>
          <w:color w:val="auto"/>
          <w:sz w:val="21"/>
          <w:szCs w:val="21"/>
          <w:lang w:val="en-US" w:eastAsia="zh-CN"/>
        </w:rPr>
        <w:t>二</w:t>
      </w:r>
      <w:r>
        <w:rPr>
          <w:rFonts w:hint="eastAsia" w:ascii="宋体" w:hAnsi="宋体" w:eastAsia="宋体" w:cs="宋体"/>
          <w:b/>
          <w:bCs/>
          <w:color w:val="auto"/>
          <w:sz w:val="21"/>
          <w:szCs w:val="21"/>
          <w:lang w:val="en-US" w:eastAsia="zh-CN"/>
        </w:rPr>
        <w:t>条</w:t>
      </w:r>
      <w:r>
        <w:rPr>
          <w:rFonts w:hint="eastAsia" w:ascii="宋体" w:hAnsi="宋体" w:eastAsia="宋体" w:cs="宋体"/>
          <w:b/>
          <w:bCs/>
          <w:color w:val="auto"/>
          <w:sz w:val="21"/>
          <w:szCs w:val="21"/>
        </w:rPr>
        <w:t>、保密要求</w:t>
      </w:r>
    </w:p>
    <w:p w14:paraId="7F8386FF">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负责对</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所提供资料及最终成果保密，</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及其专业技术人员需遵守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的保密规定，不以任何形式将收集的所有资料、数据等进行泄漏、传播；</w:t>
      </w:r>
    </w:p>
    <w:p w14:paraId="0C93A71E">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项目成果所有权归属</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，在项目完成时</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必须全部移交，不得以任何形式公开项目信息；</w:t>
      </w:r>
    </w:p>
    <w:p w14:paraId="01070A88">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须维护项目服务成果，不得转让给第三方重复使用；</w:t>
      </w:r>
    </w:p>
    <w:p w14:paraId="1ED0DE07">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以上保密规定如有违反，</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有权追究</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相关法律责任并有权不进行费用结算。</w:t>
      </w:r>
    </w:p>
    <w:p w14:paraId="5BCE0E51">
      <w:pPr>
        <w:adjustRightInd/>
        <w:snapToGrid/>
        <w:ind w:firstLine="420" w:firstLineChars="200"/>
        <w:rPr>
          <w:rFonts w:hint="eastAsia" w:asciiTheme="majorEastAsia" w:hAnsiTheme="majorEastAsia" w:eastAsiaTheme="majorEastAsia" w:cstheme="majorEastAsia"/>
          <w:color w:val="auto"/>
          <w:highlight w:val="none"/>
        </w:rPr>
      </w:pPr>
    </w:p>
    <w:p w14:paraId="5CA666C8">
      <w:pPr>
        <w:adjustRightInd/>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第十</w:t>
      </w:r>
      <w:r>
        <w:rPr>
          <w:rFonts w:hint="eastAsia" w:asciiTheme="majorEastAsia" w:hAnsiTheme="majorEastAsia" w:eastAsiaTheme="majorEastAsia" w:cstheme="majorEastAsia"/>
          <w:b/>
          <w:bCs/>
          <w:color w:val="auto"/>
          <w:highlight w:val="none"/>
          <w:lang w:val="en-US" w:eastAsia="zh-CN"/>
        </w:rPr>
        <w:t>三</w:t>
      </w:r>
      <w:r>
        <w:rPr>
          <w:rFonts w:hint="eastAsia" w:asciiTheme="majorEastAsia" w:hAnsiTheme="majorEastAsia" w:eastAsiaTheme="majorEastAsia" w:cstheme="majorEastAsia"/>
          <w:b/>
          <w:bCs/>
          <w:color w:val="auto"/>
          <w:highlight w:val="none"/>
        </w:rPr>
        <w:t xml:space="preserve">条 诚实信用 </w:t>
      </w:r>
    </w:p>
    <w:p w14:paraId="0CDC5703">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乙方应诚实信用，严格按照询价通知书要求和承诺履行合同，不向甲方进行商业贿赂或者提供不正当利益。</w:t>
      </w:r>
    </w:p>
    <w:p w14:paraId="6B5DAA19">
      <w:pPr>
        <w:adjustRightInd/>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第十</w:t>
      </w:r>
      <w:r>
        <w:rPr>
          <w:rFonts w:hint="eastAsia" w:asciiTheme="majorEastAsia" w:hAnsiTheme="majorEastAsia" w:eastAsiaTheme="majorEastAsia" w:cstheme="majorEastAsia"/>
          <w:b/>
          <w:bCs/>
          <w:color w:val="auto"/>
          <w:highlight w:val="none"/>
          <w:lang w:val="en-US" w:eastAsia="zh-CN"/>
        </w:rPr>
        <w:t>三</w:t>
      </w:r>
      <w:r>
        <w:rPr>
          <w:rFonts w:hint="eastAsia" w:asciiTheme="majorEastAsia" w:hAnsiTheme="majorEastAsia" w:eastAsiaTheme="majorEastAsia" w:cstheme="majorEastAsia"/>
          <w:b/>
          <w:bCs/>
          <w:color w:val="auto"/>
          <w:highlight w:val="none"/>
        </w:rPr>
        <w:t>条 合同生效及其他</w:t>
      </w:r>
    </w:p>
    <w:p w14:paraId="35BCFAB5">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1.本合同自经甲乙双方授权代表签订并加盖公章后，自签订之日起生效。见证方仅对甲乙双方签订采购合同的事实进行见证，不代表任何承诺或保证，该合同的履行等相关情况均与见证方无任何关系。</w:t>
      </w:r>
    </w:p>
    <w:p w14:paraId="09115849">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2.本合同一式</w:t>
      </w:r>
      <w:r>
        <w:rPr>
          <w:rFonts w:hint="eastAsia" w:asciiTheme="majorEastAsia" w:hAnsiTheme="majorEastAsia" w:eastAsiaTheme="majorEastAsia" w:cstheme="majorEastAsia"/>
          <w:color w:val="auto"/>
          <w:highlight w:val="none"/>
          <w:lang w:val="en-US" w:eastAsia="zh-CN"/>
        </w:rPr>
        <w:t>拾</w:t>
      </w:r>
      <w:r>
        <w:rPr>
          <w:rFonts w:hint="eastAsia" w:asciiTheme="majorEastAsia" w:hAnsiTheme="majorEastAsia" w:eastAsiaTheme="majorEastAsia" w:cstheme="majorEastAsia"/>
          <w:color w:val="auto"/>
          <w:highlight w:val="none"/>
        </w:rPr>
        <w:t>份，甲方执</w:t>
      </w:r>
      <w:r>
        <w:rPr>
          <w:rFonts w:hint="eastAsia" w:asciiTheme="majorEastAsia" w:hAnsiTheme="majorEastAsia" w:eastAsiaTheme="majorEastAsia" w:cstheme="majorEastAsia"/>
          <w:color w:val="auto"/>
          <w:highlight w:val="none"/>
          <w:lang w:val="en-US" w:eastAsia="zh-CN"/>
        </w:rPr>
        <w:t>陆</w:t>
      </w:r>
      <w:r>
        <w:rPr>
          <w:rFonts w:hint="eastAsia" w:asciiTheme="majorEastAsia" w:hAnsiTheme="majorEastAsia" w:eastAsiaTheme="majorEastAsia" w:cstheme="majorEastAsia"/>
          <w:color w:val="auto"/>
          <w:highlight w:val="none"/>
        </w:rPr>
        <w:t>份</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乙方执叁份</w:t>
      </w:r>
      <w:r>
        <w:rPr>
          <w:rFonts w:hint="eastAsia" w:asciiTheme="majorEastAsia" w:hAnsiTheme="majorEastAsia" w:eastAsiaTheme="majorEastAsia" w:cstheme="majorEastAsia"/>
          <w:color w:val="auto"/>
          <w:highlight w:val="none"/>
        </w:rPr>
        <w:t>，见证方执壹份存档。</w:t>
      </w:r>
    </w:p>
    <w:p w14:paraId="192F1B34">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3.本合同应按照中华人民共和国的现行法律进行解释。</w:t>
      </w:r>
    </w:p>
    <w:p w14:paraId="05E94556">
      <w:pPr>
        <w:ind w:firstLine="420" w:firstLineChars="200"/>
        <w:rPr>
          <w:rFonts w:hint="eastAsia" w:asciiTheme="majorEastAsia" w:hAnsiTheme="majorEastAsia" w:eastAsiaTheme="majorEastAsia" w:cstheme="majorEastAsia"/>
          <w:color w:val="auto"/>
          <w:highlight w:val="none"/>
        </w:rPr>
      </w:pPr>
    </w:p>
    <w:p w14:paraId="14D6B87A">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    方：                               乙    方：</w:t>
      </w:r>
    </w:p>
    <w:p w14:paraId="33ACB416">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单位名称（章）：                          单位名称（章）：</w:t>
      </w:r>
    </w:p>
    <w:p w14:paraId="499B0521">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单位地址：                               单位地址：</w:t>
      </w:r>
    </w:p>
    <w:p w14:paraId="32B90504">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法定代表人：       委托代理人：          法定代表人：     委托代理人：                            </w:t>
      </w:r>
    </w:p>
    <w:p w14:paraId="6DF676E2">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电话：                                   电话：            传真：</w:t>
      </w:r>
    </w:p>
    <w:p w14:paraId="5630AB1D">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传真：                                   开户银行：        账号：                                                                                 </w:t>
      </w:r>
    </w:p>
    <w:p w14:paraId="182131EA">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见证方：</w:t>
      </w:r>
    </w:p>
    <w:p w14:paraId="4A485D50">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代理机构（章）：江苏尚阳工程管理有限公司</w:t>
      </w:r>
    </w:p>
    <w:p w14:paraId="34193479">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经办人：                               电  话:</w:t>
      </w:r>
    </w:p>
    <w:p w14:paraId="575C30CB">
      <w:pPr>
        <w:ind w:firstLine="420" w:firstLineChars="200"/>
        <w:rPr>
          <w:rFonts w:hint="eastAsia" w:asciiTheme="majorEastAsia" w:hAnsiTheme="majorEastAsia" w:eastAsiaTheme="majorEastAsia" w:cstheme="majorEastAsia"/>
          <w:color w:val="auto"/>
          <w:highlight w:val="none"/>
        </w:rPr>
      </w:pPr>
    </w:p>
    <w:p w14:paraId="6B327114">
      <w:pPr>
        <w:ind w:firstLine="420" w:firstLineChars="200"/>
        <w:rPr>
          <w:rFonts w:hint="eastAsia" w:asciiTheme="majorEastAsia" w:hAnsiTheme="majorEastAsia" w:eastAsiaTheme="majorEastAsia" w:cstheme="majorEastAsia"/>
          <w:color w:val="auto"/>
          <w:highlight w:val="none"/>
        </w:rPr>
      </w:pPr>
    </w:p>
    <w:p w14:paraId="15BA698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2D973337">
      <w:pPr>
        <w:spacing w:line="360" w:lineRule="auto"/>
        <w:jc w:val="center"/>
        <w:rPr>
          <w:rFonts w:ascii="宋体" w:hAnsi="宋体"/>
          <w:b/>
          <w:color w:val="auto"/>
          <w:sz w:val="28"/>
          <w:szCs w:val="28"/>
        </w:rPr>
      </w:pPr>
      <w:r>
        <w:rPr>
          <w:rFonts w:hint="eastAsia" w:ascii="宋体" w:hAnsi="宋体"/>
          <w:b/>
          <w:color w:val="auto"/>
          <w:sz w:val="28"/>
          <w:szCs w:val="28"/>
        </w:rPr>
        <w:t>告 知 书</w:t>
      </w:r>
    </w:p>
    <w:p w14:paraId="05E79EA5">
      <w:pPr>
        <w:spacing w:line="360" w:lineRule="auto"/>
        <w:rPr>
          <w:rFonts w:ascii="宋体" w:hAnsi="宋体"/>
          <w:color w:val="auto"/>
          <w:szCs w:val="21"/>
        </w:rPr>
      </w:pPr>
      <w:r>
        <w:rPr>
          <w:rFonts w:hint="eastAsia" w:ascii="宋体" w:hAnsi="宋体"/>
          <w:color w:val="auto"/>
          <w:szCs w:val="21"/>
        </w:rPr>
        <w:t>尊敬的供应商及项目参与人：</w:t>
      </w:r>
    </w:p>
    <w:p w14:paraId="7AB2EE53">
      <w:pPr>
        <w:spacing w:line="360" w:lineRule="auto"/>
        <w:ind w:firstLine="420" w:firstLineChars="200"/>
        <w:rPr>
          <w:rFonts w:ascii="宋体" w:hAnsi="宋体"/>
          <w:color w:val="auto"/>
          <w:szCs w:val="21"/>
        </w:rPr>
      </w:pPr>
      <w:r>
        <w:rPr>
          <w:rFonts w:hint="eastAsia" w:ascii="宋体" w:hAnsi="宋体"/>
          <w:color w:val="auto"/>
          <w:szCs w:val="21"/>
        </w:rPr>
        <w:t>为营造公正的市场环境，确保采购工作规范有序开展，特将有关事项告知如下：</w:t>
      </w:r>
    </w:p>
    <w:p w14:paraId="5E3092B8">
      <w:pPr>
        <w:spacing w:line="360" w:lineRule="auto"/>
        <w:ind w:firstLine="420" w:firstLineChars="200"/>
        <w:rPr>
          <w:rFonts w:ascii="宋体" w:hAnsi="宋体"/>
          <w:color w:val="auto"/>
          <w:szCs w:val="21"/>
        </w:rPr>
      </w:pPr>
      <w:r>
        <w:rPr>
          <w:rFonts w:hint="eastAsia" w:ascii="宋体" w:hAnsi="宋体"/>
          <w:color w:val="auto"/>
          <w:szCs w:val="21"/>
        </w:rPr>
        <w:t>一、欢迎供应商及项目参与人对代理机构工作人员进行监督。凡发现代理机构工作人员有以下情形的，均可以书面具名方式举报，请投送至本</w:t>
      </w:r>
      <w:r>
        <w:rPr>
          <w:rFonts w:ascii="宋体" w:hAnsi="宋体"/>
          <w:color w:val="auto"/>
          <w:szCs w:val="21"/>
        </w:rPr>
        <w:t>公司</w:t>
      </w:r>
      <w:r>
        <w:rPr>
          <w:rFonts w:hint="eastAsia" w:ascii="宋体" w:hAnsi="宋体"/>
          <w:color w:val="auto"/>
          <w:szCs w:val="21"/>
        </w:rPr>
        <w:t>总经理室。</w:t>
      </w:r>
    </w:p>
    <w:p w14:paraId="1DBB0E07">
      <w:pPr>
        <w:spacing w:line="360" w:lineRule="auto"/>
        <w:ind w:firstLine="420" w:firstLineChars="200"/>
        <w:rPr>
          <w:rFonts w:ascii="宋体" w:hAnsi="宋体"/>
          <w:color w:val="auto"/>
          <w:szCs w:val="21"/>
        </w:rPr>
      </w:pPr>
      <w:r>
        <w:rPr>
          <w:rFonts w:hint="eastAsia" w:ascii="宋体" w:hAnsi="宋体"/>
          <w:color w:val="auto"/>
          <w:szCs w:val="21"/>
        </w:rPr>
        <w:t>（一）接受供应商组织的宴请、旅游、娱乐等活动；</w:t>
      </w:r>
    </w:p>
    <w:p w14:paraId="372B4E41">
      <w:pPr>
        <w:spacing w:line="360" w:lineRule="auto"/>
        <w:ind w:firstLine="420" w:firstLineChars="200"/>
        <w:rPr>
          <w:rFonts w:ascii="宋体" w:hAnsi="宋体"/>
          <w:color w:val="auto"/>
          <w:szCs w:val="21"/>
        </w:rPr>
      </w:pPr>
      <w:r>
        <w:rPr>
          <w:rFonts w:hint="eastAsia" w:ascii="宋体" w:hAnsi="宋体"/>
          <w:color w:val="auto"/>
          <w:szCs w:val="21"/>
        </w:rPr>
        <w:t>（二）与供应商或采购人恶意串通的；</w:t>
      </w:r>
    </w:p>
    <w:p w14:paraId="4768BFD3">
      <w:pPr>
        <w:spacing w:line="360" w:lineRule="auto"/>
        <w:ind w:firstLine="420" w:firstLineChars="200"/>
        <w:rPr>
          <w:rFonts w:ascii="宋体" w:hAnsi="宋体"/>
          <w:color w:val="auto"/>
          <w:szCs w:val="21"/>
        </w:rPr>
      </w:pPr>
      <w:r>
        <w:rPr>
          <w:rFonts w:hint="eastAsia" w:ascii="宋体" w:hAnsi="宋体"/>
          <w:color w:val="auto"/>
          <w:szCs w:val="21"/>
        </w:rPr>
        <w:t>（三）在采购过程中接受贿赂或者获取不正当利益的；</w:t>
      </w:r>
    </w:p>
    <w:p w14:paraId="55D66C6C">
      <w:pPr>
        <w:spacing w:line="360" w:lineRule="auto"/>
        <w:ind w:firstLine="420" w:firstLineChars="200"/>
        <w:rPr>
          <w:rFonts w:ascii="宋体" w:hAnsi="宋体"/>
          <w:color w:val="auto"/>
          <w:szCs w:val="21"/>
        </w:rPr>
      </w:pPr>
      <w:r>
        <w:rPr>
          <w:rFonts w:hint="eastAsia" w:ascii="宋体" w:hAnsi="宋体"/>
          <w:color w:val="auto"/>
          <w:szCs w:val="21"/>
        </w:rPr>
        <w:t>（四）违规向关联参与人或供应商透露询价信息的；</w:t>
      </w:r>
    </w:p>
    <w:p w14:paraId="3AF998CE">
      <w:pPr>
        <w:spacing w:line="360" w:lineRule="auto"/>
        <w:ind w:firstLine="420" w:firstLineChars="200"/>
        <w:rPr>
          <w:rFonts w:ascii="宋体" w:hAnsi="宋体"/>
          <w:color w:val="auto"/>
          <w:szCs w:val="21"/>
        </w:rPr>
      </w:pPr>
      <w:r>
        <w:rPr>
          <w:rFonts w:hint="eastAsia" w:ascii="宋体" w:hAnsi="宋体"/>
          <w:color w:val="auto"/>
          <w:szCs w:val="21"/>
        </w:rPr>
        <w:t>（五）其他违纪违规行为。</w:t>
      </w:r>
    </w:p>
    <w:p w14:paraId="6D6E37FD">
      <w:pPr>
        <w:spacing w:line="360" w:lineRule="auto"/>
        <w:ind w:firstLine="420" w:firstLineChars="200"/>
        <w:rPr>
          <w:rFonts w:ascii="宋体" w:hAnsi="宋体"/>
          <w:color w:val="auto"/>
          <w:szCs w:val="21"/>
        </w:rPr>
      </w:pPr>
      <w:r>
        <w:rPr>
          <w:rFonts w:hint="eastAsia" w:ascii="宋体" w:hAnsi="宋体"/>
          <w:color w:val="auto"/>
          <w:szCs w:val="21"/>
        </w:rPr>
        <w:t>二、供应商及项目参与人应当遵守采购活动工作规则，有下列情形之一的，将被列入不良行为纪录，建议有关</w:t>
      </w:r>
      <w:r>
        <w:rPr>
          <w:rFonts w:ascii="宋体" w:hAnsi="宋体"/>
          <w:color w:val="auto"/>
          <w:szCs w:val="21"/>
        </w:rPr>
        <w:t>行政监督部门</w:t>
      </w:r>
      <w:r>
        <w:rPr>
          <w:rFonts w:hint="eastAsia" w:ascii="宋体" w:hAnsi="宋体"/>
          <w:color w:val="auto"/>
          <w:szCs w:val="21"/>
        </w:rPr>
        <w:t>禁止</w:t>
      </w:r>
      <w:r>
        <w:rPr>
          <w:rFonts w:ascii="宋体" w:hAnsi="宋体"/>
          <w:color w:val="auto"/>
          <w:szCs w:val="21"/>
        </w:rPr>
        <w:t>其</w:t>
      </w:r>
      <w:r>
        <w:rPr>
          <w:rFonts w:hint="eastAsia" w:ascii="宋体" w:hAnsi="宋体"/>
          <w:color w:val="auto"/>
          <w:szCs w:val="21"/>
        </w:rPr>
        <w:t>一至三年内参与采购代理机构组织的一切项目，并在相关媒体网站予以公布：</w:t>
      </w:r>
    </w:p>
    <w:p w14:paraId="3F46A408">
      <w:pPr>
        <w:spacing w:line="360" w:lineRule="auto"/>
        <w:ind w:firstLine="420" w:firstLineChars="200"/>
        <w:rPr>
          <w:rFonts w:ascii="宋体" w:hAnsi="宋体"/>
          <w:color w:val="auto"/>
          <w:szCs w:val="21"/>
        </w:rPr>
      </w:pPr>
      <w:r>
        <w:rPr>
          <w:rFonts w:hint="eastAsia" w:ascii="宋体" w:hAnsi="宋体"/>
          <w:color w:val="auto"/>
          <w:szCs w:val="21"/>
        </w:rPr>
        <w:t>（一）</w:t>
      </w:r>
      <w:bookmarkStart w:id="6" w:name="OLE_LINK1"/>
      <w:r>
        <w:rPr>
          <w:rFonts w:hint="eastAsia" w:ascii="宋体" w:hAnsi="宋体"/>
          <w:color w:val="auto"/>
          <w:szCs w:val="21"/>
        </w:rPr>
        <w:t>在采购活动实施过程中，有吵闹、起哄、斗殴等行为，扰乱开标现场或评审现场秩序的，以及在答疑、领取询价通知书、办理相关手续过程中扰乱正常办公秩序的；</w:t>
      </w:r>
    </w:p>
    <w:bookmarkEnd w:id="6"/>
    <w:p w14:paraId="1A436B60">
      <w:pPr>
        <w:spacing w:line="360" w:lineRule="auto"/>
        <w:ind w:firstLine="420" w:firstLineChars="200"/>
        <w:rPr>
          <w:rFonts w:ascii="宋体" w:hAnsi="宋体"/>
          <w:color w:val="auto"/>
          <w:szCs w:val="21"/>
        </w:rPr>
      </w:pPr>
      <w:r>
        <w:rPr>
          <w:rFonts w:hint="eastAsia" w:ascii="宋体" w:hAnsi="宋体"/>
          <w:color w:val="auto"/>
          <w:szCs w:val="21"/>
        </w:rPr>
        <w:t>（二）采取不正当手段诋毁、排挤其他供应商的；</w:t>
      </w:r>
    </w:p>
    <w:p w14:paraId="5F7EAA26">
      <w:pPr>
        <w:spacing w:line="360" w:lineRule="auto"/>
        <w:ind w:firstLine="420" w:firstLineChars="200"/>
        <w:rPr>
          <w:rFonts w:ascii="宋体" w:hAnsi="宋体"/>
          <w:color w:val="auto"/>
          <w:szCs w:val="21"/>
        </w:rPr>
      </w:pPr>
      <w:r>
        <w:rPr>
          <w:rFonts w:hint="eastAsia" w:ascii="宋体" w:hAnsi="宋体"/>
          <w:color w:val="auto"/>
          <w:szCs w:val="21"/>
        </w:rPr>
        <w:t>（三）提供虚假材料谋取成交的；</w:t>
      </w:r>
    </w:p>
    <w:p w14:paraId="25E9D8F3">
      <w:pPr>
        <w:spacing w:line="360" w:lineRule="auto"/>
        <w:ind w:firstLine="420" w:firstLineChars="200"/>
        <w:rPr>
          <w:rFonts w:ascii="宋体" w:hAnsi="宋体"/>
          <w:color w:val="auto"/>
          <w:szCs w:val="21"/>
        </w:rPr>
      </w:pPr>
      <w:r>
        <w:rPr>
          <w:rFonts w:hint="eastAsia" w:ascii="宋体" w:hAnsi="宋体"/>
          <w:color w:val="auto"/>
          <w:szCs w:val="21"/>
        </w:rPr>
        <w:t>（四）向采购人、采购代理机构工作人员行贿或提供其他不正当利益的；</w:t>
      </w:r>
    </w:p>
    <w:p w14:paraId="62F272A9">
      <w:pPr>
        <w:spacing w:line="360" w:lineRule="auto"/>
        <w:ind w:firstLine="420" w:firstLineChars="200"/>
        <w:rPr>
          <w:rFonts w:ascii="宋体" w:hAnsi="宋体"/>
          <w:color w:val="auto"/>
          <w:szCs w:val="21"/>
        </w:rPr>
      </w:pPr>
      <w:r>
        <w:rPr>
          <w:rFonts w:hint="eastAsia" w:ascii="宋体" w:hAnsi="宋体"/>
          <w:color w:val="auto"/>
          <w:szCs w:val="21"/>
        </w:rPr>
        <w:t>（五）在询价过程中与采购人进行协商谈判的；</w:t>
      </w:r>
    </w:p>
    <w:p w14:paraId="2B526D01">
      <w:pPr>
        <w:spacing w:line="360" w:lineRule="auto"/>
        <w:ind w:firstLine="420" w:firstLineChars="200"/>
        <w:rPr>
          <w:rFonts w:ascii="宋体" w:hAnsi="宋体"/>
          <w:color w:val="auto"/>
          <w:szCs w:val="21"/>
        </w:rPr>
      </w:pPr>
      <w:r>
        <w:rPr>
          <w:rFonts w:hint="eastAsia" w:ascii="宋体" w:hAnsi="宋体"/>
          <w:color w:val="auto"/>
          <w:szCs w:val="21"/>
        </w:rPr>
        <w:t>（六）未按规定程序进行质疑、投诉，影响项目正常进行的。</w:t>
      </w:r>
    </w:p>
    <w:p w14:paraId="4E3BF1A2">
      <w:pPr>
        <w:spacing w:line="360" w:lineRule="auto"/>
        <w:ind w:firstLine="420" w:firstLineChars="200"/>
        <w:rPr>
          <w:rFonts w:ascii="宋体" w:hAnsi="宋体"/>
          <w:color w:val="auto"/>
          <w:szCs w:val="21"/>
        </w:rPr>
      </w:pPr>
      <w:r>
        <w:rPr>
          <w:rFonts w:hint="eastAsia" w:ascii="宋体" w:hAnsi="宋体"/>
          <w:color w:val="auto"/>
          <w:szCs w:val="21"/>
        </w:rPr>
        <w:t>监督办公室：江苏尚阳工程管理有限公司</w:t>
      </w:r>
      <w:r>
        <w:rPr>
          <w:rFonts w:ascii="宋体" w:hAnsi="宋体"/>
          <w:color w:val="auto"/>
          <w:szCs w:val="21"/>
        </w:rPr>
        <w:t>总经理室</w:t>
      </w:r>
    </w:p>
    <w:p w14:paraId="7F6DE252">
      <w:pPr>
        <w:ind w:firstLine="420" w:firstLineChars="200"/>
        <w:jc w:val="left"/>
        <w:rPr>
          <w:rFonts w:ascii="宋体" w:hAnsi="宋体"/>
          <w:color w:val="auto"/>
          <w:szCs w:val="21"/>
        </w:rPr>
      </w:pPr>
      <w:r>
        <w:rPr>
          <w:rFonts w:hint="eastAsia" w:ascii="宋体" w:hAnsi="宋体"/>
          <w:color w:val="auto"/>
          <w:szCs w:val="21"/>
        </w:rPr>
        <w:t>投诉监督电话：0519-88818225</w:t>
      </w:r>
    </w:p>
    <w:p w14:paraId="38FCE1D7">
      <w:pPr>
        <w:ind w:firstLine="420" w:firstLineChars="200"/>
        <w:rPr>
          <w:rFonts w:hint="eastAsia" w:asciiTheme="minorEastAsia" w:hAnsiTheme="minorEastAsia" w:eastAsiaTheme="minorEastAsia" w:cstheme="minorEastAsia"/>
          <w:color w:val="auto"/>
          <w:highlight w:val="none"/>
        </w:rPr>
      </w:pPr>
    </w:p>
    <w:p w14:paraId="2A5547AE">
      <w:pPr>
        <w:ind w:firstLine="420" w:firstLineChars="200"/>
        <w:rPr>
          <w:rFonts w:hint="eastAsia" w:asciiTheme="minorEastAsia" w:hAnsiTheme="minorEastAsia" w:eastAsiaTheme="minorEastAsia" w:cstheme="minorEastAsia"/>
          <w:color w:val="auto"/>
          <w:highlight w:val="none"/>
        </w:rPr>
      </w:pPr>
    </w:p>
    <w:p w14:paraId="4A0129D5">
      <w:pPr>
        <w:ind w:firstLine="420" w:firstLineChars="200"/>
        <w:rPr>
          <w:rFonts w:hint="eastAsia" w:asciiTheme="minorEastAsia" w:hAnsiTheme="minorEastAsia" w:eastAsiaTheme="minorEastAsia" w:cstheme="minorEastAsia"/>
          <w:color w:val="auto"/>
          <w:highlight w:val="none"/>
        </w:rPr>
      </w:pPr>
    </w:p>
    <w:p w14:paraId="62E454F8">
      <w:pPr>
        <w:ind w:firstLine="420" w:firstLineChars="200"/>
        <w:rPr>
          <w:rFonts w:hint="eastAsia" w:asciiTheme="minorEastAsia" w:hAnsiTheme="minorEastAsia" w:eastAsiaTheme="minorEastAsia" w:cstheme="minorEastAsia"/>
          <w:color w:val="auto"/>
          <w:highlight w:val="none"/>
        </w:rPr>
      </w:pPr>
    </w:p>
    <w:p w14:paraId="24A301D4">
      <w:pPr>
        <w:ind w:firstLine="420" w:firstLineChars="200"/>
        <w:rPr>
          <w:rFonts w:hint="eastAsia" w:asciiTheme="minorEastAsia" w:hAnsiTheme="minorEastAsia" w:eastAsiaTheme="minorEastAsia" w:cstheme="minorEastAsia"/>
          <w:color w:val="auto"/>
          <w:highlight w:val="none"/>
        </w:rPr>
      </w:pPr>
    </w:p>
    <w:p w14:paraId="77216CE3">
      <w:pPr>
        <w:ind w:firstLine="420" w:firstLineChars="200"/>
        <w:rPr>
          <w:rFonts w:hint="eastAsia" w:asciiTheme="minorEastAsia" w:hAnsiTheme="minorEastAsia" w:eastAsiaTheme="minorEastAsia" w:cstheme="minorEastAsia"/>
          <w:color w:val="auto"/>
          <w:highlight w:val="none"/>
        </w:rPr>
      </w:pPr>
    </w:p>
    <w:p w14:paraId="35D42A95">
      <w:pPr>
        <w:ind w:firstLine="420" w:firstLineChars="200"/>
        <w:rPr>
          <w:rFonts w:hint="eastAsia" w:asciiTheme="minorEastAsia" w:hAnsiTheme="minorEastAsia" w:eastAsiaTheme="minorEastAsia" w:cstheme="minorEastAsia"/>
          <w:color w:val="auto"/>
          <w:highlight w:val="none"/>
        </w:rPr>
      </w:pPr>
    </w:p>
    <w:p w14:paraId="21A51C43">
      <w:pPr>
        <w:ind w:firstLine="420" w:firstLineChars="200"/>
        <w:rPr>
          <w:rFonts w:hint="eastAsia" w:asciiTheme="minorEastAsia" w:hAnsiTheme="minorEastAsia" w:eastAsiaTheme="minorEastAsia" w:cstheme="minorEastAsia"/>
          <w:color w:val="auto"/>
          <w:highlight w:val="none"/>
        </w:rPr>
      </w:pPr>
    </w:p>
    <w:p w14:paraId="39509F0F">
      <w:pPr>
        <w:ind w:firstLine="420" w:firstLineChars="200"/>
        <w:rPr>
          <w:rFonts w:hint="eastAsia" w:asciiTheme="minorEastAsia" w:hAnsiTheme="minorEastAsia" w:eastAsiaTheme="minorEastAsia" w:cstheme="minorEastAsia"/>
          <w:color w:val="auto"/>
          <w:highlight w:val="none"/>
        </w:rPr>
      </w:pPr>
    </w:p>
    <w:p w14:paraId="2DF84D13">
      <w:pPr>
        <w:pStyle w:val="26"/>
        <w:spacing w:line="36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附件1：响应函</w:t>
      </w:r>
    </w:p>
    <w:p w14:paraId="5AC37D8A">
      <w:pPr>
        <w:pStyle w:val="11"/>
        <w:ind w:firstLine="520" w:firstLineChars="200"/>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highlight w:val="none"/>
        </w:rPr>
        <w:t>响应函</w:t>
      </w:r>
    </w:p>
    <w:p w14:paraId="78711B17">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lang w:eastAsia="zh-CN"/>
        </w:rPr>
        <w:t xml:space="preserve"> 江苏中吴环保产业发展有限公司</w:t>
      </w:r>
      <w:r>
        <w:rPr>
          <w:rFonts w:hint="eastAsia" w:asciiTheme="minorEastAsia" w:hAnsiTheme="minorEastAsia" w:eastAsiaTheme="minorEastAsia" w:cstheme="minorEastAsia"/>
          <w:color w:val="auto"/>
          <w:highlight w:val="none"/>
        </w:rPr>
        <w:t>、江苏尚阳工程管理有限公司：</w:t>
      </w:r>
    </w:p>
    <w:p w14:paraId="79DF2C13">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我单位收到贵单位“       号”询价通知书后，经仔细阅读和研究，我单位决定参加本项目的询价活动。为此，我方郑重声明以下诸点，并负法律责任。</w:t>
      </w:r>
    </w:p>
    <w:p w14:paraId="35FCA2FA">
      <w:pPr>
        <w:pStyle w:val="26"/>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1.我单位愿意遵守贵单位有关采购的各项规定，提供询价通知书中要求的所有资料，并保证完全真实准确，若有虚假和违背，我单位愿意承担由此而产生的一切后果。</w:t>
      </w:r>
    </w:p>
    <w:p w14:paraId="70B567FF">
      <w:pPr>
        <w:pStyle w:val="26"/>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2.我单位承诺财务状况良好，依法缴纳税收和社会保障资金，具备履行合同所必需的设备和专业技术能力，参加采购活动前3年内在经营活动中没有重大违法记录。</w:t>
      </w:r>
    </w:p>
    <w:p w14:paraId="61FB8664">
      <w:pPr>
        <w:adjustRightInd/>
        <w:snapToGrid/>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3.我单位承诺保证采购人在使用该货物或其任何一部分时不受第三方提出侵犯其专利权</w:t>
      </w:r>
      <w:r>
        <w:rPr>
          <w:rFonts w:hint="eastAsia" w:asciiTheme="minorEastAsia" w:hAnsiTheme="minorEastAsia" w:eastAsiaTheme="minorEastAsia" w:cstheme="minorEastAsia"/>
          <w:color w:val="auto"/>
          <w:highlight w:val="none"/>
          <w:shd w:val="clear" w:color="auto" w:fill="FFFFFF"/>
        </w:rPr>
        <w:t>、著作权、商标权等知识产权的起诉。</w:t>
      </w:r>
      <w:r>
        <w:rPr>
          <w:rFonts w:hint="eastAsia" w:asciiTheme="minorEastAsia" w:hAnsiTheme="minorEastAsia" w:eastAsiaTheme="minorEastAsia" w:cstheme="minorEastAsia"/>
          <w:color w:val="auto"/>
          <w:highlight w:val="none"/>
        </w:rPr>
        <w:t>一旦出现侵权、索赔或诉讼，我单位承担全部责任。</w:t>
      </w:r>
    </w:p>
    <w:p w14:paraId="4B377EDB">
      <w:pPr>
        <w:pStyle w:val="26"/>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4.我单位承诺该询价响应文件在询价开始后的全过程中保持有效，不作任何更改和变动。并同意按询价通知书中的规定，本询价响应文件的有效期限为询价开始后</w:t>
      </w:r>
      <w:r>
        <w:rPr>
          <w:rFonts w:hint="eastAsia" w:asciiTheme="minorEastAsia" w:hAnsiTheme="minorEastAsia" w:eastAsiaTheme="minorEastAsia" w:cstheme="minorEastAsia"/>
          <w:color w:val="auto"/>
          <w:sz w:val="21"/>
          <w:szCs w:val="21"/>
          <w:highlight w:val="none"/>
          <w:u w:val="single"/>
        </w:rPr>
        <w:t>60</w:t>
      </w:r>
      <w:r>
        <w:rPr>
          <w:rFonts w:hint="eastAsia" w:asciiTheme="minorEastAsia" w:hAnsiTheme="minorEastAsia" w:eastAsiaTheme="minorEastAsia" w:cstheme="minorEastAsia"/>
          <w:color w:val="auto"/>
          <w:sz w:val="21"/>
          <w:szCs w:val="21"/>
          <w:highlight w:val="none"/>
        </w:rPr>
        <w:t>天。</w:t>
      </w:r>
    </w:p>
    <w:p w14:paraId="31C4472C">
      <w:pPr>
        <w:autoSpaceDE/>
        <w:autoSpaceDN/>
        <w:adjustRightInd/>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5.我单位愿意按询价通知书规定的各项要求</w:t>
      </w:r>
      <w:r>
        <w:rPr>
          <w:rFonts w:hint="eastAsia" w:asciiTheme="minorEastAsia" w:hAnsiTheme="minorEastAsia" w:eastAsiaTheme="minorEastAsia"/>
          <w:color w:val="auto"/>
          <w:sz w:val="21"/>
          <w:szCs w:val="21"/>
        </w:rPr>
        <w:t>，向采购人提供所需服务。询价报价包括</w:t>
      </w:r>
      <w:r>
        <w:rPr>
          <w:rFonts w:hint="eastAsia" w:asciiTheme="majorEastAsia" w:hAnsiTheme="majorEastAsia" w:eastAsiaTheme="majorEastAsia" w:cstheme="majorEastAsia"/>
          <w:color w:val="auto"/>
          <w:highlight w:val="none"/>
        </w:rPr>
        <w:t>询价通知书所确定的采购范围</w:t>
      </w:r>
      <w:r>
        <w:rPr>
          <w:rFonts w:hint="eastAsia" w:asciiTheme="majorEastAsia" w:hAnsiTheme="majorEastAsia" w:eastAsiaTheme="majorEastAsia" w:cstheme="majorEastAsia"/>
          <w:color w:val="auto"/>
          <w:highlight w:val="none"/>
          <w:lang w:val="en-US" w:eastAsia="zh-CN"/>
        </w:rPr>
        <w:t>内</w:t>
      </w:r>
      <w:r>
        <w:rPr>
          <w:rFonts w:hint="eastAsia" w:asciiTheme="majorEastAsia" w:hAnsiTheme="majorEastAsia" w:eastAsiaTheme="majorEastAsia" w:cstheme="majorEastAsia"/>
          <w:color w:val="auto"/>
          <w:highlight w:val="none"/>
        </w:rPr>
        <w:t>相应服务的提供、人员（包括工资和补贴）、第三方质控、专家评审费、办公场所及设施、保险、劳保、管理、各种税费、利润、税金、政策性文件规定及合同包含的所有风险、责任等各项应有费用，以及为完成采购文件规定的内容所涉及的一切相关费用（含所有资料获取费用）</w:t>
      </w:r>
      <w:r>
        <w:rPr>
          <w:rFonts w:hint="eastAsia" w:asciiTheme="minorEastAsia" w:hAnsiTheme="minorEastAsia" w:eastAsiaTheme="minorEastAsia" w:cstheme="minorEastAsia"/>
          <w:color w:val="auto"/>
          <w:highlight w:val="none"/>
        </w:rPr>
        <w:t>。</w:t>
      </w:r>
    </w:p>
    <w:p w14:paraId="2EA96C54">
      <w:pPr>
        <w:pStyle w:val="26"/>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6.我单位认为贵单位有权决定成交供应商，还认为贵单位有权接受或拒绝所有的供应商。</w:t>
      </w:r>
    </w:p>
    <w:p w14:paraId="0B352EEC">
      <w:pPr>
        <w:pStyle w:val="26"/>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7.我单位愿意遵守询价通知书中所列的收费标准，按询价通知书的规定交纳询价保证金；若我单位成交，我单位愿意在签订合同前支付履约保证金，并按询价通知书的规定支付成交服务费。</w:t>
      </w:r>
    </w:p>
    <w:p w14:paraId="65383D6B">
      <w:pPr>
        <w:pStyle w:val="26"/>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8.如果我单位的询价响应文件被接受，愿按《中华人民共和国民法典》履行自己的全部责任，同时严格履行询价通知书中规定的每一项要求，按期、按质、按量履行合同的义务。</w:t>
      </w:r>
    </w:p>
    <w:p w14:paraId="42CEB907">
      <w:pPr>
        <w:pStyle w:val="26"/>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9.与本次询价有关的正式通讯地址为：</w:t>
      </w:r>
    </w:p>
    <w:p w14:paraId="6664C320">
      <w:pPr>
        <w:ind w:firstLine="420" w:firstLineChars="200"/>
        <w:rPr>
          <w:rFonts w:hint="eastAsia" w:asciiTheme="minorEastAsia" w:hAnsiTheme="minorEastAsia" w:eastAsiaTheme="minorEastAsia" w:cstheme="minorEastAsia"/>
          <w:color w:val="auto"/>
          <w:highlight w:val="none"/>
        </w:rPr>
      </w:pPr>
    </w:p>
    <w:p w14:paraId="5EC6C369">
      <w:pPr>
        <w:pStyle w:val="11"/>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供应商（公章）：</w:t>
      </w:r>
    </w:p>
    <w:p w14:paraId="0E652FDD">
      <w:pPr>
        <w:pStyle w:val="11"/>
        <w:ind w:firstLine="420" w:firstLineChars="200"/>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法定代表人或其委托代理人（签字）：</w:t>
      </w:r>
    </w:p>
    <w:p w14:paraId="69A971E7">
      <w:pPr>
        <w:pStyle w:val="11"/>
        <w:ind w:firstLine="420" w:firstLineChars="200"/>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地址：</w:t>
      </w:r>
    </w:p>
    <w:p w14:paraId="0CCB28B8">
      <w:pPr>
        <w:pStyle w:val="11"/>
        <w:ind w:firstLine="420" w:firstLineChars="200"/>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 xml:space="preserve">电话：    </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cstheme="minorEastAsia"/>
          <w:color w:val="auto"/>
          <w:sz w:val="21"/>
          <w:szCs w:val="21"/>
          <w:highlight w:val="none"/>
        </w:rPr>
        <w:t>传真：</w:t>
      </w:r>
    </w:p>
    <w:p w14:paraId="002B4210">
      <w:pPr>
        <w:pStyle w:val="11"/>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邮政编码：</w:t>
      </w:r>
    </w:p>
    <w:p w14:paraId="599648DE">
      <w:pPr>
        <w:pStyle w:val="11"/>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开户名称：</w:t>
      </w:r>
    </w:p>
    <w:p w14:paraId="27DFCFAB">
      <w:pPr>
        <w:pStyle w:val="11"/>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开户银行：</w:t>
      </w:r>
    </w:p>
    <w:p w14:paraId="15CA964C">
      <w:pPr>
        <w:pStyle w:val="11"/>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银行账号：</w:t>
      </w:r>
    </w:p>
    <w:p w14:paraId="55F07399">
      <w:pPr>
        <w:spacing w:line="360" w:lineRule="exact"/>
        <w:ind w:firstLine="420" w:firstLineChars="200"/>
        <w:rPr>
          <w:rFonts w:hint="eastAsia" w:asciiTheme="minorEastAsia" w:hAnsiTheme="minorEastAsia" w:eastAsiaTheme="minorEastAsia" w:cstheme="minorEastAsia"/>
          <w:color w:val="auto"/>
          <w:sz w:val="21"/>
          <w:szCs w:val="21"/>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auto"/>
          <w:sz w:val="21"/>
          <w:szCs w:val="21"/>
          <w:highlight w:val="none"/>
        </w:rPr>
        <w:t>日期：     年   月   日</w:t>
      </w:r>
    </w:p>
    <w:p w14:paraId="56A79863">
      <w:pPr>
        <w:pStyle w:val="26"/>
        <w:spacing w:line="36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附件2：法定代表人资格证明书</w:t>
      </w:r>
    </w:p>
    <w:p w14:paraId="428D9842">
      <w:pPr>
        <w:pStyle w:val="26"/>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2A2C0176">
      <w:pPr>
        <w:pStyle w:val="26"/>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法定代表人资格证明书</w:t>
      </w:r>
    </w:p>
    <w:p w14:paraId="6471BB2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p w14:paraId="0210CC6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p>
    <w:p w14:paraId="54322B4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性别:        年龄:        职务:</w:t>
      </w:r>
    </w:p>
    <w:p w14:paraId="685077A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的法定代表人。为实施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      号） </w:t>
      </w:r>
      <w:r>
        <w:rPr>
          <w:rFonts w:hint="eastAsia" w:asciiTheme="minorEastAsia" w:hAnsiTheme="minorEastAsia" w:eastAsiaTheme="minorEastAsia" w:cstheme="minorEastAsia"/>
          <w:color w:val="auto"/>
          <w:highlight w:val="none"/>
        </w:rPr>
        <w:t>的工作，签署上述项目的响应文件、进行合同谈判、签署合同和处理与之有关的一切事务。</w:t>
      </w:r>
    </w:p>
    <w:p w14:paraId="7CBB750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14:paraId="3FD3BC3A">
      <w:pPr>
        <w:spacing w:line="360" w:lineRule="exact"/>
        <w:ind w:firstLine="420" w:firstLineChars="200"/>
        <w:rPr>
          <w:rFonts w:hint="eastAsia" w:asciiTheme="minorEastAsia" w:hAnsiTheme="minorEastAsia" w:eastAsiaTheme="minorEastAsia" w:cstheme="minorEastAsia"/>
          <w:color w:val="auto"/>
          <w:highlight w:val="none"/>
        </w:rPr>
      </w:pPr>
    </w:p>
    <w:p w14:paraId="74708D7A">
      <w:pPr>
        <w:spacing w:line="360" w:lineRule="exact"/>
        <w:ind w:firstLine="420" w:firstLineChars="200"/>
        <w:rPr>
          <w:rFonts w:hint="eastAsia" w:asciiTheme="minorEastAsia" w:hAnsiTheme="minorEastAsia" w:eastAsiaTheme="minorEastAsia" w:cstheme="minorEastAsia"/>
          <w:color w:val="auto"/>
          <w:highlight w:val="none"/>
        </w:rPr>
      </w:pPr>
    </w:p>
    <w:p w14:paraId="4301FF39">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供应商：（公章）</w:t>
      </w:r>
    </w:p>
    <w:p w14:paraId="772158FD">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法定代表人签字或盖章：</w:t>
      </w:r>
    </w:p>
    <w:p w14:paraId="56988D28">
      <w:pPr>
        <w:spacing w:line="360" w:lineRule="exact"/>
        <w:ind w:firstLine="3990" w:firstLineChars="19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    年    月    日</w:t>
      </w:r>
    </w:p>
    <w:p w14:paraId="7706A11C">
      <w:pPr>
        <w:snapToGrid/>
        <w:spacing w:line="360" w:lineRule="exact"/>
        <w:ind w:left="0" w:firstLine="420" w:firstLineChars="200"/>
        <w:rPr>
          <w:rFonts w:hint="eastAsia" w:asciiTheme="minorEastAsia" w:hAnsiTheme="minorEastAsia" w:eastAsiaTheme="minorEastAsia" w:cstheme="minorEastAsia"/>
          <w:color w:val="auto"/>
          <w:highlight w:val="none"/>
        </w:rPr>
      </w:pPr>
    </w:p>
    <w:p w14:paraId="761597E3">
      <w:pPr>
        <w:snapToGrid/>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0032DFF2">
      <w:pPr>
        <w:snapToGrid/>
        <w:spacing w:line="360" w:lineRule="exact"/>
        <w:ind w:firstLine="420" w:firstLineChars="200"/>
        <w:rPr>
          <w:rFonts w:hint="eastAsia" w:asciiTheme="minorEastAsia" w:hAnsiTheme="minorEastAsia" w:eastAsiaTheme="minorEastAsia" w:cstheme="minorEastAsia"/>
          <w:color w:val="auto"/>
          <w:highlight w:val="none"/>
        </w:rPr>
      </w:pPr>
    </w:p>
    <w:p w14:paraId="6C1CE297">
      <w:pPr>
        <w:snapToGrid/>
        <w:spacing w:line="360" w:lineRule="exact"/>
        <w:ind w:firstLine="420" w:firstLineChars="200"/>
        <w:rPr>
          <w:rFonts w:hint="eastAsia" w:asciiTheme="minorEastAsia" w:hAnsiTheme="minorEastAsia" w:eastAsiaTheme="minorEastAsia" w:cstheme="minorEastAsia"/>
          <w:color w:val="auto"/>
          <w:highlight w:val="none"/>
        </w:rPr>
      </w:pPr>
    </w:p>
    <w:p w14:paraId="3B983D8B">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w:t>
      </w:r>
    </w:p>
    <w:p w14:paraId="1F315931">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（双面复印件）粘贴处</w:t>
      </w:r>
    </w:p>
    <w:p w14:paraId="28CD54D0">
      <w:pPr>
        <w:spacing w:line="360" w:lineRule="exact"/>
        <w:ind w:firstLine="420" w:firstLineChars="200"/>
        <w:rPr>
          <w:rFonts w:hint="eastAsia" w:asciiTheme="minorEastAsia" w:hAnsiTheme="minorEastAsia" w:eastAsiaTheme="minorEastAsia" w:cstheme="minor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697125A">
      <w:pPr>
        <w:pStyle w:val="26"/>
        <w:spacing w:line="36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附件3：授权委托书</w:t>
      </w:r>
    </w:p>
    <w:p w14:paraId="79C551C6">
      <w:pPr>
        <w:pStyle w:val="26"/>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授权委托书</w:t>
      </w:r>
    </w:p>
    <w:p w14:paraId="5DB5636D">
      <w:pPr>
        <w:adjustRightInd/>
        <w:snapToGrid/>
        <w:spacing w:line="360" w:lineRule="exact"/>
        <w:ind w:firstLine="420" w:firstLineChars="200"/>
        <w:rPr>
          <w:rFonts w:hint="eastAsia" w:asciiTheme="minorEastAsia" w:hAnsiTheme="minorEastAsia" w:eastAsiaTheme="minorEastAsia" w:cstheme="minorEastAsia"/>
          <w:color w:val="auto"/>
          <w:highlight w:val="none"/>
        </w:rPr>
      </w:pPr>
    </w:p>
    <w:p w14:paraId="0CA58481">
      <w:pPr>
        <w:adjustRightInd/>
        <w:snapToGrid/>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6811E519">
      <w:pPr>
        <w:adjustRightInd/>
        <w:snapToGrid/>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本授权书于__________年_______月________日签字生效，特此声明。</w:t>
      </w:r>
    </w:p>
    <w:p w14:paraId="27EF14A2">
      <w:pPr>
        <w:adjustRightInd/>
        <w:snapToGrid/>
        <w:spacing w:line="360" w:lineRule="exact"/>
        <w:ind w:firstLine="420" w:firstLineChars="200"/>
        <w:rPr>
          <w:rFonts w:hint="eastAsia" w:asciiTheme="minorEastAsia" w:hAnsiTheme="minorEastAsia" w:eastAsiaTheme="minorEastAsia" w:cstheme="minorEastAsia"/>
          <w:color w:val="auto"/>
          <w:highlight w:val="none"/>
        </w:rPr>
      </w:pPr>
    </w:p>
    <w:p w14:paraId="0C7769C0">
      <w:pPr>
        <w:adjustRightInd/>
        <w:snapToGrid/>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法定代表人签字或盖章：                       日期：</w:t>
      </w:r>
    </w:p>
    <w:p w14:paraId="648975E7">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                                       联系电话：</w:t>
      </w:r>
    </w:p>
    <w:p w14:paraId="2BBA89CE">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                                   地址：</w:t>
      </w:r>
    </w:p>
    <w:p w14:paraId="148AE151">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身份证号码：</w:t>
      </w:r>
    </w:p>
    <w:p w14:paraId="29125C28">
      <w:pPr>
        <w:spacing w:line="360" w:lineRule="exact"/>
        <w:ind w:firstLine="420" w:firstLineChars="200"/>
        <w:rPr>
          <w:rFonts w:hint="eastAsia" w:asciiTheme="minorEastAsia" w:hAnsiTheme="minorEastAsia" w:eastAsiaTheme="minorEastAsia" w:cstheme="minorEastAsia"/>
          <w:color w:val="auto"/>
          <w:highlight w:val="none"/>
        </w:rPr>
      </w:pPr>
    </w:p>
    <w:p w14:paraId="02315481">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委托代理人（被授权人）签字或盖章：           日期：</w:t>
      </w:r>
    </w:p>
    <w:p w14:paraId="090C891B">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                                       联系电话：</w:t>
      </w:r>
    </w:p>
    <w:p w14:paraId="4EF80A30">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                                   地址：</w:t>
      </w:r>
    </w:p>
    <w:p w14:paraId="32761927">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身份证号码：</w:t>
      </w:r>
    </w:p>
    <w:p w14:paraId="7534F4C6">
      <w:pPr>
        <w:spacing w:line="360" w:lineRule="exact"/>
        <w:ind w:firstLine="420" w:firstLineChars="200"/>
        <w:rPr>
          <w:rFonts w:hint="eastAsia" w:asciiTheme="minorEastAsia" w:hAnsiTheme="minorEastAsia" w:eastAsiaTheme="minorEastAsia" w:cstheme="minorEastAsia"/>
          <w:color w:val="auto"/>
          <w:highlight w:val="none"/>
        </w:rPr>
      </w:pPr>
    </w:p>
    <w:p w14:paraId="2FC87E9F">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供应商公章： </w:t>
      </w:r>
    </w:p>
    <w:p w14:paraId="7F228AAA">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电话：</w:t>
      </w:r>
    </w:p>
    <w:p w14:paraId="5D62FDAA">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                                       邮编：</w:t>
      </w:r>
    </w:p>
    <w:p w14:paraId="51F5C6C0">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开户行：</w:t>
      </w:r>
    </w:p>
    <w:p w14:paraId="75EB2122">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w:t>
      </w:r>
    </w:p>
    <w:p w14:paraId="2A65BC98">
      <w:pPr>
        <w:spacing w:line="360" w:lineRule="exact"/>
        <w:ind w:firstLine="420" w:firstLineChars="200"/>
        <w:rPr>
          <w:rFonts w:hint="eastAsia" w:asciiTheme="minorEastAsia" w:hAnsiTheme="minorEastAsia" w:eastAsiaTheme="minorEastAsia" w:cstheme="minorEastAsia"/>
          <w:color w:val="auto"/>
          <w:highlight w:val="none"/>
        </w:rPr>
      </w:pPr>
    </w:p>
    <w:p w14:paraId="1816247B">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代理人身份证</w:t>
      </w:r>
    </w:p>
    <w:p w14:paraId="49472BEF">
      <w:pPr>
        <w:spacing w:line="360" w:lineRule="exact"/>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（双面复印件）粘贴处</w:t>
      </w:r>
    </w:p>
    <w:p w14:paraId="7DCA98C9">
      <w:pPr>
        <w:spacing w:line="360" w:lineRule="exact"/>
        <w:ind w:firstLine="420" w:firstLineChars="200"/>
        <w:rPr>
          <w:rFonts w:hint="eastAsia" w:asciiTheme="minorEastAsia" w:hAnsiTheme="minorEastAsia" w:eastAsiaTheme="minorEastAsia" w:cstheme="minorEastAsia"/>
          <w:color w:val="auto"/>
          <w:highlight w:val="none"/>
        </w:rPr>
      </w:pPr>
    </w:p>
    <w:p w14:paraId="5A7C7D0B">
      <w:pPr>
        <w:spacing w:line="360" w:lineRule="exact"/>
        <w:ind w:firstLine="420" w:firstLineChars="200"/>
        <w:rPr>
          <w:rFonts w:hint="eastAsia" w:asciiTheme="minorEastAsia" w:hAnsiTheme="minorEastAsia" w:eastAsiaTheme="minorEastAsia" w:cstheme="minorEastAsia"/>
          <w:color w:val="auto"/>
          <w:highlight w:val="none"/>
        </w:rPr>
      </w:pPr>
    </w:p>
    <w:p w14:paraId="1F758972">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14:paraId="7C89F736">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1.法定代表人参加询价时，需携带本人身份证原件。</w:t>
      </w:r>
    </w:p>
    <w:p w14:paraId="5087D94C">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2.委托代理人参加询价时，需携带授权委托书和本人身份证原件。</w:t>
      </w:r>
    </w:p>
    <w:p w14:paraId="00C7E3AC">
      <w:pPr>
        <w:spacing w:line="360" w:lineRule="exact"/>
        <w:ind w:firstLine="420" w:firstLineChars="200"/>
        <w:rPr>
          <w:rFonts w:hint="eastAsia" w:asciiTheme="minorEastAsia" w:hAnsiTheme="minorEastAsia" w:eastAsiaTheme="minorEastAsia" w:cstheme="minor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6CC0E3A">
      <w:pPr>
        <w:widowControl/>
        <w:snapToGrid w:val="0"/>
        <w:spacing w:line="360" w:lineRule="auto"/>
        <w:ind w:right="-308"/>
        <w:jc w:val="left"/>
        <w:rPr>
          <w:rFonts w:ascii="宋体" w:hAnsi="宋体" w:cs="宋体"/>
          <w:b/>
          <w:color w:val="auto"/>
          <w:kern w:val="0"/>
          <w:szCs w:val="21"/>
          <w:highlight w:val="none"/>
        </w:rPr>
      </w:pPr>
      <w:r>
        <w:rPr>
          <w:rFonts w:hint="eastAsia" w:ascii="宋体" w:hAnsi="宋体" w:cs="宋体"/>
          <w:b/>
          <w:color w:val="auto"/>
          <w:kern w:val="0"/>
          <w:szCs w:val="21"/>
          <w:highlight w:val="none"/>
        </w:rPr>
        <w:t>附件4：报价一览表</w:t>
      </w:r>
    </w:p>
    <w:p w14:paraId="54E824F8">
      <w:pPr>
        <w:ind w:firstLine="309"/>
        <w:jc w:val="center"/>
        <w:outlineLvl w:val="0"/>
        <w:rPr>
          <w:rFonts w:hint="eastAsia" w:ascii="宋体" w:hAnsi="宋体" w:eastAsia="宋体"/>
          <w:color w:val="auto"/>
          <w:sz w:val="28"/>
          <w:szCs w:val="28"/>
          <w:highlight w:val="none"/>
          <w:lang w:eastAsia="zh-CN"/>
        </w:rPr>
      </w:pPr>
      <w:r>
        <w:rPr>
          <w:rFonts w:hint="eastAsia" w:ascii="宋体" w:hAnsi="宋体"/>
          <w:b/>
          <w:color w:val="auto"/>
          <w:sz w:val="28"/>
          <w:szCs w:val="28"/>
          <w:highlight w:val="none"/>
        </w:rPr>
        <w:t>报价一览表</w:t>
      </w:r>
    </w:p>
    <w:p w14:paraId="6D278D01">
      <w:pPr>
        <w:pStyle w:val="11"/>
        <w:snapToGrid w:val="0"/>
        <w:spacing w:line="360" w:lineRule="auto"/>
        <w:ind w:firstLine="42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供应商（公章）：</w:t>
      </w:r>
    </w:p>
    <w:p w14:paraId="36C77AC1">
      <w:pPr>
        <w:snapToGrid w:val="0"/>
        <w:spacing w:line="360" w:lineRule="auto"/>
        <w:jc w:val="right"/>
        <w:rPr>
          <w:rFonts w:hint="default"/>
          <w:color w:val="auto"/>
          <w:highlight w:val="none"/>
          <w:lang w:val="en-US"/>
        </w:rPr>
      </w:pPr>
      <w:r>
        <w:rPr>
          <w:rFonts w:hint="eastAsia" w:ascii="宋体" w:hAnsi="宋体" w:cs="宋体"/>
          <w:b/>
          <w:bCs/>
          <w:color w:val="auto"/>
          <w:szCs w:val="21"/>
          <w:highlight w:val="none"/>
          <w:lang w:val="en-US" w:eastAsia="zh-CN"/>
        </w:rPr>
        <w:t xml:space="preserve">    单位：人民币（元）</w:t>
      </w:r>
    </w:p>
    <w:tbl>
      <w:tblPr>
        <w:tblStyle w:val="18"/>
        <w:tblW w:w="79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955"/>
      </w:tblGrid>
      <w:tr w14:paraId="4E67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4EBC65B5">
            <w:pPr>
              <w:jc w:val="center"/>
              <w:rPr>
                <w:rFonts w:ascii="宋体" w:hAnsi="宋体"/>
                <w:color w:val="auto"/>
                <w:szCs w:val="21"/>
                <w:highlight w:val="none"/>
              </w:rPr>
            </w:pPr>
            <w:r>
              <w:rPr>
                <w:rFonts w:hint="eastAsia" w:ascii="宋体" w:hAnsi="宋体"/>
                <w:color w:val="auto"/>
                <w:szCs w:val="21"/>
                <w:highlight w:val="none"/>
              </w:rPr>
              <w:t>项目名称</w:t>
            </w:r>
          </w:p>
        </w:tc>
        <w:tc>
          <w:tcPr>
            <w:tcW w:w="5955" w:type="dxa"/>
            <w:tcBorders>
              <w:top w:val="single" w:color="auto" w:sz="4" w:space="0"/>
              <w:left w:val="single" w:color="auto" w:sz="4" w:space="0"/>
              <w:bottom w:val="single" w:color="auto" w:sz="4" w:space="0"/>
              <w:right w:val="single" w:color="auto" w:sz="4" w:space="0"/>
            </w:tcBorders>
            <w:vAlign w:val="center"/>
          </w:tcPr>
          <w:p w14:paraId="3C6DF28D">
            <w:pPr>
              <w:jc w:val="center"/>
              <w:rPr>
                <w:rFonts w:ascii="宋体" w:hAnsi="宋体"/>
                <w:color w:val="auto"/>
                <w:szCs w:val="21"/>
                <w:highlight w:val="none"/>
              </w:rPr>
            </w:pPr>
          </w:p>
        </w:tc>
      </w:tr>
      <w:tr w14:paraId="18D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3979FE0A">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项目总价</w:t>
            </w:r>
          </w:p>
        </w:tc>
        <w:tc>
          <w:tcPr>
            <w:tcW w:w="5955" w:type="dxa"/>
            <w:tcBorders>
              <w:top w:val="single" w:color="auto" w:sz="4" w:space="0"/>
              <w:left w:val="single" w:color="auto" w:sz="4" w:space="0"/>
              <w:bottom w:val="single" w:color="auto" w:sz="4" w:space="0"/>
              <w:right w:val="single" w:color="auto" w:sz="4" w:space="0"/>
            </w:tcBorders>
            <w:vAlign w:val="center"/>
          </w:tcPr>
          <w:p w14:paraId="4E865591">
            <w:pPr>
              <w:jc w:val="center"/>
              <w:rPr>
                <w:rFonts w:hint="default" w:ascii="宋体" w:hAnsi="宋体" w:eastAsia="宋体"/>
                <w:color w:val="auto"/>
                <w:szCs w:val="21"/>
                <w:highlight w:val="none"/>
                <w:lang w:val="en-US" w:eastAsia="zh-CN"/>
              </w:rPr>
            </w:pPr>
          </w:p>
        </w:tc>
      </w:tr>
      <w:tr w14:paraId="74F8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5ADE948F">
            <w:pPr>
              <w:jc w:val="center"/>
              <w:rPr>
                <w:rFonts w:hint="default"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服务期限</w:t>
            </w:r>
          </w:p>
        </w:tc>
        <w:tc>
          <w:tcPr>
            <w:tcW w:w="5955" w:type="dxa"/>
            <w:tcBorders>
              <w:top w:val="single" w:color="auto" w:sz="4" w:space="0"/>
              <w:left w:val="single" w:color="auto" w:sz="4" w:space="0"/>
              <w:bottom w:val="single" w:color="auto" w:sz="4" w:space="0"/>
              <w:right w:val="single" w:color="auto" w:sz="4" w:space="0"/>
            </w:tcBorders>
            <w:vAlign w:val="center"/>
          </w:tcPr>
          <w:p w14:paraId="42E82946">
            <w:pPr>
              <w:jc w:val="center"/>
              <w:rPr>
                <w:rFonts w:hint="default" w:ascii="宋体" w:hAnsi="宋体" w:eastAsia="宋体"/>
                <w:color w:val="auto"/>
                <w:szCs w:val="21"/>
                <w:highlight w:val="none"/>
                <w:lang w:val="en-US" w:eastAsia="zh-CN"/>
              </w:rPr>
            </w:pPr>
          </w:p>
        </w:tc>
      </w:tr>
    </w:tbl>
    <w:p w14:paraId="38412EDC">
      <w:pPr>
        <w:ind w:firstLine="210" w:firstLineChars="100"/>
        <w:jc w:val="both"/>
        <w:rPr>
          <w:rFonts w:ascii="宋体" w:hAnsi="宋体"/>
          <w:color w:val="auto"/>
          <w:szCs w:val="21"/>
          <w:highlight w:val="none"/>
        </w:rPr>
      </w:pPr>
      <w:r>
        <w:rPr>
          <w:rFonts w:hint="eastAsia" w:ascii="宋体" w:hAnsi="宋体"/>
          <w:color w:val="auto"/>
          <w:szCs w:val="21"/>
          <w:highlight w:val="none"/>
        </w:rPr>
        <w:t>法定代表人或代理人（签字或盖章）：</w:t>
      </w:r>
    </w:p>
    <w:p w14:paraId="01F92BDF">
      <w:pPr>
        <w:pStyle w:val="27"/>
        <w:spacing w:line="360" w:lineRule="exact"/>
        <w:jc w:val="right"/>
        <w:rPr>
          <w:rFonts w:hint="eastAsia" w:hAnsi="宋体" w:eastAsia="宋体"/>
          <w:color w:val="auto"/>
          <w:sz w:val="21"/>
          <w:szCs w:val="21"/>
          <w:highlight w:val="none"/>
        </w:rPr>
      </w:pPr>
      <w:r>
        <w:rPr>
          <w:rFonts w:hint="eastAsia" w:hAnsi="宋体" w:eastAsia="宋体"/>
          <w:color w:val="auto"/>
          <w:sz w:val="21"/>
          <w:szCs w:val="21"/>
          <w:highlight w:val="none"/>
        </w:rPr>
        <w:t>年     月    日</w:t>
      </w:r>
    </w:p>
    <w:p w14:paraId="5A1530C5">
      <w:pPr>
        <w:pStyle w:val="27"/>
        <w:spacing w:line="360" w:lineRule="exact"/>
        <w:jc w:val="right"/>
        <w:rPr>
          <w:rFonts w:hint="eastAsia" w:hAnsi="宋体" w:eastAsia="宋体"/>
          <w:color w:val="auto"/>
          <w:sz w:val="21"/>
          <w:szCs w:val="21"/>
          <w:highlight w:val="none"/>
        </w:rPr>
      </w:pPr>
    </w:p>
    <w:p w14:paraId="7704EC40">
      <w:pPr>
        <w:pStyle w:val="27"/>
        <w:spacing w:line="360" w:lineRule="exact"/>
        <w:jc w:val="right"/>
        <w:rPr>
          <w:rFonts w:hint="eastAsia" w:hAnsi="宋体" w:eastAsia="宋体"/>
          <w:color w:val="auto"/>
          <w:sz w:val="21"/>
          <w:szCs w:val="21"/>
          <w:highlight w:val="none"/>
        </w:rPr>
      </w:pPr>
    </w:p>
    <w:p w14:paraId="09661CC4">
      <w:pPr>
        <w:pStyle w:val="27"/>
        <w:spacing w:line="360" w:lineRule="exact"/>
        <w:jc w:val="right"/>
        <w:rPr>
          <w:rFonts w:hint="eastAsia" w:hAnsi="宋体" w:eastAsia="宋体"/>
          <w:color w:val="auto"/>
          <w:sz w:val="21"/>
          <w:szCs w:val="21"/>
          <w:highlight w:val="none"/>
        </w:rPr>
      </w:pPr>
    </w:p>
    <w:p w14:paraId="4871FD8B">
      <w:pPr>
        <w:widowControl/>
        <w:snapToGrid w:val="0"/>
        <w:spacing w:line="360" w:lineRule="auto"/>
        <w:ind w:right="-308"/>
        <w:jc w:val="left"/>
        <w:rPr>
          <w:rFonts w:ascii="宋体" w:hAnsi="宋体" w:cs="宋体"/>
          <w:b/>
          <w:color w:val="auto"/>
          <w:kern w:val="0"/>
          <w:szCs w:val="21"/>
          <w:highlight w:val="none"/>
        </w:rPr>
      </w:pPr>
      <w:r>
        <w:rPr>
          <w:rFonts w:hint="eastAsia" w:ascii="宋体" w:hAnsi="宋体" w:cs="宋体"/>
          <w:b/>
          <w:color w:val="auto"/>
          <w:kern w:val="0"/>
          <w:szCs w:val="21"/>
          <w:highlight w:val="none"/>
        </w:rPr>
        <w:t>附件</w:t>
      </w:r>
      <w:r>
        <w:rPr>
          <w:rFonts w:hint="eastAsia" w:ascii="宋体" w:hAnsi="宋体" w:cs="宋体"/>
          <w:b/>
          <w:color w:val="auto"/>
          <w:kern w:val="0"/>
          <w:szCs w:val="21"/>
          <w:highlight w:val="none"/>
          <w:lang w:val="en-US" w:eastAsia="zh-CN"/>
        </w:rPr>
        <w:t>5</w:t>
      </w:r>
      <w:r>
        <w:rPr>
          <w:rFonts w:hint="eastAsia" w:ascii="宋体" w:hAnsi="宋体" w:cs="宋体"/>
          <w:b/>
          <w:color w:val="auto"/>
          <w:kern w:val="0"/>
          <w:szCs w:val="21"/>
          <w:highlight w:val="none"/>
        </w:rPr>
        <w:t>：报价明细表</w:t>
      </w:r>
    </w:p>
    <w:p w14:paraId="28C6D1FC">
      <w:pPr>
        <w:pStyle w:val="27"/>
        <w:spacing w:line="360" w:lineRule="exact"/>
        <w:jc w:val="center"/>
        <w:rPr>
          <w:rFonts w:hint="eastAsia" w:hAnsi="宋体" w:eastAsia="宋体"/>
          <w:color w:val="auto"/>
          <w:sz w:val="21"/>
          <w:szCs w:val="21"/>
          <w:highlight w:val="none"/>
        </w:rPr>
      </w:pPr>
    </w:p>
    <w:p w14:paraId="22A025D8">
      <w:pPr>
        <w:snapToGrid w:val="0"/>
        <w:spacing w:line="360" w:lineRule="auto"/>
        <w:jc w:val="center"/>
        <w:outlineLvl w:val="0"/>
        <w:rPr>
          <w:rFonts w:hint="eastAsia" w:ascii="宋体" w:hAnsi="宋体" w:eastAsia="宋体" w:cs="Times New Roman"/>
          <w:b/>
          <w:color w:val="auto"/>
          <w:kern w:val="2"/>
          <w:sz w:val="28"/>
          <w:szCs w:val="28"/>
          <w:highlight w:val="none"/>
          <w:lang w:val="en-US" w:eastAsia="zh-CN" w:bidi="ar-SA"/>
        </w:rPr>
      </w:pPr>
      <w:r>
        <w:rPr>
          <w:rFonts w:hint="eastAsia" w:ascii="宋体" w:hAnsi="宋体" w:eastAsia="宋体" w:cs="Times New Roman"/>
          <w:b/>
          <w:color w:val="auto"/>
          <w:kern w:val="2"/>
          <w:sz w:val="28"/>
          <w:szCs w:val="28"/>
          <w:highlight w:val="none"/>
          <w:lang w:val="en-US" w:eastAsia="zh-CN" w:bidi="ar-SA"/>
        </w:rPr>
        <w:t>报价明细表</w:t>
      </w:r>
    </w:p>
    <w:p w14:paraId="1FF9E80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w:t>
      </w:r>
    </w:p>
    <w:p w14:paraId="229E0FA4">
      <w:pPr>
        <w:snapToGrid w:val="0"/>
        <w:spacing w:line="360" w:lineRule="auto"/>
        <w:rPr>
          <w:rFonts w:hint="eastAsia" w:ascii="宋体" w:hAnsi="宋体" w:eastAsia="宋体" w:cs="宋体"/>
          <w:color w:val="auto"/>
          <w:szCs w:val="21"/>
          <w:highlight w:val="none"/>
        </w:rPr>
      </w:pPr>
    </w:p>
    <w:tbl>
      <w:tblPr>
        <w:tblStyle w:val="18"/>
        <w:tblW w:w="5881" w:type="pct"/>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57"/>
        <w:gridCol w:w="729"/>
        <w:gridCol w:w="828"/>
        <w:gridCol w:w="795"/>
        <w:gridCol w:w="795"/>
        <w:gridCol w:w="795"/>
        <w:gridCol w:w="795"/>
        <w:gridCol w:w="795"/>
        <w:gridCol w:w="798"/>
        <w:gridCol w:w="1834"/>
      </w:tblGrid>
      <w:tr w14:paraId="1F83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50" w:type="pct"/>
            <w:noWrap w:val="0"/>
            <w:vAlign w:val="center"/>
          </w:tcPr>
          <w:p w14:paraId="47E5D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类别</w:t>
            </w:r>
          </w:p>
        </w:tc>
        <w:tc>
          <w:tcPr>
            <w:tcW w:w="577" w:type="pct"/>
            <w:noWrap w:val="0"/>
            <w:vAlign w:val="center"/>
          </w:tcPr>
          <w:p w14:paraId="67E636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检测项目</w:t>
            </w:r>
          </w:p>
        </w:tc>
        <w:tc>
          <w:tcPr>
            <w:tcW w:w="363" w:type="pct"/>
            <w:noWrap w:val="0"/>
            <w:vAlign w:val="center"/>
          </w:tcPr>
          <w:p w14:paraId="33F88A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检测</w:t>
            </w:r>
            <w:r>
              <w:rPr>
                <w:rFonts w:hint="eastAsia" w:ascii="宋体" w:hAnsi="宋体" w:cs="宋体"/>
                <w:b/>
                <w:bCs/>
                <w:i w:val="0"/>
                <w:iCs w:val="0"/>
                <w:color w:val="auto"/>
                <w:kern w:val="0"/>
                <w:sz w:val="21"/>
                <w:szCs w:val="21"/>
                <w:u w:val="none"/>
                <w:lang w:val="en-US" w:eastAsia="zh-CN" w:bidi="ar"/>
              </w:rPr>
              <w:t>天数</w:t>
            </w:r>
          </w:p>
        </w:tc>
        <w:tc>
          <w:tcPr>
            <w:tcW w:w="413" w:type="pct"/>
            <w:shd w:val="clear" w:color="auto" w:fill="auto"/>
            <w:noWrap w:val="0"/>
            <w:vAlign w:val="center"/>
          </w:tcPr>
          <w:p w14:paraId="1C0AA7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检测频次</w:t>
            </w:r>
          </w:p>
        </w:tc>
        <w:tc>
          <w:tcPr>
            <w:tcW w:w="396" w:type="pct"/>
            <w:noWrap w:val="0"/>
            <w:vAlign w:val="center"/>
          </w:tcPr>
          <w:p w14:paraId="707D5E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检测点位</w:t>
            </w:r>
          </w:p>
        </w:tc>
        <w:tc>
          <w:tcPr>
            <w:tcW w:w="396" w:type="pct"/>
            <w:noWrap w:val="0"/>
            <w:vAlign w:val="center"/>
          </w:tcPr>
          <w:p w14:paraId="290162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样品数量</w:t>
            </w:r>
          </w:p>
        </w:tc>
        <w:tc>
          <w:tcPr>
            <w:tcW w:w="396" w:type="pct"/>
            <w:noWrap w:val="0"/>
            <w:vAlign w:val="center"/>
          </w:tcPr>
          <w:p w14:paraId="00E320D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单价（元）</w:t>
            </w:r>
          </w:p>
        </w:tc>
        <w:tc>
          <w:tcPr>
            <w:tcW w:w="396" w:type="pct"/>
            <w:noWrap w:val="0"/>
            <w:vAlign w:val="center"/>
          </w:tcPr>
          <w:p w14:paraId="18CB23F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总价（元）</w:t>
            </w:r>
          </w:p>
        </w:tc>
        <w:tc>
          <w:tcPr>
            <w:tcW w:w="396" w:type="pct"/>
            <w:noWrap w:val="0"/>
            <w:vAlign w:val="center"/>
          </w:tcPr>
          <w:p w14:paraId="2E79727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检测方法</w:t>
            </w:r>
          </w:p>
        </w:tc>
        <w:tc>
          <w:tcPr>
            <w:tcW w:w="398" w:type="pct"/>
            <w:noWrap w:val="0"/>
            <w:vAlign w:val="center"/>
          </w:tcPr>
          <w:p w14:paraId="724D7B0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是否分包</w:t>
            </w:r>
          </w:p>
        </w:tc>
        <w:tc>
          <w:tcPr>
            <w:tcW w:w="914" w:type="pct"/>
            <w:noWrap w:val="0"/>
            <w:vAlign w:val="center"/>
          </w:tcPr>
          <w:p w14:paraId="4AE191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执行标准</w:t>
            </w:r>
          </w:p>
        </w:tc>
      </w:tr>
      <w:tr w14:paraId="2226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50" w:type="pct"/>
            <w:vMerge w:val="restart"/>
            <w:noWrap w:val="0"/>
            <w:vAlign w:val="center"/>
          </w:tcPr>
          <w:p w14:paraId="3FA7AC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无组织废气</w:t>
            </w:r>
          </w:p>
        </w:tc>
        <w:tc>
          <w:tcPr>
            <w:tcW w:w="577" w:type="pct"/>
            <w:noWrap w:val="0"/>
            <w:vAlign w:val="center"/>
          </w:tcPr>
          <w:p w14:paraId="5B19E8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颗粒物</w:t>
            </w:r>
          </w:p>
        </w:tc>
        <w:tc>
          <w:tcPr>
            <w:tcW w:w="363" w:type="pct"/>
            <w:noWrap w:val="0"/>
            <w:vAlign w:val="center"/>
          </w:tcPr>
          <w:p w14:paraId="36E415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noWrap w:val="0"/>
            <w:vAlign w:val="center"/>
          </w:tcPr>
          <w:p w14:paraId="10B31C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0"/>
            <w:vAlign w:val="center"/>
          </w:tcPr>
          <w:p w14:paraId="09DA62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04FEDE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96" w:type="pct"/>
            <w:noWrap w:val="0"/>
            <w:vAlign w:val="center"/>
          </w:tcPr>
          <w:p w14:paraId="4A3635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Cs/>
                <w:color w:val="auto"/>
                <w:sz w:val="21"/>
                <w:szCs w:val="21"/>
              </w:rPr>
            </w:pPr>
          </w:p>
        </w:tc>
        <w:tc>
          <w:tcPr>
            <w:tcW w:w="396" w:type="pct"/>
            <w:noWrap w:val="0"/>
            <w:vAlign w:val="center"/>
          </w:tcPr>
          <w:p w14:paraId="160676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Cs/>
                <w:color w:val="auto"/>
                <w:sz w:val="21"/>
                <w:szCs w:val="21"/>
              </w:rPr>
            </w:pPr>
          </w:p>
        </w:tc>
        <w:tc>
          <w:tcPr>
            <w:tcW w:w="396" w:type="pct"/>
            <w:noWrap w:val="0"/>
            <w:vAlign w:val="center"/>
          </w:tcPr>
          <w:p w14:paraId="0599FE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Cs/>
                <w:color w:val="auto"/>
                <w:sz w:val="21"/>
                <w:szCs w:val="21"/>
              </w:rPr>
            </w:pPr>
          </w:p>
        </w:tc>
        <w:tc>
          <w:tcPr>
            <w:tcW w:w="398" w:type="pct"/>
            <w:noWrap w:val="0"/>
            <w:vAlign w:val="center"/>
          </w:tcPr>
          <w:p w14:paraId="5832A0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Cs/>
                <w:color w:val="auto"/>
                <w:sz w:val="21"/>
                <w:szCs w:val="21"/>
              </w:rPr>
            </w:pPr>
          </w:p>
        </w:tc>
        <w:tc>
          <w:tcPr>
            <w:tcW w:w="914" w:type="pct"/>
            <w:vMerge w:val="restart"/>
            <w:noWrap w:val="0"/>
            <w:vAlign w:val="center"/>
          </w:tcPr>
          <w:p w14:paraId="75804C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Cs/>
                <w:color w:val="auto"/>
                <w:sz w:val="21"/>
                <w:szCs w:val="21"/>
              </w:rPr>
              <w:t>《大气污染物综合排放标准》（DB 324041-2021）排放标准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《恶臭污染物排放标准》（GB14554-93）表1恶臭污染物厂界标准值（二级）</w:t>
            </w:r>
          </w:p>
        </w:tc>
      </w:tr>
      <w:tr w14:paraId="7077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50" w:type="pct"/>
            <w:vMerge w:val="continue"/>
            <w:noWrap w:val="0"/>
            <w:vAlign w:val="center"/>
          </w:tcPr>
          <w:p w14:paraId="3BC93B88">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53666A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氮氧化物</w:t>
            </w:r>
          </w:p>
        </w:tc>
        <w:tc>
          <w:tcPr>
            <w:tcW w:w="363" w:type="pct"/>
            <w:noWrap w:val="0"/>
            <w:vAlign w:val="center"/>
          </w:tcPr>
          <w:p w14:paraId="6398CE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noWrap w:val="0"/>
            <w:vAlign w:val="center"/>
          </w:tcPr>
          <w:p w14:paraId="03DA1F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0"/>
            <w:vAlign w:val="center"/>
          </w:tcPr>
          <w:p w14:paraId="6C7F0D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54E2EE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96" w:type="pct"/>
            <w:noWrap w:val="0"/>
            <w:vAlign w:val="center"/>
          </w:tcPr>
          <w:p w14:paraId="1A8D1F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214ECE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2631A4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734A51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27D5FA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1C93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350" w:type="pct"/>
            <w:vMerge w:val="continue"/>
            <w:noWrap w:val="0"/>
            <w:vAlign w:val="center"/>
          </w:tcPr>
          <w:p w14:paraId="64BFF798">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40B6EB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二氧化硫</w:t>
            </w:r>
          </w:p>
        </w:tc>
        <w:tc>
          <w:tcPr>
            <w:tcW w:w="363" w:type="pct"/>
            <w:noWrap w:val="0"/>
            <w:vAlign w:val="center"/>
          </w:tcPr>
          <w:p w14:paraId="0158A8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noWrap w:val="0"/>
            <w:vAlign w:val="center"/>
          </w:tcPr>
          <w:p w14:paraId="5D0198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0"/>
            <w:vAlign w:val="center"/>
          </w:tcPr>
          <w:p w14:paraId="1D9A91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213F22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96" w:type="pct"/>
            <w:noWrap w:val="0"/>
            <w:vAlign w:val="center"/>
          </w:tcPr>
          <w:p w14:paraId="3DD889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688D08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7EF0F9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6DDE04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44849A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7C68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4402478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0331EA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非甲烷总烃</w:t>
            </w:r>
          </w:p>
        </w:tc>
        <w:tc>
          <w:tcPr>
            <w:tcW w:w="363" w:type="pct"/>
            <w:noWrap w:val="0"/>
            <w:vAlign w:val="center"/>
          </w:tcPr>
          <w:p w14:paraId="0008C2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noWrap w:val="0"/>
            <w:vAlign w:val="center"/>
          </w:tcPr>
          <w:p w14:paraId="286CDF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396" w:type="pct"/>
            <w:noWrap w:val="0"/>
            <w:vAlign w:val="center"/>
          </w:tcPr>
          <w:p w14:paraId="3C4654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5F600B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396" w:type="pct"/>
            <w:noWrap w:val="0"/>
            <w:vAlign w:val="center"/>
          </w:tcPr>
          <w:p w14:paraId="7C3751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0333C5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5AC96E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032837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0320A9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5AD1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7372DD0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21FE3D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臭气浓度</w:t>
            </w:r>
          </w:p>
        </w:tc>
        <w:tc>
          <w:tcPr>
            <w:tcW w:w="363" w:type="pct"/>
            <w:noWrap w:val="0"/>
            <w:vAlign w:val="center"/>
          </w:tcPr>
          <w:p w14:paraId="6757ED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noWrap w:val="0"/>
            <w:vAlign w:val="center"/>
          </w:tcPr>
          <w:p w14:paraId="523862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396" w:type="pct"/>
            <w:noWrap w:val="0"/>
            <w:vAlign w:val="center"/>
          </w:tcPr>
          <w:p w14:paraId="38A9D0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1B7E52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396" w:type="pct"/>
            <w:noWrap w:val="0"/>
            <w:vAlign w:val="center"/>
          </w:tcPr>
          <w:p w14:paraId="5F0E1A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45B42E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6F88BA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065C71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71F31C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2AF0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50" w:type="pct"/>
            <w:vMerge w:val="restart"/>
            <w:noWrap w:val="0"/>
            <w:vAlign w:val="center"/>
          </w:tcPr>
          <w:p w14:paraId="5D2AA6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敏感点空气</w:t>
            </w:r>
          </w:p>
        </w:tc>
        <w:tc>
          <w:tcPr>
            <w:tcW w:w="577" w:type="pct"/>
            <w:noWrap w:val="0"/>
            <w:vAlign w:val="center"/>
          </w:tcPr>
          <w:p w14:paraId="2CC8E0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总悬浮颗粒物（TSP）</w:t>
            </w:r>
          </w:p>
        </w:tc>
        <w:tc>
          <w:tcPr>
            <w:tcW w:w="363" w:type="pct"/>
            <w:noWrap w:val="0"/>
            <w:vAlign w:val="center"/>
          </w:tcPr>
          <w:p w14:paraId="3AC838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shd w:val="clear" w:color="auto" w:fill="auto"/>
            <w:noWrap w:val="0"/>
            <w:vAlign w:val="center"/>
          </w:tcPr>
          <w:p w14:paraId="4FB8BD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0"/>
            <w:vAlign w:val="center"/>
          </w:tcPr>
          <w:p w14:paraId="5F6AE6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6472D2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96" w:type="pct"/>
            <w:noWrap w:val="0"/>
            <w:vAlign w:val="center"/>
          </w:tcPr>
          <w:p w14:paraId="377B4D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Cs/>
                <w:color w:val="auto"/>
                <w:sz w:val="21"/>
                <w:szCs w:val="21"/>
                <w:lang w:eastAsia="zh-CN"/>
              </w:rPr>
            </w:pPr>
          </w:p>
        </w:tc>
        <w:tc>
          <w:tcPr>
            <w:tcW w:w="396" w:type="pct"/>
            <w:noWrap w:val="0"/>
            <w:vAlign w:val="center"/>
          </w:tcPr>
          <w:p w14:paraId="6F1790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Cs/>
                <w:color w:val="auto"/>
                <w:sz w:val="21"/>
                <w:szCs w:val="21"/>
                <w:lang w:eastAsia="zh-CN"/>
              </w:rPr>
            </w:pPr>
          </w:p>
        </w:tc>
        <w:tc>
          <w:tcPr>
            <w:tcW w:w="396" w:type="pct"/>
            <w:noWrap w:val="0"/>
            <w:vAlign w:val="center"/>
          </w:tcPr>
          <w:p w14:paraId="0DB48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Cs/>
                <w:color w:val="auto"/>
                <w:sz w:val="21"/>
                <w:szCs w:val="21"/>
                <w:lang w:eastAsia="zh-CN"/>
              </w:rPr>
            </w:pPr>
          </w:p>
        </w:tc>
        <w:tc>
          <w:tcPr>
            <w:tcW w:w="398" w:type="pct"/>
            <w:noWrap w:val="0"/>
            <w:vAlign w:val="center"/>
          </w:tcPr>
          <w:p w14:paraId="02ED94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Cs/>
                <w:color w:val="auto"/>
                <w:sz w:val="21"/>
                <w:szCs w:val="21"/>
                <w:lang w:eastAsia="zh-CN"/>
              </w:rPr>
            </w:pPr>
          </w:p>
        </w:tc>
        <w:tc>
          <w:tcPr>
            <w:tcW w:w="914" w:type="pct"/>
            <w:vMerge w:val="restart"/>
            <w:noWrap w:val="0"/>
            <w:vAlign w:val="center"/>
          </w:tcPr>
          <w:p w14:paraId="30740C7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《环境空气质量标准》（GB3095-2012）表1中二级标准</w:t>
            </w:r>
          </w:p>
          <w:p w14:paraId="71C6D0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《恶臭污染物排放标准》（GB14554-93）表1恶臭污染物厂界标准值（二级）</w:t>
            </w:r>
          </w:p>
        </w:tc>
      </w:tr>
      <w:tr w14:paraId="4454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7E9D410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2269BE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氮氧化物</w:t>
            </w:r>
          </w:p>
        </w:tc>
        <w:tc>
          <w:tcPr>
            <w:tcW w:w="363" w:type="pct"/>
            <w:noWrap w:val="0"/>
            <w:vAlign w:val="center"/>
          </w:tcPr>
          <w:p w14:paraId="595687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shd w:val="clear" w:color="auto" w:fill="auto"/>
            <w:noWrap w:val="0"/>
            <w:vAlign w:val="center"/>
          </w:tcPr>
          <w:p w14:paraId="538A65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0"/>
            <w:vAlign w:val="center"/>
          </w:tcPr>
          <w:p w14:paraId="12F9F3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667905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96" w:type="pct"/>
            <w:noWrap w:val="0"/>
            <w:vAlign w:val="center"/>
          </w:tcPr>
          <w:p w14:paraId="7F459C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591185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76E35D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7CB132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4B96A6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7848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7CB87CFA">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643597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二氧化硫</w:t>
            </w:r>
          </w:p>
        </w:tc>
        <w:tc>
          <w:tcPr>
            <w:tcW w:w="363" w:type="pct"/>
            <w:noWrap w:val="0"/>
            <w:vAlign w:val="center"/>
          </w:tcPr>
          <w:p w14:paraId="115932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shd w:val="clear" w:color="auto" w:fill="auto"/>
            <w:noWrap w:val="0"/>
            <w:vAlign w:val="center"/>
          </w:tcPr>
          <w:p w14:paraId="595024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0"/>
            <w:vAlign w:val="center"/>
          </w:tcPr>
          <w:p w14:paraId="61881A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70D6EF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96" w:type="pct"/>
            <w:noWrap w:val="0"/>
            <w:vAlign w:val="center"/>
          </w:tcPr>
          <w:p w14:paraId="2E3970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6FD67D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2BB62B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71D9A1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276338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1A4F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5E9A7D8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145289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非甲烷总烃</w:t>
            </w:r>
          </w:p>
        </w:tc>
        <w:tc>
          <w:tcPr>
            <w:tcW w:w="363" w:type="pct"/>
            <w:noWrap w:val="0"/>
            <w:vAlign w:val="center"/>
          </w:tcPr>
          <w:p w14:paraId="4B7A46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shd w:val="clear" w:color="auto" w:fill="auto"/>
            <w:noWrap w:val="0"/>
            <w:vAlign w:val="center"/>
          </w:tcPr>
          <w:p w14:paraId="153A5A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396" w:type="pct"/>
            <w:noWrap w:val="0"/>
            <w:vAlign w:val="center"/>
          </w:tcPr>
          <w:p w14:paraId="1287C6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5C67D1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396" w:type="pct"/>
            <w:noWrap w:val="0"/>
            <w:vAlign w:val="center"/>
          </w:tcPr>
          <w:p w14:paraId="596862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352713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681CD1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22446D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6AAFE4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7AD8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552B3A3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02BE2D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臭气浓度</w:t>
            </w:r>
          </w:p>
        </w:tc>
        <w:tc>
          <w:tcPr>
            <w:tcW w:w="363" w:type="pct"/>
            <w:noWrap w:val="0"/>
            <w:vAlign w:val="center"/>
          </w:tcPr>
          <w:p w14:paraId="00D492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shd w:val="clear" w:color="auto" w:fill="auto"/>
            <w:noWrap w:val="0"/>
            <w:vAlign w:val="center"/>
          </w:tcPr>
          <w:p w14:paraId="5D3A5E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396" w:type="pct"/>
            <w:noWrap w:val="0"/>
            <w:vAlign w:val="center"/>
          </w:tcPr>
          <w:p w14:paraId="1FFC04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6" w:type="pct"/>
            <w:noWrap w:val="0"/>
            <w:vAlign w:val="center"/>
          </w:tcPr>
          <w:p w14:paraId="6AC8D9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396" w:type="pct"/>
            <w:noWrap w:val="0"/>
            <w:vAlign w:val="center"/>
          </w:tcPr>
          <w:p w14:paraId="228091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1D4965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3BAFFF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082705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4DE573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0923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restart"/>
            <w:noWrap w:val="0"/>
            <w:vAlign w:val="center"/>
          </w:tcPr>
          <w:p w14:paraId="0A3A84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周边地表水</w:t>
            </w:r>
          </w:p>
        </w:tc>
        <w:tc>
          <w:tcPr>
            <w:tcW w:w="577" w:type="pct"/>
            <w:noWrap/>
            <w:vAlign w:val="center"/>
          </w:tcPr>
          <w:p w14:paraId="1E4657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w:t>
            </w:r>
          </w:p>
        </w:tc>
        <w:tc>
          <w:tcPr>
            <w:tcW w:w="363" w:type="pct"/>
            <w:noWrap/>
            <w:vAlign w:val="center"/>
          </w:tcPr>
          <w:p w14:paraId="0D70E9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13" w:type="pct"/>
            <w:noWrap/>
            <w:vAlign w:val="center"/>
          </w:tcPr>
          <w:p w14:paraId="44971D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ign w:val="center"/>
          </w:tcPr>
          <w:p w14:paraId="039790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96" w:type="pct"/>
            <w:noWrap w:val="0"/>
            <w:vAlign w:val="center"/>
          </w:tcPr>
          <w:p w14:paraId="180109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96" w:type="pct"/>
            <w:noWrap w:val="0"/>
            <w:vAlign w:val="center"/>
          </w:tcPr>
          <w:p w14:paraId="062BB6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rPr>
            </w:pPr>
          </w:p>
        </w:tc>
        <w:tc>
          <w:tcPr>
            <w:tcW w:w="396" w:type="pct"/>
            <w:noWrap w:val="0"/>
            <w:vAlign w:val="center"/>
          </w:tcPr>
          <w:p w14:paraId="6C225D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rPr>
            </w:pPr>
          </w:p>
        </w:tc>
        <w:tc>
          <w:tcPr>
            <w:tcW w:w="396" w:type="pct"/>
            <w:noWrap w:val="0"/>
            <w:vAlign w:val="center"/>
          </w:tcPr>
          <w:p w14:paraId="736D6D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rPr>
            </w:pPr>
          </w:p>
        </w:tc>
        <w:tc>
          <w:tcPr>
            <w:tcW w:w="398" w:type="pct"/>
            <w:noWrap w:val="0"/>
            <w:vAlign w:val="center"/>
          </w:tcPr>
          <w:p w14:paraId="34E753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rPr>
            </w:pPr>
          </w:p>
        </w:tc>
        <w:tc>
          <w:tcPr>
            <w:tcW w:w="914" w:type="pct"/>
            <w:vMerge w:val="restart"/>
            <w:noWrap w:val="0"/>
            <w:vAlign w:val="center"/>
          </w:tcPr>
          <w:p w14:paraId="34D689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rPr>
              <w:t>《地表水环境质量标准》（GB3838-2002）IV类</w:t>
            </w:r>
          </w:p>
        </w:tc>
      </w:tr>
      <w:tr w14:paraId="5855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75AD6E3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2A95F8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高锰酸盐指数</w:t>
            </w:r>
          </w:p>
        </w:tc>
        <w:tc>
          <w:tcPr>
            <w:tcW w:w="363" w:type="pct"/>
            <w:noWrap/>
            <w:vAlign w:val="center"/>
          </w:tcPr>
          <w:p w14:paraId="1D9B90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13" w:type="pct"/>
            <w:noWrap/>
            <w:vAlign w:val="center"/>
          </w:tcPr>
          <w:p w14:paraId="186B35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ign w:val="center"/>
          </w:tcPr>
          <w:p w14:paraId="68B612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96" w:type="pct"/>
            <w:noWrap w:val="0"/>
            <w:vAlign w:val="center"/>
          </w:tcPr>
          <w:p w14:paraId="0B2863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96" w:type="pct"/>
            <w:noWrap w:val="0"/>
            <w:vAlign w:val="center"/>
          </w:tcPr>
          <w:p w14:paraId="211727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2E8B58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3BDD54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04B2F7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479CFD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6D28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4BAB12F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ign w:val="center"/>
          </w:tcPr>
          <w:p w14:paraId="1D4868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氨氮</w:t>
            </w:r>
          </w:p>
        </w:tc>
        <w:tc>
          <w:tcPr>
            <w:tcW w:w="363" w:type="pct"/>
            <w:noWrap/>
            <w:vAlign w:val="center"/>
          </w:tcPr>
          <w:p w14:paraId="3B242A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13" w:type="pct"/>
            <w:noWrap/>
            <w:vAlign w:val="center"/>
          </w:tcPr>
          <w:p w14:paraId="2397B4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ign w:val="center"/>
          </w:tcPr>
          <w:p w14:paraId="15A062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96" w:type="pct"/>
            <w:noWrap w:val="0"/>
            <w:vAlign w:val="center"/>
          </w:tcPr>
          <w:p w14:paraId="08F80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96" w:type="pct"/>
            <w:noWrap w:val="0"/>
            <w:vAlign w:val="center"/>
          </w:tcPr>
          <w:p w14:paraId="0CDB9A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6A4D80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7066AF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1FCA99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66369B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7753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6FA80EB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0"/>
            <w:vAlign w:val="center"/>
          </w:tcPr>
          <w:p w14:paraId="5AB3D7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硫化物</w:t>
            </w:r>
          </w:p>
        </w:tc>
        <w:tc>
          <w:tcPr>
            <w:tcW w:w="363" w:type="pct"/>
            <w:noWrap/>
            <w:vAlign w:val="center"/>
          </w:tcPr>
          <w:p w14:paraId="17A2A3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13" w:type="pct"/>
            <w:noWrap/>
            <w:vAlign w:val="center"/>
          </w:tcPr>
          <w:p w14:paraId="09B7CB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ign w:val="center"/>
          </w:tcPr>
          <w:p w14:paraId="3FD9BE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96" w:type="pct"/>
            <w:noWrap w:val="0"/>
            <w:vAlign w:val="center"/>
          </w:tcPr>
          <w:p w14:paraId="5887D6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96" w:type="pct"/>
            <w:noWrap w:val="0"/>
            <w:vAlign w:val="center"/>
          </w:tcPr>
          <w:p w14:paraId="336079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7E3ADC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7141D1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79E5C7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2F8A3D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160C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Merge w:val="continue"/>
            <w:noWrap w:val="0"/>
            <w:vAlign w:val="center"/>
          </w:tcPr>
          <w:p w14:paraId="3342C98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c>
          <w:tcPr>
            <w:tcW w:w="577" w:type="pct"/>
            <w:noWrap w:val="0"/>
            <w:vAlign w:val="center"/>
          </w:tcPr>
          <w:p w14:paraId="33C0B9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石油类</w:t>
            </w:r>
          </w:p>
        </w:tc>
        <w:tc>
          <w:tcPr>
            <w:tcW w:w="363" w:type="pct"/>
            <w:noWrap/>
            <w:vAlign w:val="center"/>
          </w:tcPr>
          <w:p w14:paraId="6A9470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13" w:type="pct"/>
            <w:noWrap/>
            <w:vAlign w:val="center"/>
          </w:tcPr>
          <w:p w14:paraId="67C7B4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ign w:val="center"/>
          </w:tcPr>
          <w:p w14:paraId="4B3322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96" w:type="pct"/>
            <w:noWrap w:val="0"/>
            <w:vAlign w:val="center"/>
          </w:tcPr>
          <w:p w14:paraId="197C5D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96" w:type="pct"/>
            <w:noWrap w:val="0"/>
            <w:vAlign w:val="center"/>
          </w:tcPr>
          <w:p w14:paraId="436189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5BC4D2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35940B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1DF56E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4E5153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14:paraId="33D6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noWrap w:val="0"/>
            <w:vAlign w:val="center"/>
          </w:tcPr>
          <w:p w14:paraId="0C9C85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噪声</w:t>
            </w:r>
          </w:p>
        </w:tc>
        <w:tc>
          <w:tcPr>
            <w:tcW w:w="577" w:type="pct"/>
            <w:noWrap/>
            <w:vAlign w:val="center"/>
          </w:tcPr>
          <w:p w14:paraId="0B961C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昼间等效声级</w:t>
            </w:r>
          </w:p>
        </w:tc>
        <w:tc>
          <w:tcPr>
            <w:tcW w:w="363" w:type="pct"/>
            <w:noWrap/>
            <w:vAlign w:val="center"/>
          </w:tcPr>
          <w:p w14:paraId="732095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3" w:type="pct"/>
            <w:noWrap/>
            <w:vAlign w:val="center"/>
          </w:tcPr>
          <w:p w14:paraId="4BC8DC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396" w:type="pct"/>
            <w:noWrap/>
            <w:vAlign w:val="center"/>
          </w:tcPr>
          <w:p w14:paraId="609407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96" w:type="pct"/>
            <w:noWrap w:val="0"/>
            <w:vAlign w:val="center"/>
          </w:tcPr>
          <w:p w14:paraId="229B68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396" w:type="pct"/>
            <w:noWrap w:val="0"/>
            <w:vAlign w:val="center"/>
          </w:tcPr>
          <w:p w14:paraId="1FE2F4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1E00C8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0760E2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11F848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noWrap w:val="0"/>
            <w:vAlign w:val="center"/>
          </w:tcPr>
          <w:p w14:paraId="2B7A5B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《建筑施工场界环境噪声排放标准》（GB12523-2011）、《声环境质量标准》（GB3096-2008）</w:t>
            </w:r>
          </w:p>
        </w:tc>
      </w:tr>
      <w:tr w14:paraId="6D70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50" w:type="pct"/>
            <w:noWrap w:val="0"/>
            <w:vAlign w:val="center"/>
          </w:tcPr>
          <w:p w14:paraId="6D7983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回填土</w:t>
            </w:r>
          </w:p>
        </w:tc>
        <w:tc>
          <w:tcPr>
            <w:tcW w:w="577" w:type="pct"/>
            <w:noWrap w:val="0"/>
            <w:vAlign w:val="center"/>
          </w:tcPr>
          <w:p w14:paraId="6EBB10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pH+45项</w:t>
            </w:r>
          </w:p>
        </w:tc>
        <w:tc>
          <w:tcPr>
            <w:tcW w:w="363" w:type="pct"/>
            <w:noWrap w:val="0"/>
            <w:vAlign w:val="center"/>
          </w:tcPr>
          <w:p w14:paraId="113EE2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413" w:type="pct"/>
            <w:noWrap w:val="0"/>
            <w:vAlign w:val="center"/>
          </w:tcPr>
          <w:p w14:paraId="72BA72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396" w:type="pct"/>
            <w:noWrap w:val="0"/>
            <w:vAlign w:val="center"/>
          </w:tcPr>
          <w:p w14:paraId="0E779A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96" w:type="pct"/>
            <w:noWrap w:val="0"/>
            <w:vAlign w:val="center"/>
          </w:tcPr>
          <w:p w14:paraId="347CBF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396" w:type="pct"/>
            <w:noWrap w:val="0"/>
            <w:vAlign w:val="center"/>
          </w:tcPr>
          <w:p w14:paraId="5C82C0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lang w:eastAsia="zh-CN"/>
              </w:rPr>
            </w:pPr>
          </w:p>
        </w:tc>
        <w:tc>
          <w:tcPr>
            <w:tcW w:w="396" w:type="pct"/>
            <w:noWrap w:val="0"/>
            <w:vAlign w:val="center"/>
          </w:tcPr>
          <w:p w14:paraId="1870AD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lang w:eastAsia="zh-CN"/>
              </w:rPr>
            </w:pPr>
          </w:p>
        </w:tc>
        <w:tc>
          <w:tcPr>
            <w:tcW w:w="396" w:type="pct"/>
            <w:noWrap w:val="0"/>
            <w:vAlign w:val="center"/>
          </w:tcPr>
          <w:p w14:paraId="79E3EB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lang w:eastAsia="zh-CN"/>
              </w:rPr>
            </w:pPr>
          </w:p>
        </w:tc>
        <w:tc>
          <w:tcPr>
            <w:tcW w:w="398" w:type="pct"/>
            <w:noWrap w:val="0"/>
            <w:vAlign w:val="center"/>
          </w:tcPr>
          <w:p w14:paraId="23145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lang w:eastAsia="zh-CN"/>
              </w:rPr>
            </w:pPr>
          </w:p>
        </w:tc>
        <w:tc>
          <w:tcPr>
            <w:tcW w:w="914" w:type="pct"/>
            <w:vMerge w:val="restart"/>
            <w:noWrap w:val="0"/>
            <w:vAlign w:val="center"/>
          </w:tcPr>
          <w:p w14:paraId="7D8EA7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土壤环境质量 建设用地土壤污染风险管控标准（试行）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GB36600-2018</w:t>
            </w:r>
            <w:r>
              <w:rPr>
                <w:rFonts w:hint="eastAsia" w:ascii="宋体" w:hAnsi="宋体" w:eastAsia="宋体" w:cs="宋体"/>
                <w:color w:val="auto"/>
                <w:kern w:val="0"/>
                <w:sz w:val="21"/>
                <w:szCs w:val="21"/>
                <w:lang w:eastAsia="zh-CN"/>
              </w:rPr>
              <w:t>）</w:t>
            </w:r>
          </w:p>
        </w:tc>
      </w:tr>
      <w:tr w14:paraId="7F90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350" w:type="pct"/>
            <w:noWrap w:val="0"/>
            <w:vAlign w:val="center"/>
          </w:tcPr>
          <w:p w14:paraId="20AE30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基坑土</w:t>
            </w:r>
          </w:p>
        </w:tc>
        <w:tc>
          <w:tcPr>
            <w:tcW w:w="577" w:type="pct"/>
            <w:noWrap w:val="0"/>
            <w:vAlign w:val="center"/>
          </w:tcPr>
          <w:p w14:paraId="550663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pH+45项</w:t>
            </w:r>
          </w:p>
        </w:tc>
        <w:tc>
          <w:tcPr>
            <w:tcW w:w="363" w:type="pct"/>
            <w:noWrap w:val="0"/>
            <w:vAlign w:val="center"/>
          </w:tcPr>
          <w:p w14:paraId="08B584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413" w:type="pct"/>
            <w:noWrap w:val="0"/>
            <w:vAlign w:val="center"/>
          </w:tcPr>
          <w:p w14:paraId="4E1A75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396" w:type="pct"/>
            <w:noWrap w:val="0"/>
            <w:vAlign w:val="center"/>
          </w:tcPr>
          <w:p w14:paraId="25C472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96" w:type="pct"/>
            <w:noWrap w:val="0"/>
            <w:vAlign w:val="center"/>
          </w:tcPr>
          <w:p w14:paraId="1D9428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60</w:t>
            </w:r>
          </w:p>
        </w:tc>
        <w:tc>
          <w:tcPr>
            <w:tcW w:w="396" w:type="pct"/>
            <w:noWrap w:val="0"/>
            <w:vAlign w:val="center"/>
          </w:tcPr>
          <w:p w14:paraId="78F148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226DD2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6" w:type="pct"/>
            <w:noWrap w:val="0"/>
            <w:vAlign w:val="center"/>
          </w:tcPr>
          <w:p w14:paraId="2BD166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98" w:type="pct"/>
            <w:noWrap w:val="0"/>
            <w:vAlign w:val="center"/>
          </w:tcPr>
          <w:p w14:paraId="7E7212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14" w:type="pct"/>
            <w:vMerge w:val="continue"/>
            <w:noWrap w:val="0"/>
            <w:vAlign w:val="center"/>
          </w:tcPr>
          <w:p w14:paraId="1036DF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26E2E9CB">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Cs w:val="21"/>
          <w:highlight w:val="none"/>
        </w:rPr>
      </w:pPr>
    </w:p>
    <w:p w14:paraId="6276431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供应商名称（公章）：</w:t>
      </w:r>
    </w:p>
    <w:p w14:paraId="3611CA8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法定代表人或代理人（签字或盖章）：</w:t>
      </w:r>
    </w:p>
    <w:p w14:paraId="3839154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日期：      年  月   日</w:t>
      </w:r>
    </w:p>
    <w:p w14:paraId="21B13D2E">
      <w:pPr>
        <w:widowControl/>
        <w:snapToGrid w:val="0"/>
        <w:spacing w:line="360" w:lineRule="auto"/>
        <w:ind w:right="-308"/>
        <w:jc w:val="left"/>
        <w:rPr>
          <w:rFonts w:ascii="宋体" w:hAnsi="宋体" w:cs="宋体"/>
          <w:b/>
          <w:color w:val="auto"/>
          <w:kern w:val="0"/>
          <w:szCs w:val="21"/>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122214D">
      <w:pPr>
        <w:pStyle w:val="7"/>
        <w:overflowPunct w:val="0"/>
        <w:spacing w:line="500" w:lineRule="exact"/>
        <w:ind w:firstLine="0"/>
        <w:rPr>
          <w:rFonts w:hAnsi="宋体" w:cs="宋体"/>
          <w:b/>
          <w:bCs/>
          <w:color w:val="auto"/>
          <w:sz w:val="28"/>
          <w:szCs w:val="28"/>
          <w:highlight w:val="none"/>
        </w:rPr>
      </w:pPr>
      <w:r>
        <w:rPr>
          <w:rFonts w:hint="eastAsia" w:hAnsi="宋体" w:cs="宋体"/>
          <w:b/>
          <w:color w:val="auto"/>
          <w:kern w:val="0"/>
          <w:sz w:val="21"/>
          <w:szCs w:val="21"/>
          <w:highlight w:val="none"/>
        </w:rPr>
        <w:t>附件</w:t>
      </w:r>
      <w:r>
        <w:rPr>
          <w:rFonts w:hint="eastAsia" w:hAnsi="宋体" w:cs="宋体"/>
          <w:b/>
          <w:color w:val="auto"/>
          <w:kern w:val="0"/>
          <w:sz w:val="21"/>
          <w:szCs w:val="21"/>
          <w:highlight w:val="none"/>
          <w:lang w:val="en-US" w:eastAsia="zh-CN"/>
        </w:rPr>
        <w:t>6</w:t>
      </w:r>
      <w:r>
        <w:rPr>
          <w:rFonts w:hint="eastAsia" w:hAnsi="宋体" w:cs="宋体"/>
          <w:b/>
          <w:color w:val="auto"/>
          <w:kern w:val="0"/>
          <w:sz w:val="21"/>
          <w:szCs w:val="21"/>
          <w:highlight w:val="none"/>
        </w:rPr>
        <w:t>：服务承诺</w:t>
      </w:r>
    </w:p>
    <w:p w14:paraId="25F5E452">
      <w:pPr>
        <w:pStyle w:val="4"/>
        <w:tabs>
          <w:tab w:val="left" w:pos="432"/>
        </w:tabs>
        <w:spacing w:line="480" w:lineRule="exact"/>
        <w:rPr>
          <w:rFonts w:ascii="宋体" w:hAnsi="宋体" w:eastAsia="宋体" w:cs="宋体"/>
          <w:b/>
          <w:bCs/>
          <w:color w:val="auto"/>
          <w:sz w:val="32"/>
          <w:szCs w:val="32"/>
          <w:highlight w:val="none"/>
        </w:rPr>
      </w:pPr>
    </w:p>
    <w:p w14:paraId="41469259">
      <w:pPr>
        <w:pStyle w:val="4"/>
        <w:tabs>
          <w:tab w:val="left" w:pos="432"/>
        </w:tabs>
        <w:spacing w:line="480" w:lineRule="exact"/>
        <w:rPr>
          <w:rFonts w:ascii="宋体" w:hAnsi="宋体" w:eastAsia="宋体" w:cs="宋体"/>
          <w:color w:val="auto"/>
          <w:sz w:val="24"/>
          <w:highlight w:val="none"/>
        </w:rPr>
      </w:pPr>
      <w:r>
        <w:rPr>
          <w:rFonts w:hint="eastAsia" w:hAnsi="宋体" w:cs="宋体"/>
          <w:b/>
          <w:bCs/>
          <w:color w:val="auto"/>
          <w:sz w:val="28"/>
          <w:szCs w:val="28"/>
          <w:highlight w:val="none"/>
        </w:rPr>
        <w:t>服务承诺</w:t>
      </w:r>
    </w:p>
    <w:p w14:paraId="0CAB255A">
      <w:pPr>
        <w:spacing w:line="360" w:lineRule="auto"/>
        <w:rPr>
          <w:rFonts w:ascii="宋体" w:hAnsi="宋体" w:cs="宋体"/>
          <w:color w:val="auto"/>
          <w:sz w:val="24"/>
          <w:szCs w:val="24"/>
          <w:highlight w:val="none"/>
        </w:rPr>
      </w:pPr>
    </w:p>
    <w:p w14:paraId="7954A393">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服务承诺如下：</w:t>
      </w:r>
    </w:p>
    <w:p w14:paraId="263BC28E">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1.承诺采购人采样</w:t>
      </w:r>
      <w:r>
        <w:rPr>
          <w:rFonts w:hint="eastAsia" w:ascii="宋体" w:hAnsi="宋体" w:eastAsia="宋体" w:cs="宋体"/>
          <w:color w:val="auto"/>
          <w:sz w:val="21"/>
          <w:szCs w:val="21"/>
          <w:lang w:val="en-US" w:eastAsia="zh-CN"/>
        </w:rPr>
        <w:t>方案发布后要求次日进场开展采样工作。</w:t>
      </w:r>
      <w:r>
        <w:rPr>
          <w:rFonts w:hint="eastAsia" w:ascii="宋体" w:hAnsi="宋体" w:cs="宋体"/>
          <w:color w:val="auto"/>
          <w:sz w:val="21"/>
          <w:szCs w:val="21"/>
          <w:lang w:val="en-US" w:eastAsia="zh-CN"/>
        </w:rPr>
        <w:t>履约期间</w:t>
      </w:r>
      <w:r>
        <w:rPr>
          <w:rFonts w:hint="eastAsia" w:ascii="宋体" w:hAnsi="宋体" w:cs="宋体"/>
          <w:color w:val="auto"/>
          <w:szCs w:val="21"/>
          <w:highlight w:val="none"/>
          <w:lang w:val="en-US" w:eastAsia="zh-CN"/>
        </w:rPr>
        <w:t>完全</w:t>
      </w:r>
      <w:r>
        <w:rPr>
          <w:rFonts w:hint="eastAsia" w:ascii="宋体" w:hAnsi="宋体" w:eastAsia="宋体" w:cs="宋体"/>
          <w:color w:val="auto"/>
          <w:sz w:val="21"/>
          <w:szCs w:val="21"/>
          <w:lang w:val="en-US" w:eastAsia="zh-CN"/>
        </w:rPr>
        <w:t>及时响应本项目检测工作内容</w:t>
      </w:r>
      <w:r>
        <w:rPr>
          <w:rFonts w:hint="eastAsia" w:asciiTheme="majorEastAsia" w:hAnsiTheme="majorEastAsia" w:eastAsiaTheme="majorEastAsia" w:cstheme="majorEastAsia"/>
          <w:color w:val="auto"/>
          <w:kern w:val="2"/>
          <w:sz w:val="21"/>
          <w:highlight w:val="none"/>
          <w:lang w:val="en-US" w:eastAsia="zh-CN" w:bidi="ar-SA"/>
        </w:rPr>
        <w:t>及时效</w:t>
      </w:r>
      <w:r>
        <w:rPr>
          <w:rFonts w:hint="eastAsia" w:ascii="宋体" w:hAnsi="宋体" w:cs="宋体"/>
          <w:color w:val="auto"/>
          <w:szCs w:val="21"/>
          <w:highlight w:val="none"/>
          <w:lang w:val="en-US" w:eastAsia="zh-CN"/>
        </w:rPr>
        <w:t>，包括但不限于春节前现场最晚采样日期不早于2025年1月21日，</w:t>
      </w:r>
      <w:r>
        <w:rPr>
          <w:rFonts w:hint="eastAsia" w:ascii="宋体" w:hAnsi="宋体" w:eastAsia="宋体" w:cs="宋体"/>
          <w:color w:val="auto"/>
          <w:sz w:val="21"/>
          <w:szCs w:val="21"/>
          <w:lang w:val="en-US" w:eastAsia="zh-CN"/>
        </w:rPr>
        <w:t>现场采样结束后5日内</w:t>
      </w:r>
      <w:r>
        <w:rPr>
          <w:rFonts w:hint="eastAsia" w:ascii="宋体" w:hAnsi="宋体" w:cs="宋体"/>
          <w:color w:val="auto"/>
          <w:sz w:val="21"/>
          <w:szCs w:val="21"/>
          <w:lang w:val="en-US" w:eastAsia="zh-CN"/>
        </w:rPr>
        <w:t>必须</w:t>
      </w:r>
      <w:r>
        <w:rPr>
          <w:rFonts w:hint="eastAsia" w:ascii="宋体" w:hAnsi="宋体" w:eastAsia="宋体" w:cs="宋体"/>
          <w:color w:val="auto"/>
          <w:sz w:val="21"/>
          <w:szCs w:val="21"/>
          <w:lang w:val="en-US" w:eastAsia="zh-CN"/>
        </w:rPr>
        <w:t>提供该批次所有样品检测数据表（与正式报告一致</w:t>
      </w:r>
      <w:r>
        <w:rPr>
          <w:rFonts w:hint="eastAsia" w:ascii="宋体" w:hAnsi="宋体" w:cs="宋体"/>
          <w:color w:val="auto"/>
          <w:sz w:val="21"/>
          <w:szCs w:val="21"/>
          <w:lang w:val="en-US" w:eastAsia="zh-CN"/>
        </w:rPr>
        <w:t>，若采样日期为</w:t>
      </w:r>
      <w:r>
        <w:rPr>
          <w:rFonts w:hint="eastAsia" w:ascii="宋体" w:hAnsi="宋体" w:cs="宋体"/>
          <w:color w:val="auto"/>
          <w:szCs w:val="21"/>
          <w:highlight w:val="none"/>
          <w:lang w:val="en-US" w:eastAsia="zh-CN"/>
        </w:rPr>
        <w:t>2025年</w:t>
      </w:r>
      <w:r>
        <w:rPr>
          <w:rFonts w:hint="eastAsia" w:ascii="宋体" w:hAnsi="宋体" w:cs="宋体"/>
          <w:color w:val="auto"/>
          <w:sz w:val="21"/>
          <w:szCs w:val="21"/>
          <w:lang w:val="en-US" w:eastAsia="zh-CN"/>
        </w:rPr>
        <w:t>1月21日，则最晚</w:t>
      </w:r>
      <w:r>
        <w:rPr>
          <w:rFonts w:hint="eastAsia" w:ascii="宋体" w:hAnsi="宋体" w:cs="宋体"/>
          <w:color w:val="auto"/>
          <w:szCs w:val="21"/>
          <w:highlight w:val="none"/>
          <w:lang w:val="en-US" w:eastAsia="zh-CN"/>
        </w:rPr>
        <w:t>2025年</w:t>
      </w:r>
      <w:r>
        <w:rPr>
          <w:rFonts w:hint="eastAsia" w:ascii="宋体" w:hAnsi="宋体" w:cs="宋体"/>
          <w:color w:val="auto"/>
          <w:sz w:val="21"/>
          <w:szCs w:val="21"/>
          <w:lang w:val="en-US" w:eastAsia="zh-CN"/>
        </w:rPr>
        <w:t>1月26日需提供该批次检测数据）</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若</w:t>
      </w:r>
      <w:r>
        <w:rPr>
          <w:rFonts w:hint="eastAsia" w:asciiTheme="majorEastAsia" w:hAnsiTheme="majorEastAsia" w:eastAsiaTheme="majorEastAsia" w:cstheme="majorEastAsia"/>
          <w:snapToGrid/>
          <w:color w:val="auto"/>
          <w:kern w:val="2"/>
          <w:sz w:val="21"/>
          <w:szCs w:val="20"/>
          <w:highlight w:val="none"/>
          <w:lang w:val="en-US" w:eastAsia="zh-CN" w:bidi="ar-SA"/>
        </w:rPr>
        <w:t>未按采购文件及合同要求进行服务，除了承担违约责任之外，还需承担一切损失。</w:t>
      </w:r>
    </w:p>
    <w:p w14:paraId="619AC7F3">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u w:val="single"/>
          <w:lang w:val="en-US" w:eastAsia="zh-CN"/>
        </w:rPr>
        <w:t xml:space="preserve">                                   </w:t>
      </w:r>
    </w:p>
    <w:p w14:paraId="5F83E42F">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p>
    <w:p w14:paraId="560480FC">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21ED700F">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678A2AF6">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61B05458">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69A060CC">
      <w:pPr>
        <w:rPr>
          <w:rFonts w:ascii="宋体" w:hAnsi="宋体" w:cs="宋体"/>
          <w:b/>
          <w:color w:val="auto"/>
          <w:sz w:val="28"/>
          <w:szCs w:val="28"/>
          <w:highlight w:val="none"/>
        </w:rPr>
      </w:pPr>
      <w:r>
        <w:rPr>
          <w:rFonts w:hint="eastAsia" w:ascii="宋体" w:hAnsi="宋体" w:cs="宋体"/>
          <w:b/>
          <w:color w:val="auto"/>
          <w:kern w:val="0"/>
          <w:szCs w:val="21"/>
          <w:highlight w:val="none"/>
        </w:rPr>
        <w:t>附件</w:t>
      </w: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：偏离表</w:t>
      </w:r>
    </w:p>
    <w:p w14:paraId="4218AEAD">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14:paraId="2445A0EE">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供应商应对询价通知书中规定的商务及技术部分给予充分的考虑。为了评审的需要，供应商应将这些条款的异议逐条提出或根据以下要求的格式提出偏离。</w:t>
      </w:r>
    </w:p>
    <w:p w14:paraId="7A9FE476">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如无偏离，请在本页上写“无”，并附在响应文件中 。          </w:t>
      </w:r>
    </w:p>
    <w:p w14:paraId="60A1B8FD">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3E41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78A35124">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14:paraId="247AFC41">
            <w:pPr>
              <w:jc w:val="cente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14:paraId="009B2A92">
            <w:pPr>
              <w:jc w:val="cente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14:paraId="1E80B522">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31CC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C5F4FA5">
            <w:pPr>
              <w:rPr>
                <w:rFonts w:ascii="宋体" w:hAnsi="宋体" w:cs="宋体"/>
                <w:color w:val="auto"/>
                <w:szCs w:val="21"/>
                <w:highlight w:val="none"/>
              </w:rPr>
            </w:pPr>
          </w:p>
        </w:tc>
        <w:tc>
          <w:tcPr>
            <w:tcW w:w="2132" w:type="dxa"/>
          </w:tcPr>
          <w:p w14:paraId="700B699E">
            <w:pPr>
              <w:rPr>
                <w:rFonts w:ascii="宋体" w:hAnsi="宋体" w:cs="宋体"/>
                <w:color w:val="auto"/>
                <w:szCs w:val="21"/>
                <w:highlight w:val="none"/>
              </w:rPr>
            </w:pPr>
          </w:p>
        </w:tc>
        <w:tc>
          <w:tcPr>
            <w:tcW w:w="3044" w:type="dxa"/>
          </w:tcPr>
          <w:p w14:paraId="52A79595">
            <w:pPr>
              <w:rPr>
                <w:rFonts w:ascii="宋体" w:hAnsi="宋体" w:cs="宋体"/>
                <w:color w:val="auto"/>
                <w:szCs w:val="21"/>
                <w:highlight w:val="none"/>
              </w:rPr>
            </w:pPr>
          </w:p>
        </w:tc>
        <w:tc>
          <w:tcPr>
            <w:tcW w:w="1440" w:type="dxa"/>
          </w:tcPr>
          <w:p w14:paraId="379BA7A4">
            <w:pPr>
              <w:rPr>
                <w:rFonts w:ascii="宋体" w:hAnsi="宋体" w:cs="宋体"/>
                <w:color w:val="auto"/>
                <w:szCs w:val="21"/>
                <w:highlight w:val="none"/>
              </w:rPr>
            </w:pPr>
          </w:p>
        </w:tc>
      </w:tr>
      <w:tr w14:paraId="51D5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5B3A371F">
            <w:pPr>
              <w:rPr>
                <w:rFonts w:ascii="宋体" w:hAnsi="宋体" w:cs="宋体"/>
                <w:color w:val="auto"/>
                <w:szCs w:val="21"/>
                <w:highlight w:val="none"/>
              </w:rPr>
            </w:pPr>
          </w:p>
        </w:tc>
        <w:tc>
          <w:tcPr>
            <w:tcW w:w="2132" w:type="dxa"/>
          </w:tcPr>
          <w:p w14:paraId="07EF6E0C">
            <w:pPr>
              <w:rPr>
                <w:rFonts w:ascii="宋体" w:hAnsi="宋体" w:cs="宋体"/>
                <w:color w:val="auto"/>
                <w:szCs w:val="21"/>
                <w:highlight w:val="none"/>
              </w:rPr>
            </w:pPr>
          </w:p>
        </w:tc>
        <w:tc>
          <w:tcPr>
            <w:tcW w:w="3044" w:type="dxa"/>
          </w:tcPr>
          <w:p w14:paraId="5EFD583E">
            <w:pPr>
              <w:rPr>
                <w:rFonts w:ascii="宋体" w:hAnsi="宋体" w:cs="宋体"/>
                <w:color w:val="auto"/>
                <w:szCs w:val="21"/>
                <w:highlight w:val="none"/>
              </w:rPr>
            </w:pPr>
          </w:p>
        </w:tc>
        <w:tc>
          <w:tcPr>
            <w:tcW w:w="1440" w:type="dxa"/>
          </w:tcPr>
          <w:p w14:paraId="31ACFD25">
            <w:pPr>
              <w:rPr>
                <w:rFonts w:ascii="宋体" w:hAnsi="宋体" w:cs="宋体"/>
                <w:color w:val="auto"/>
                <w:szCs w:val="21"/>
                <w:highlight w:val="none"/>
              </w:rPr>
            </w:pPr>
          </w:p>
        </w:tc>
      </w:tr>
      <w:tr w14:paraId="37DC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07C763AE">
            <w:pPr>
              <w:rPr>
                <w:rFonts w:ascii="宋体" w:hAnsi="宋体" w:cs="宋体"/>
                <w:color w:val="auto"/>
                <w:szCs w:val="21"/>
                <w:highlight w:val="none"/>
              </w:rPr>
            </w:pPr>
          </w:p>
        </w:tc>
        <w:tc>
          <w:tcPr>
            <w:tcW w:w="2132" w:type="dxa"/>
          </w:tcPr>
          <w:p w14:paraId="1F53319D">
            <w:pPr>
              <w:rPr>
                <w:rFonts w:ascii="宋体" w:hAnsi="宋体" w:cs="宋体"/>
                <w:color w:val="auto"/>
                <w:szCs w:val="21"/>
                <w:highlight w:val="none"/>
              </w:rPr>
            </w:pPr>
          </w:p>
        </w:tc>
        <w:tc>
          <w:tcPr>
            <w:tcW w:w="3044" w:type="dxa"/>
          </w:tcPr>
          <w:p w14:paraId="01434E2E">
            <w:pPr>
              <w:rPr>
                <w:rFonts w:ascii="宋体" w:hAnsi="宋体" w:cs="宋体"/>
                <w:color w:val="auto"/>
                <w:szCs w:val="21"/>
                <w:highlight w:val="none"/>
              </w:rPr>
            </w:pPr>
          </w:p>
        </w:tc>
        <w:tc>
          <w:tcPr>
            <w:tcW w:w="1440" w:type="dxa"/>
          </w:tcPr>
          <w:p w14:paraId="5F7FFBA1">
            <w:pPr>
              <w:rPr>
                <w:rFonts w:ascii="宋体" w:hAnsi="宋体" w:cs="宋体"/>
                <w:color w:val="auto"/>
                <w:szCs w:val="21"/>
                <w:highlight w:val="none"/>
              </w:rPr>
            </w:pPr>
          </w:p>
        </w:tc>
      </w:tr>
    </w:tbl>
    <w:p w14:paraId="6BC0A378">
      <w:pPr>
        <w:spacing w:line="360" w:lineRule="exact"/>
        <w:rPr>
          <w:rFonts w:ascii="宋体" w:hAnsi="宋体"/>
          <w:color w:val="auto"/>
          <w:szCs w:val="21"/>
          <w:highlight w:val="none"/>
        </w:rPr>
      </w:pPr>
      <w:r>
        <w:rPr>
          <w:rFonts w:hint="eastAsia" w:ascii="宋体" w:hAnsi="宋体"/>
          <w:color w:val="auto"/>
          <w:szCs w:val="21"/>
          <w:highlight w:val="none"/>
        </w:rPr>
        <w:t>供应商名称（公章）：</w:t>
      </w:r>
    </w:p>
    <w:p w14:paraId="47063D84">
      <w:pPr>
        <w:spacing w:line="360" w:lineRule="exact"/>
        <w:rPr>
          <w:rFonts w:ascii="宋体" w:hAnsi="宋体"/>
          <w:color w:val="auto"/>
          <w:szCs w:val="21"/>
          <w:highlight w:val="none"/>
        </w:rPr>
      </w:pPr>
      <w:r>
        <w:rPr>
          <w:rFonts w:hint="eastAsia" w:ascii="宋体" w:hAnsi="宋体"/>
          <w:color w:val="auto"/>
          <w:szCs w:val="21"/>
          <w:highlight w:val="none"/>
        </w:rPr>
        <w:t>法定代表人或代理人（签字或盖章）：</w:t>
      </w:r>
    </w:p>
    <w:p w14:paraId="5B2C08A5">
      <w:pPr>
        <w:spacing w:line="360" w:lineRule="exact"/>
        <w:rPr>
          <w:rFonts w:ascii="宋体" w:hAnsi="宋体"/>
          <w:color w:val="auto"/>
          <w:szCs w:val="21"/>
          <w:highlight w:val="none"/>
        </w:rPr>
      </w:pPr>
      <w:r>
        <w:rPr>
          <w:rFonts w:hint="eastAsia" w:ascii="宋体" w:hAnsi="宋体"/>
          <w:color w:val="auto"/>
          <w:szCs w:val="21"/>
          <w:highlight w:val="none"/>
        </w:rPr>
        <w:t>日期：      年  月   日</w:t>
      </w:r>
    </w:p>
    <w:p w14:paraId="5A2C172D">
      <w:pPr>
        <w:rPr>
          <w:rFonts w:ascii="宋体" w:hAnsi="宋体" w:cs="宋体"/>
          <w:color w:val="auto"/>
          <w:szCs w:val="21"/>
          <w:highlight w:val="none"/>
        </w:rPr>
      </w:pPr>
    </w:p>
    <w:p w14:paraId="0951509E">
      <w:pPr>
        <w:rPr>
          <w:rFonts w:ascii="宋体" w:hAnsi="宋体" w:cs="宋体"/>
          <w:color w:val="auto"/>
          <w:szCs w:val="21"/>
          <w:highlight w:val="none"/>
        </w:rPr>
      </w:pPr>
    </w:p>
    <w:p w14:paraId="589AF4D4">
      <w:pPr>
        <w:widowControl/>
        <w:snapToGrid w:val="0"/>
        <w:spacing w:line="360" w:lineRule="auto"/>
        <w:ind w:right="-308"/>
        <w:jc w:val="center"/>
        <w:rPr>
          <w:rFonts w:ascii="黑体" w:hAnsi="宋体" w:eastAsia="黑体" w:cs="宋体"/>
          <w:b/>
          <w:bCs/>
          <w:color w:val="auto"/>
          <w:sz w:val="28"/>
          <w:szCs w:val="28"/>
          <w:highlight w:val="none"/>
        </w:rPr>
      </w:pPr>
      <w:r>
        <w:rPr>
          <w:rFonts w:hint="eastAsia" w:ascii="黑体" w:hAnsi="宋体" w:eastAsia="黑体" w:cs="宋体"/>
          <w:b/>
          <w:bCs/>
          <w:color w:val="auto"/>
          <w:sz w:val="28"/>
          <w:szCs w:val="28"/>
          <w:highlight w:val="none"/>
        </w:rPr>
        <w:t>本询价通知书的最终解释权归江苏尚阳工程管理有限公司所有</w:t>
      </w:r>
    </w:p>
    <w:p w14:paraId="7C82F7ED">
      <w:pPr>
        <w:jc w:val="center"/>
        <w:rPr>
          <w:rFonts w:ascii="宋体" w:hAnsi="宋体" w:cs="宋体"/>
          <w:color w:val="auto"/>
          <w:sz w:val="24"/>
          <w:szCs w:val="24"/>
          <w:highlight w:val="none"/>
        </w:rPr>
      </w:pPr>
      <w:r>
        <w:rPr>
          <w:rFonts w:hint="eastAsia" w:ascii="黑体" w:hAnsi="宋体" w:eastAsia="黑体" w:cs="宋体"/>
          <w:b/>
          <w:bCs/>
          <w:color w:val="auto"/>
          <w:sz w:val="28"/>
          <w:szCs w:val="28"/>
          <w:highlight w:val="none"/>
        </w:rPr>
        <w:t>（全文完）</w:t>
      </w:r>
    </w:p>
    <w:p w14:paraId="6542706D">
      <w:pPr>
        <w:rPr>
          <w:color w:val="auto"/>
          <w:highlight w:val="none"/>
        </w:rPr>
      </w:pPr>
    </w:p>
    <w:p w14:paraId="5C23E40E">
      <w:pPr>
        <w:jc w:val="both"/>
        <w:rPr>
          <w:rFonts w:ascii="宋体"/>
          <w:color w:val="auto"/>
          <w:sz w:val="24"/>
          <w:szCs w:val="24"/>
          <w:highlight w:val="none"/>
        </w:rPr>
      </w:pPr>
    </w:p>
    <w:p w14:paraId="4C5728D1">
      <w:pPr>
        <w:jc w:val="both"/>
        <w:rPr>
          <w:rFonts w:ascii="宋体"/>
          <w:color w:val="auto"/>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F5D3">
    <w:pPr>
      <w:pStyle w:val="13"/>
      <w:jc w:val="center"/>
      <w:rPr>
        <w:rFonts w:ascii="楷体_GB2312" w:hAnsi="楷体_GB2312"/>
      </w:rPr>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13</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32</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F1C7">
    <w:pPr>
      <w:pStyle w:val="13"/>
      <w:jc w:val="center"/>
      <w:rPr>
        <w:rFonts w:ascii="楷体_GB2312" w:hAnsi="楷体_GB2312"/>
      </w:rPr>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13</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32</w:t>
    </w:r>
    <w:r>
      <w:rPr>
        <w:rFonts w:hint="eastAsia"/>
      </w:rPr>
      <w:fldChar w:fldCharType="end"/>
    </w:r>
    <w:r>
      <w:rPr>
        <w:rFonts w:hint="eastAsia"/>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CF50">
    <w:pPr>
      <w:pStyle w:val="13"/>
      <w:jc w:val="center"/>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17</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17</w:t>
    </w:r>
    <w:r>
      <w:rPr>
        <w:rFonts w:hint="eastAsia"/>
      </w:rP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6420">
    <w:pPr>
      <w:pStyle w:val="14"/>
    </w:pPr>
  </w:p>
  <w:p w14:paraId="7A73AD42">
    <w:pPr>
      <w:pStyle w:val="14"/>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873750"/>
          <wp:effectExtent l="0" t="0" r="2540" b="12700"/>
          <wp:wrapNone/>
          <wp:docPr id="7" name="WordPictureWatermark28137" descr="d482a630930f0a2af84a08e03339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8137" descr="d482a630930f0a2af84a08e03339bd8"/>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rPr>
      <w:t xml:space="preserve">                                                        江苏尚阳工程管理有限公司询价通知书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85E11">
    <w:pPr>
      <w:pStyle w:val="14"/>
    </w:pPr>
  </w:p>
  <w:p w14:paraId="57FEF4F4">
    <w:pPr>
      <w:pStyle w:val="14"/>
    </w:pP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5873750"/>
          <wp:effectExtent l="0" t="0" r="2540" b="12700"/>
          <wp:wrapNone/>
          <wp:docPr id="5" name="WordPictureWatermark28137" descr="d482a630930f0a2af84a08e03339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8137" descr="d482a630930f0a2af84a08e03339bd8"/>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rPr>
      <w:t xml:space="preserve">                                                          江苏尚阳工程管理有限公司询价通知书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8F88">
    <w:pPr>
      <w:pStyle w:val="14"/>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873750"/>
          <wp:effectExtent l="0" t="0" r="2540" b="12700"/>
          <wp:wrapNone/>
          <wp:docPr id="9" name="WordPictureWatermark28137" descr="d482a630930f0a2af84a08e03339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8137" descr="d482a630930f0a2af84a08e03339bd8"/>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rPr>
      <w:t>江苏尚阳工程管理有限公司询价通知书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2OTIxZjNiZjQyM2RhZGE1NjdmY2MxYTljZDAzODcifQ=="/>
  </w:docVars>
  <w:rsids>
    <w:rsidRoot w:val="663F3E34"/>
    <w:rsid w:val="0006763E"/>
    <w:rsid w:val="004975AF"/>
    <w:rsid w:val="005608C4"/>
    <w:rsid w:val="005E2CC7"/>
    <w:rsid w:val="00631825"/>
    <w:rsid w:val="00695344"/>
    <w:rsid w:val="00797113"/>
    <w:rsid w:val="008B23A6"/>
    <w:rsid w:val="008B740D"/>
    <w:rsid w:val="008D384C"/>
    <w:rsid w:val="00BA5973"/>
    <w:rsid w:val="00BB71C2"/>
    <w:rsid w:val="00BE7797"/>
    <w:rsid w:val="00CA74F6"/>
    <w:rsid w:val="00D0003A"/>
    <w:rsid w:val="00D62CED"/>
    <w:rsid w:val="00E8780B"/>
    <w:rsid w:val="0112077C"/>
    <w:rsid w:val="01371910"/>
    <w:rsid w:val="02604251"/>
    <w:rsid w:val="027358DC"/>
    <w:rsid w:val="030D2E27"/>
    <w:rsid w:val="030D3F36"/>
    <w:rsid w:val="032A1D8C"/>
    <w:rsid w:val="03321D76"/>
    <w:rsid w:val="035D76DA"/>
    <w:rsid w:val="03A37056"/>
    <w:rsid w:val="03AF5EF8"/>
    <w:rsid w:val="0405748B"/>
    <w:rsid w:val="04155FD4"/>
    <w:rsid w:val="04373B8E"/>
    <w:rsid w:val="04525BD1"/>
    <w:rsid w:val="045C54C9"/>
    <w:rsid w:val="053E74DA"/>
    <w:rsid w:val="05990413"/>
    <w:rsid w:val="05C450D6"/>
    <w:rsid w:val="06490B2D"/>
    <w:rsid w:val="065B759C"/>
    <w:rsid w:val="06727926"/>
    <w:rsid w:val="070B0620"/>
    <w:rsid w:val="072D675B"/>
    <w:rsid w:val="075A7AEE"/>
    <w:rsid w:val="08113B27"/>
    <w:rsid w:val="08800FCC"/>
    <w:rsid w:val="08A857B2"/>
    <w:rsid w:val="08E4527C"/>
    <w:rsid w:val="09465155"/>
    <w:rsid w:val="095275B8"/>
    <w:rsid w:val="0A006E13"/>
    <w:rsid w:val="0A12645E"/>
    <w:rsid w:val="0A271D85"/>
    <w:rsid w:val="0A4B01E4"/>
    <w:rsid w:val="0A796BF0"/>
    <w:rsid w:val="0AFD2C6A"/>
    <w:rsid w:val="0B0C4E75"/>
    <w:rsid w:val="0B25080E"/>
    <w:rsid w:val="0B9A7745"/>
    <w:rsid w:val="0BD1198B"/>
    <w:rsid w:val="0C8C55FA"/>
    <w:rsid w:val="0D28276F"/>
    <w:rsid w:val="0EF327B5"/>
    <w:rsid w:val="0F166298"/>
    <w:rsid w:val="0FF30D68"/>
    <w:rsid w:val="1051760E"/>
    <w:rsid w:val="1097230C"/>
    <w:rsid w:val="118027E6"/>
    <w:rsid w:val="11E3705D"/>
    <w:rsid w:val="12BE4CF0"/>
    <w:rsid w:val="12D138EB"/>
    <w:rsid w:val="134A2823"/>
    <w:rsid w:val="13BA6037"/>
    <w:rsid w:val="13E17460"/>
    <w:rsid w:val="1438795F"/>
    <w:rsid w:val="144D4D79"/>
    <w:rsid w:val="146B00F1"/>
    <w:rsid w:val="14E63064"/>
    <w:rsid w:val="14F818D3"/>
    <w:rsid w:val="155B2054"/>
    <w:rsid w:val="15FE1E13"/>
    <w:rsid w:val="1656490E"/>
    <w:rsid w:val="16A1616C"/>
    <w:rsid w:val="17627058"/>
    <w:rsid w:val="17D0295B"/>
    <w:rsid w:val="17FC0FA4"/>
    <w:rsid w:val="18744458"/>
    <w:rsid w:val="18B54B84"/>
    <w:rsid w:val="195E16BF"/>
    <w:rsid w:val="1A763FCB"/>
    <w:rsid w:val="1AE856E5"/>
    <w:rsid w:val="1B4A711B"/>
    <w:rsid w:val="1BB4560E"/>
    <w:rsid w:val="1BCC0B62"/>
    <w:rsid w:val="1C315161"/>
    <w:rsid w:val="1CB14E71"/>
    <w:rsid w:val="1D1517C0"/>
    <w:rsid w:val="1D181B85"/>
    <w:rsid w:val="1D4258A3"/>
    <w:rsid w:val="1D840FC9"/>
    <w:rsid w:val="1EA81C23"/>
    <w:rsid w:val="1EF86B62"/>
    <w:rsid w:val="1F026EAD"/>
    <w:rsid w:val="1F2B5BA0"/>
    <w:rsid w:val="20054EDE"/>
    <w:rsid w:val="2006793E"/>
    <w:rsid w:val="20EB4379"/>
    <w:rsid w:val="212352D8"/>
    <w:rsid w:val="212E2BED"/>
    <w:rsid w:val="216A749E"/>
    <w:rsid w:val="219E2659"/>
    <w:rsid w:val="21AE5505"/>
    <w:rsid w:val="230C67C8"/>
    <w:rsid w:val="23184679"/>
    <w:rsid w:val="235B1BC8"/>
    <w:rsid w:val="237061B8"/>
    <w:rsid w:val="237D4DE7"/>
    <w:rsid w:val="23E77C4B"/>
    <w:rsid w:val="247E195A"/>
    <w:rsid w:val="24F06D39"/>
    <w:rsid w:val="25EF542B"/>
    <w:rsid w:val="261F3F85"/>
    <w:rsid w:val="26B14785"/>
    <w:rsid w:val="26CA0394"/>
    <w:rsid w:val="26E479F5"/>
    <w:rsid w:val="27130229"/>
    <w:rsid w:val="27180DCC"/>
    <w:rsid w:val="28BC1F5F"/>
    <w:rsid w:val="29181BA7"/>
    <w:rsid w:val="295D01CC"/>
    <w:rsid w:val="295D729E"/>
    <w:rsid w:val="29C32E9B"/>
    <w:rsid w:val="2A15778F"/>
    <w:rsid w:val="2A9F38E6"/>
    <w:rsid w:val="2AD21356"/>
    <w:rsid w:val="2B141BDE"/>
    <w:rsid w:val="2B15583A"/>
    <w:rsid w:val="2B64127E"/>
    <w:rsid w:val="2B8F0A5B"/>
    <w:rsid w:val="2B915398"/>
    <w:rsid w:val="2C416A03"/>
    <w:rsid w:val="2C706532"/>
    <w:rsid w:val="2CCB09C2"/>
    <w:rsid w:val="2CE079AD"/>
    <w:rsid w:val="2CFC4CC3"/>
    <w:rsid w:val="2D262BD8"/>
    <w:rsid w:val="2D5C217B"/>
    <w:rsid w:val="2D7C6AE1"/>
    <w:rsid w:val="2D875D75"/>
    <w:rsid w:val="2D951D41"/>
    <w:rsid w:val="2DD65871"/>
    <w:rsid w:val="2DEE643C"/>
    <w:rsid w:val="2E2517BE"/>
    <w:rsid w:val="2EA65243"/>
    <w:rsid w:val="2EB9759B"/>
    <w:rsid w:val="2F2A4322"/>
    <w:rsid w:val="3232069B"/>
    <w:rsid w:val="32B50DDE"/>
    <w:rsid w:val="33E504C8"/>
    <w:rsid w:val="34627E5E"/>
    <w:rsid w:val="34677222"/>
    <w:rsid w:val="353D2FBC"/>
    <w:rsid w:val="35945DDB"/>
    <w:rsid w:val="35A819F9"/>
    <w:rsid w:val="35B859A6"/>
    <w:rsid w:val="35CE6400"/>
    <w:rsid w:val="35FE7713"/>
    <w:rsid w:val="36360D76"/>
    <w:rsid w:val="371F07AA"/>
    <w:rsid w:val="37275CB5"/>
    <w:rsid w:val="389B497C"/>
    <w:rsid w:val="38BA6683"/>
    <w:rsid w:val="38EE1866"/>
    <w:rsid w:val="392F3D4E"/>
    <w:rsid w:val="39932B0A"/>
    <w:rsid w:val="39D05CE6"/>
    <w:rsid w:val="39E2455B"/>
    <w:rsid w:val="39E823E9"/>
    <w:rsid w:val="39FB00A4"/>
    <w:rsid w:val="3A241605"/>
    <w:rsid w:val="3A615CAA"/>
    <w:rsid w:val="3A864530"/>
    <w:rsid w:val="3A9B7473"/>
    <w:rsid w:val="3B247C87"/>
    <w:rsid w:val="3B724E30"/>
    <w:rsid w:val="3C102449"/>
    <w:rsid w:val="3CF74EBC"/>
    <w:rsid w:val="3D0368AF"/>
    <w:rsid w:val="3D0840AC"/>
    <w:rsid w:val="3D931088"/>
    <w:rsid w:val="3E9C21BE"/>
    <w:rsid w:val="3F1B34E3"/>
    <w:rsid w:val="3F531DEE"/>
    <w:rsid w:val="3FA05CDE"/>
    <w:rsid w:val="3FC22B0F"/>
    <w:rsid w:val="3FE91572"/>
    <w:rsid w:val="40672358"/>
    <w:rsid w:val="40713AD5"/>
    <w:rsid w:val="40A93F8D"/>
    <w:rsid w:val="41CD2A3B"/>
    <w:rsid w:val="4215515E"/>
    <w:rsid w:val="42760606"/>
    <w:rsid w:val="43496B65"/>
    <w:rsid w:val="437954BF"/>
    <w:rsid w:val="442A64D8"/>
    <w:rsid w:val="442C5D93"/>
    <w:rsid w:val="45BA1583"/>
    <w:rsid w:val="45FC2553"/>
    <w:rsid w:val="460C1E33"/>
    <w:rsid w:val="466E09C1"/>
    <w:rsid w:val="46715CDF"/>
    <w:rsid w:val="4698770F"/>
    <w:rsid w:val="46AF17AF"/>
    <w:rsid w:val="46EF27FF"/>
    <w:rsid w:val="471132B6"/>
    <w:rsid w:val="47494C22"/>
    <w:rsid w:val="49230C65"/>
    <w:rsid w:val="49792AAC"/>
    <w:rsid w:val="498958DA"/>
    <w:rsid w:val="4A1E3B7D"/>
    <w:rsid w:val="4A3B47D7"/>
    <w:rsid w:val="4A4A4316"/>
    <w:rsid w:val="4AA12859"/>
    <w:rsid w:val="4AB13AFF"/>
    <w:rsid w:val="4AE33A6B"/>
    <w:rsid w:val="4B0557AD"/>
    <w:rsid w:val="4C020602"/>
    <w:rsid w:val="4C04551D"/>
    <w:rsid w:val="4C4A0A1C"/>
    <w:rsid w:val="4D0B3A08"/>
    <w:rsid w:val="4D49306D"/>
    <w:rsid w:val="4D816181"/>
    <w:rsid w:val="4DE15BC4"/>
    <w:rsid w:val="4E294E85"/>
    <w:rsid w:val="4E992DD9"/>
    <w:rsid w:val="4EC8490A"/>
    <w:rsid w:val="4EF9720E"/>
    <w:rsid w:val="4F35371B"/>
    <w:rsid w:val="4F493920"/>
    <w:rsid w:val="4F534D84"/>
    <w:rsid w:val="4F5E24A7"/>
    <w:rsid w:val="4F65033B"/>
    <w:rsid w:val="50013718"/>
    <w:rsid w:val="50684FA2"/>
    <w:rsid w:val="50EB4EE0"/>
    <w:rsid w:val="50ED2C26"/>
    <w:rsid w:val="512330EB"/>
    <w:rsid w:val="515D57DD"/>
    <w:rsid w:val="51900464"/>
    <w:rsid w:val="51B921F2"/>
    <w:rsid w:val="51CD2963"/>
    <w:rsid w:val="522F7975"/>
    <w:rsid w:val="529B756C"/>
    <w:rsid w:val="52B95CE4"/>
    <w:rsid w:val="532E0210"/>
    <w:rsid w:val="53307945"/>
    <w:rsid w:val="53363C9E"/>
    <w:rsid w:val="537F7B46"/>
    <w:rsid w:val="54AA2A52"/>
    <w:rsid w:val="550240DE"/>
    <w:rsid w:val="55090BB5"/>
    <w:rsid w:val="552A7962"/>
    <w:rsid w:val="5540169E"/>
    <w:rsid w:val="55432F3C"/>
    <w:rsid w:val="554D7EC5"/>
    <w:rsid w:val="55641D5B"/>
    <w:rsid w:val="558C0C55"/>
    <w:rsid w:val="55A41C2D"/>
    <w:rsid w:val="55DF6F34"/>
    <w:rsid w:val="564D568F"/>
    <w:rsid w:val="564F624A"/>
    <w:rsid w:val="57C540DC"/>
    <w:rsid w:val="57F612DE"/>
    <w:rsid w:val="583779DF"/>
    <w:rsid w:val="58583623"/>
    <w:rsid w:val="585E71F4"/>
    <w:rsid w:val="58D83B51"/>
    <w:rsid w:val="58E511CB"/>
    <w:rsid w:val="58E6430A"/>
    <w:rsid w:val="5911025A"/>
    <w:rsid w:val="592C7BB5"/>
    <w:rsid w:val="5937747E"/>
    <w:rsid w:val="593B28A8"/>
    <w:rsid w:val="59AD6C6E"/>
    <w:rsid w:val="5A617DB9"/>
    <w:rsid w:val="5BCF543F"/>
    <w:rsid w:val="5BFFE3F9"/>
    <w:rsid w:val="5C06524C"/>
    <w:rsid w:val="5C1C4943"/>
    <w:rsid w:val="5D891CCE"/>
    <w:rsid w:val="5D9D229B"/>
    <w:rsid w:val="5DD128B1"/>
    <w:rsid w:val="5E20174E"/>
    <w:rsid w:val="5EC523B5"/>
    <w:rsid w:val="5EFC13E5"/>
    <w:rsid w:val="602D0A71"/>
    <w:rsid w:val="61641FE9"/>
    <w:rsid w:val="617F5F99"/>
    <w:rsid w:val="61B23B8C"/>
    <w:rsid w:val="627E3805"/>
    <w:rsid w:val="63E34381"/>
    <w:rsid w:val="642C716A"/>
    <w:rsid w:val="642D1655"/>
    <w:rsid w:val="642E359B"/>
    <w:rsid w:val="64802C39"/>
    <w:rsid w:val="649B7B4D"/>
    <w:rsid w:val="64B74DAD"/>
    <w:rsid w:val="64D3749D"/>
    <w:rsid w:val="64D8544F"/>
    <w:rsid w:val="65515201"/>
    <w:rsid w:val="65607796"/>
    <w:rsid w:val="6569590C"/>
    <w:rsid w:val="65AB4911"/>
    <w:rsid w:val="65BA109D"/>
    <w:rsid w:val="65F91B9C"/>
    <w:rsid w:val="663E5786"/>
    <w:rsid w:val="663F3E34"/>
    <w:rsid w:val="66412E61"/>
    <w:rsid w:val="66F311ED"/>
    <w:rsid w:val="67860053"/>
    <w:rsid w:val="67AF74E9"/>
    <w:rsid w:val="67F17737"/>
    <w:rsid w:val="68307350"/>
    <w:rsid w:val="687C07E7"/>
    <w:rsid w:val="688F1E4D"/>
    <w:rsid w:val="68E42B38"/>
    <w:rsid w:val="692D239E"/>
    <w:rsid w:val="69F148BD"/>
    <w:rsid w:val="6A1227A2"/>
    <w:rsid w:val="6A510781"/>
    <w:rsid w:val="6A7F2306"/>
    <w:rsid w:val="6B18116B"/>
    <w:rsid w:val="6B8075B5"/>
    <w:rsid w:val="6BEB5FCA"/>
    <w:rsid w:val="6C506846"/>
    <w:rsid w:val="6CBC4BE0"/>
    <w:rsid w:val="6CE150BD"/>
    <w:rsid w:val="6D8612DB"/>
    <w:rsid w:val="6E1E40C1"/>
    <w:rsid w:val="6E5939A2"/>
    <w:rsid w:val="6F123EBC"/>
    <w:rsid w:val="6F390A8D"/>
    <w:rsid w:val="6FB10342"/>
    <w:rsid w:val="705F6236"/>
    <w:rsid w:val="70F12C3A"/>
    <w:rsid w:val="71994C22"/>
    <w:rsid w:val="71B72391"/>
    <w:rsid w:val="71D929C9"/>
    <w:rsid w:val="724433FA"/>
    <w:rsid w:val="733C6341"/>
    <w:rsid w:val="739F034D"/>
    <w:rsid w:val="73AC0359"/>
    <w:rsid w:val="743C531E"/>
    <w:rsid w:val="75EF3D5A"/>
    <w:rsid w:val="75F7170C"/>
    <w:rsid w:val="765E3441"/>
    <w:rsid w:val="76D06080"/>
    <w:rsid w:val="76D34F65"/>
    <w:rsid w:val="777036D1"/>
    <w:rsid w:val="777904D2"/>
    <w:rsid w:val="77DC735A"/>
    <w:rsid w:val="77FF76BB"/>
    <w:rsid w:val="787841AD"/>
    <w:rsid w:val="7A0B19CB"/>
    <w:rsid w:val="7ADC5444"/>
    <w:rsid w:val="7B7C42C4"/>
    <w:rsid w:val="7BC13290"/>
    <w:rsid w:val="7BC40083"/>
    <w:rsid w:val="7BFE17E7"/>
    <w:rsid w:val="7C856AA9"/>
    <w:rsid w:val="7CAA780C"/>
    <w:rsid w:val="7D3508D3"/>
    <w:rsid w:val="7DF82CB3"/>
    <w:rsid w:val="7E8940E1"/>
    <w:rsid w:val="7ED101D4"/>
    <w:rsid w:val="7F0013D2"/>
    <w:rsid w:val="7F8F50BC"/>
    <w:rsid w:val="7FC56178"/>
    <w:rsid w:val="F71E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jc w:val="both"/>
      <w:pPrChange w:id="0" w:author="文龙 许" w:date="2024-02-06T18:48:00Z">
        <w:pPr>
          <w:widowControl w:val="0"/>
          <w:jc w:val="both"/>
        </w:pPr>
      </w:pPrChange>
    </w:pPr>
    <w:rPr>
      <w:rFonts w:ascii="Times New Roman" w:hAnsi="Times New Roman" w:eastAsia="宋体" w:cs="Times New Roman"/>
      <w:kern w:val="2"/>
      <w:sz w:val="21"/>
      <w:lang w:val="en-US" w:eastAsia="zh-CN" w:bidi="ar-SA"/>
      <w:rPrChange w:id="1" w:author="文龙 许" w:date="2024-02-06T18:48:00Z">
        <w:rPr>
          <w:rFonts w:eastAsia="宋体"/>
          <w:kern w:val="2"/>
          <w:sz w:val="21"/>
          <w:lang w:val="en-US" w:eastAsia="zh-CN" w:bidi="ar-SA"/>
        </w:rPr>
      </w:rPrChange>
    </w:rPr>
  </w:style>
  <w:style w:type="paragraph" w:styleId="4">
    <w:name w:val="heading 1"/>
    <w:next w:val="1"/>
    <w:autoRedefine/>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5">
    <w:name w:val="heading 3"/>
    <w:basedOn w:val="1"/>
    <w:next w:val="1"/>
    <w:autoRedefine/>
    <w:qFormat/>
    <w:uiPriority w:val="99"/>
    <w:pPr>
      <w:keepNext/>
      <w:keepLines/>
      <w:spacing w:before="260" w:after="260" w:line="413" w:lineRule="auto"/>
      <w:outlineLvl w:val="2"/>
    </w:pPr>
    <w:rPr>
      <w:b/>
      <w:sz w:val="32"/>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tabs>
        <w:tab w:val="left" w:pos="567"/>
      </w:tabs>
      <w:spacing w:after="120"/>
      <w:ind w:firstLine="420" w:firstLineChars="100"/>
    </w:pPr>
    <w:rPr>
      <w:rFonts w:ascii="Calibri" w:hAnsi="Calibri"/>
      <w:szCs w:val="22"/>
    </w:rPr>
  </w:style>
  <w:style w:type="paragraph" w:styleId="3">
    <w:name w:val="Body Text"/>
    <w:basedOn w:val="1"/>
    <w:next w:val="2"/>
    <w:autoRedefine/>
    <w:qFormat/>
    <w:uiPriority w:val="0"/>
    <w:pPr>
      <w:ind w:left="558"/>
    </w:pPr>
    <w:rPr>
      <w:szCs w:val="21"/>
    </w:rPr>
  </w:style>
  <w:style w:type="paragraph" w:styleId="7">
    <w:name w:val="Normal Indent"/>
    <w:basedOn w:val="1"/>
    <w:autoRedefine/>
    <w:qFormat/>
    <w:uiPriority w:val="0"/>
    <w:pPr>
      <w:autoSpaceDE w:val="0"/>
      <w:autoSpaceDN w:val="0"/>
      <w:adjustRightInd w:val="0"/>
      <w:ind w:firstLine="420"/>
    </w:pPr>
    <w:rPr>
      <w:rFonts w:ascii="宋体"/>
      <w:sz w:val="24"/>
    </w:rPr>
  </w:style>
  <w:style w:type="paragraph" w:styleId="8">
    <w:name w:val="Document Map"/>
    <w:basedOn w:val="1"/>
    <w:next w:val="1"/>
    <w:autoRedefine/>
    <w:unhideWhenUsed/>
    <w:qFormat/>
    <w:uiPriority w:val="99"/>
    <w:rPr>
      <w:rFonts w:ascii="宋体"/>
      <w:sz w:val="18"/>
      <w:szCs w:val="18"/>
    </w:rPr>
  </w:style>
  <w:style w:type="paragraph" w:styleId="9">
    <w:name w:val="annotation text"/>
    <w:basedOn w:val="1"/>
    <w:autoRedefine/>
    <w:qFormat/>
    <w:uiPriority w:val="0"/>
    <w:pPr>
      <w:jc w:val="left"/>
    </w:pPr>
  </w:style>
  <w:style w:type="paragraph" w:styleId="10">
    <w:name w:val="Body Text Indent"/>
    <w:basedOn w:val="1"/>
    <w:autoRedefine/>
    <w:qFormat/>
    <w:uiPriority w:val="0"/>
    <w:pPr>
      <w:spacing w:after="120"/>
      <w:ind w:left="420" w:leftChars="200"/>
    </w:pPr>
    <w:rPr>
      <w:szCs w:val="24"/>
    </w:rPr>
  </w:style>
  <w:style w:type="paragraph" w:styleId="11">
    <w:name w:val="Plain Text"/>
    <w:basedOn w:val="1"/>
    <w:autoRedefine/>
    <w:qFormat/>
    <w:uiPriority w:val="99"/>
    <w:rPr>
      <w:rFonts w:ascii="宋体" w:hAnsi="宋体" w:eastAsiaTheme="minorEastAsia" w:cstheme="minorBidi"/>
      <w:sz w:val="26"/>
      <w:szCs w:val="22"/>
    </w:rPr>
  </w:style>
  <w:style w:type="paragraph" w:styleId="12">
    <w:name w:val="Body Text Indent 2"/>
    <w:autoRedefine/>
    <w:qFormat/>
    <w:uiPriority w:val="0"/>
    <w:pPr>
      <w:widowControl w:val="0"/>
      <w:spacing w:line="360" w:lineRule="exact"/>
      <w:jc w:val="both"/>
      <w:pPrChange w:id="2" w:author="文龙 许" w:date="2024-02-06T18:39:00Z">
        <w:pPr>
          <w:widowControl w:val="0"/>
          <w:spacing w:line="420" w:lineRule="exact"/>
          <w:ind w:firstLine="195" w:firstLineChars="195"/>
          <w:jc w:val="both"/>
        </w:pPr>
      </w:pPrChange>
    </w:pPr>
    <w:rPr>
      <w:rFonts w:ascii="Times New Roman" w:hAnsi="Times New Roman" w:eastAsia="宋体" w:cs="Times New Roman"/>
      <w:kern w:val="2"/>
      <w:sz w:val="21"/>
      <w:szCs w:val="24"/>
      <w:lang w:val="en-US" w:eastAsia="zh-CN" w:bidi="ar-SA"/>
      <w:rPrChange w:id="3" w:author="文龙 许" w:date="2024-02-06T18:39:00Z">
        <w:rPr>
          <w:rFonts w:eastAsia="宋体"/>
          <w:kern w:val="2"/>
          <w:sz w:val="21"/>
          <w:szCs w:val="24"/>
          <w:lang w:val="en-US" w:eastAsia="zh-CN" w:bidi="ar-SA"/>
        </w:rPr>
      </w:rPrChange>
    </w:rPr>
  </w:style>
  <w:style w:type="paragraph" w:styleId="13">
    <w:name w:val="footer"/>
    <w:basedOn w:val="1"/>
    <w:autoRedefine/>
    <w:qFormat/>
    <w:uiPriority w:val="0"/>
    <w:pPr>
      <w:tabs>
        <w:tab w:val="center" w:pos="4153"/>
        <w:tab w:val="right" w:pos="8307"/>
      </w:tabs>
      <w:snapToGrid w:val="0"/>
      <w:jc w:val="left"/>
    </w:pPr>
    <w:rPr>
      <w:rFonts w:asciiTheme="minorHAnsi" w:hAnsiTheme="minorHAnsi" w:cstheme="minorBidi"/>
      <w:sz w:val="18"/>
      <w:szCs w:val="22"/>
    </w:rPr>
  </w:style>
  <w:style w:type="paragraph" w:styleId="14">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15">
    <w:name w:val="toc 4"/>
    <w:basedOn w:val="1"/>
    <w:next w:val="1"/>
    <w:autoRedefine/>
    <w:qFormat/>
    <w:uiPriority w:val="0"/>
    <w:pPr>
      <w:ind w:left="126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1"/>
    <w:next w:val="1"/>
    <w:autoRedefine/>
    <w:qFormat/>
    <w:uiPriority w:val="0"/>
    <w:pPr>
      <w:adjustRightInd w:val="0"/>
      <w:spacing w:after="120" w:line="360" w:lineRule="auto"/>
      <w:ind w:left="420" w:firstLine="420"/>
      <w:textAlignment w:val="baseline"/>
    </w:pPr>
    <w:rPr>
      <w:color w:val="000000"/>
      <w:kern w:val="0"/>
      <w:sz w:val="20"/>
      <w:szCs w:val="24"/>
    </w:rPr>
  </w:style>
  <w:style w:type="table" w:styleId="19">
    <w:name w:val="Table Grid"/>
    <w:basedOn w:val="18"/>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Emphasis"/>
    <w:basedOn w:val="20"/>
    <w:qFormat/>
    <w:uiPriority w:val="0"/>
    <w:rPr>
      <w:i/>
    </w:rPr>
  </w:style>
  <w:style w:type="character" w:styleId="23">
    <w:name w:val="annotation reference"/>
    <w:basedOn w:val="20"/>
    <w:autoRedefine/>
    <w:qFormat/>
    <w:uiPriority w:val="0"/>
    <w:rPr>
      <w:sz w:val="21"/>
      <w:szCs w:val="21"/>
    </w:rPr>
  </w:style>
  <w:style w:type="character" w:customStyle="1" w:styleId="24">
    <w:name w:val="批注主题 Char"/>
    <w:autoRedefine/>
    <w:qFormat/>
    <w:uiPriority w:val="99"/>
    <w:rPr>
      <w:rFonts w:eastAsia="宋体"/>
      <w:b/>
      <w:bCs/>
    </w:rPr>
  </w:style>
  <w:style w:type="character" w:customStyle="1" w:styleId="25">
    <w:name w:val="页码1"/>
    <w:basedOn w:val="20"/>
    <w:autoRedefine/>
    <w:qFormat/>
    <w:uiPriority w:val="0"/>
  </w:style>
  <w:style w:type="paragraph" w:customStyle="1" w:styleId="26">
    <w:name w:val="纯文本1"/>
    <w:next w:val="15"/>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7">
    <w:name w:val="纯文本3"/>
    <w:basedOn w:val="1"/>
    <w:autoRedefine/>
    <w:qFormat/>
    <w:uiPriority w:val="0"/>
    <w:pPr>
      <w:adjustRightInd w:val="0"/>
    </w:pPr>
    <w:rPr>
      <w:rFonts w:ascii="宋体" w:hAnsi="Courier New" w:eastAsia="楷体_GB2312"/>
      <w:sz w:val="26"/>
    </w:rPr>
  </w:style>
  <w:style w:type="paragraph" w:customStyle="1" w:styleId="28">
    <w:name w:val="修订1"/>
    <w:autoRedefine/>
    <w:hidden/>
    <w:unhideWhenUsed/>
    <w:qFormat/>
    <w:uiPriority w:val="99"/>
    <w:rPr>
      <w:rFonts w:ascii="Times New Roman" w:hAnsi="Times New Roman" w:eastAsia="宋体" w:cs="Times New Roman"/>
      <w:kern w:val="2"/>
      <w:sz w:val="21"/>
      <w:lang w:val="en-US" w:eastAsia="zh-CN" w:bidi="ar-SA"/>
    </w:rPr>
  </w:style>
  <w:style w:type="character" w:customStyle="1" w:styleId="29">
    <w:name w:val="font101"/>
    <w:basedOn w:val="20"/>
    <w:autoRedefine/>
    <w:qFormat/>
    <w:uiPriority w:val="0"/>
    <w:rPr>
      <w:rFonts w:hint="eastAsia" w:ascii="宋体" w:hAnsi="宋体" w:eastAsia="宋体" w:cs="宋体"/>
      <w:color w:val="000000"/>
      <w:sz w:val="20"/>
      <w:szCs w:val="20"/>
      <w:u w:val="none"/>
    </w:rPr>
  </w:style>
  <w:style w:type="paragraph" w:customStyle="1" w:styleId="30">
    <w:name w:val="Body text|2"/>
    <w:basedOn w:val="1"/>
    <w:autoRedefine/>
    <w:qFormat/>
    <w:uiPriority w:val="0"/>
    <w:pPr>
      <w:jc w:val="center"/>
    </w:pPr>
    <w:rPr>
      <w:rFonts w:ascii="宋体" w:hAnsi="宋体" w:cs="宋体"/>
      <w:sz w:val="32"/>
      <w:szCs w:val="32"/>
      <w:lang w:val="zh-TW" w:eastAsia="zh-TW" w:bidi="zh-TW"/>
    </w:rPr>
  </w:style>
  <w:style w:type="paragraph" w:customStyle="1" w:styleId="31">
    <w:name w:val="Revision"/>
    <w:autoRedefine/>
    <w:hidden/>
    <w:unhideWhenUsed/>
    <w:qFormat/>
    <w:uiPriority w:val="99"/>
    <w:rPr>
      <w:rFonts w:ascii="Times New Roman" w:hAnsi="Times New Roman" w:eastAsia="宋体" w:cs="Times New Roman"/>
      <w:kern w:val="2"/>
      <w:sz w:val="21"/>
      <w:lang w:val="en-US" w:eastAsia="zh-CN" w:bidi="ar-SA"/>
    </w:rPr>
  </w:style>
  <w:style w:type="table" w:customStyle="1" w:styleId="32">
    <w:name w:val="Table Normal"/>
    <w:autoRedefine/>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rPr>
      <w:rFonts w:ascii="楷体" w:hAnsi="楷体" w:eastAsia="楷体" w:cs="楷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11140</Words>
  <Characters>11827</Characters>
  <Lines>71</Lines>
  <Paragraphs>20</Paragraphs>
  <TotalTime>0</TotalTime>
  <ScaleCrop>false</ScaleCrop>
  <LinksUpToDate>false</LinksUpToDate>
  <CharactersWithSpaces>12061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2024-02-06T10:47:00Z</dcterms:created>
  <dc:creator>SYZB</dc:creator>
  <cp:lastModifiedBy>XU</cp:lastModifiedBy>
  <cp:lastPrinted>2025-01-02T08:11:00Z</cp:lastPrinted>
  <dcterms:modified xsi:type="dcterms:W3CDTF">2025-01-03T09:07:28Z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C4A553C724D94BD8909052018C74A805_13</vt:lpwstr>
  </property>
  <property fmtid="{D5CDD505-2E9C-101B-9397-08002B2CF9AE}" pid="4" name="KSOTemplateDocerSaveRecord">
    <vt:lpwstr>eyJoZGlkIjoiZDI2OTIxZjNiZjQyM2RhZGE1NjdmY2MxYTljZDAzODciLCJ1c2VySWQiOiIxNDk3NzQ3NTk5In0=</vt:lpwstr>
  </property>
</Properties>
</file>