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4DA2E">
      <w:pPr>
        <w:widowControl w:val="0"/>
        <w:snapToGrid w:val="0"/>
        <w:spacing w:line="240" w:lineRule="auto"/>
        <w:jc w:val="center"/>
        <w:rPr>
          <w:rFonts w:hint="eastAsia" w:ascii="宋体" w:hAnsi="宋体" w:cs="黑体"/>
          <w:b/>
          <w:color w:val="auto"/>
          <w:spacing w:val="170"/>
          <w:kern w:val="0"/>
          <w:sz w:val="84"/>
          <w:szCs w:val="84"/>
          <w:highlight w:val="none"/>
        </w:rPr>
      </w:pPr>
    </w:p>
    <w:p w14:paraId="03BDE49F">
      <w:pPr>
        <w:snapToGrid w:val="0"/>
        <w:spacing w:line="360" w:lineRule="auto"/>
        <w:jc w:val="center"/>
        <w:rPr>
          <w:rFonts w:hint="eastAsia" w:ascii="宋体" w:hAnsi="宋体" w:cs="黑体"/>
          <w:b/>
          <w:color w:val="auto"/>
          <w:spacing w:val="170"/>
          <w:kern w:val="0"/>
          <w:sz w:val="84"/>
          <w:szCs w:val="84"/>
          <w:highlight w:val="none"/>
        </w:rPr>
      </w:pPr>
    </w:p>
    <w:p w14:paraId="07300AF7">
      <w:pPr>
        <w:widowControl w:val="0"/>
        <w:snapToGrid w:val="0"/>
        <w:spacing w:line="360" w:lineRule="auto"/>
        <w:jc w:val="center"/>
        <w:rPr>
          <w:rFonts w:hint="eastAsia" w:ascii="宋体" w:hAnsi="宋体" w:eastAsia="宋体" w:cs="黑体"/>
          <w:b/>
          <w:spacing w:val="170"/>
          <w:kern w:val="0"/>
          <w:sz w:val="84"/>
          <w:szCs w:val="84"/>
        </w:rPr>
      </w:pPr>
      <w:r>
        <w:rPr>
          <w:rFonts w:hint="eastAsia" w:ascii="宋体" w:hAnsi="宋体" w:eastAsia="宋体" w:cs="黑体"/>
          <w:b/>
          <w:spacing w:val="170"/>
          <w:kern w:val="0"/>
          <w:sz w:val="84"/>
          <w:szCs w:val="84"/>
        </w:rPr>
        <w:t>询价通知书</w:t>
      </w:r>
    </w:p>
    <w:p w14:paraId="1A5C9056">
      <w:pPr>
        <w:tabs>
          <w:tab w:val="left" w:pos="2450"/>
        </w:tabs>
        <w:spacing w:line="680" w:lineRule="exact"/>
        <w:rPr>
          <w:rFonts w:ascii="宋体" w:hAnsi="宋体" w:cs="宋体"/>
          <w:color w:val="auto"/>
          <w:sz w:val="44"/>
          <w:szCs w:val="44"/>
          <w:highlight w:val="none"/>
        </w:rPr>
      </w:pPr>
      <w:r>
        <w:rPr>
          <w:rFonts w:ascii="宋体" w:hAnsi="宋体" w:cs="宋体"/>
          <w:color w:val="auto"/>
          <w:sz w:val="44"/>
          <w:szCs w:val="44"/>
          <w:highlight w:val="none"/>
        </w:rPr>
        <w:tab/>
      </w:r>
    </w:p>
    <w:p w14:paraId="09838796">
      <w:pPr>
        <w:adjustRightInd w:val="0"/>
        <w:snapToGrid w:val="0"/>
        <w:spacing w:line="800" w:lineRule="exact"/>
        <w:rPr>
          <w:rFonts w:ascii="宋体" w:hAnsi="宋体" w:cs="宋体"/>
          <w:color w:val="auto"/>
          <w:sz w:val="44"/>
          <w:szCs w:val="44"/>
          <w:highlight w:val="none"/>
        </w:rPr>
      </w:pPr>
    </w:p>
    <w:p w14:paraId="5D231F9D">
      <w:pPr>
        <w:adjustRightInd w:val="0"/>
        <w:snapToGrid w:val="0"/>
        <w:spacing w:line="800" w:lineRule="exact"/>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采购项目编号：</w:t>
      </w:r>
      <w:r>
        <w:rPr>
          <w:rFonts w:hint="eastAsia" w:ascii="宋体" w:hAnsi="宋体"/>
          <w:bCs/>
          <w:color w:val="auto"/>
          <w:sz w:val="28"/>
          <w:szCs w:val="32"/>
          <w:highlight w:val="none"/>
          <w:lang w:eastAsia="zh-CN"/>
        </w:rPr>
        <w:t>SYZB-SX-2025003</w:t>
      </w:r>
    </w:p>
    <w:p w14:paraId="0E98575A">
      <w:pPr>
        <w:adjustRightInd w:val="0"/>
        <w:snapToGrid w:val="0"/>
        <w:spacing w:line="800" w:lineRule="exact"/>
        <w:rPr>
          <w:rFonts w:hint="eastAsia" w:ascii="宋体" w:hAnsi="宋体" w:eastAsia="宋体"/>
          <w:bCs/>
          <w:color w:val="auto"/>
          <w:sz w:val="28"/>
          <w:szCs w:val="32"/>
          <w:highlight w:val="none"/>
          <w:lang w:eastAsia="zh-CN"/>
        </w:rPr>
      </w:pPr>
      <w:r>
        <w:rPr>
          <w:rFonts w:hint="eastAsia" w:ascii="宋体" w:hAnsi="宋体"/>
          <w:bCs/>
          <w:color w:val="auto"/>
          <w:sz w:val="28"/>
          <w:szCs w:val="32"/>
          <w:highlight w:val="none"/>
        </w:rPr>
        <w:t>采购项目名称：</w:t>
      </w:r>
      <w:r>
        <w:rPr>
          <w:rFonts w:hint="eastAsia" w:ascii="宋体" w:hAnsi="宋体"/>
          <w:bCs/>
          <w:color w:val="auto"/>
          <w:sz w:val="28"/>
          <w:szCs w:val="32"/>
          <w:highlight w:val="none"/>
          <w:lang w:eastAsia="zh-CN"/>
        </w:rPr>
        <w:t>2025年度滆湖自动站运维船只租赁服务</w:t>
      </w:r>
    </w:p>
    <w:p w14:paraId="07732794">
      <w:pPr>
        <w:adjustRightInd w:val="0"/>
        <w:snapToGrid w:val="0"/>
        <w:spacing w:line="800" w:lineRule="exact"/>
        <w:rPr>
          <w:rFonts w:hint="eastAsia" w:ascii="宋体" w:hAnsi="宋体" w:eastAsia="宋体"/>
          <w:bCs/>
          <w:color w:val="auto"/>
          <w:sz w:val="28"/>
          <w:szCs w:val="32"/>
          <w:highlight w:val="none"/>
          <w:lang w:eastAsia="zh-CN"/>
        </w:rPr>
      </w:pPr>
      <w:r>
        <w:rPr>
          <w:rFonts w:hint="eastAsia" w:ascii="宋体" w:hAnsi="宋体"/>
          <w:bCs/>
          <w:color w:val="auto"/>
          <w:spacing w:val="30"/>
          <w:sz w:val="28"/>
          <w:szCs w:val="32"/>
          <w:highlight w:val="none"/>
        </w:rPr>
        <w:t>采购人名</w:t>
      </w:r>
      <w:r>
        <w:rPr>
          <w:rFonts w:hint="eastAsia" w:ascii="宋体" w:hAnsi="宋体"/>
          <w:bCs/>
          <w:color w:val="auto"/>
          <w:sz w:val="28"/>
          <w:szCs w:val="32"/>
          <w:highlight w:val="none"/>
        </w:rPr>
        <w:t>称：</w:t>
      </w:r>
      <w:r>
        <w:rPr>
          <w:rFonts w:hint="eastAsia" w:ascii="宋体" w:hAnsi="宋体"/>
          <w:bCs/>
          <w:color w:val="auto"/>
          <w:sz w:val="28"/>
          <w:szCs w:val="32"/>
          <w:highlight w:val="none"/>
          <w:lang w:eastAsia="zh-CN"/>
        </w:rPr>
        <w:t>中吴人居江苏环境检测有限公司</w:t>
      </w:r>
    </w:p>
    <w:p w14:paraId="396E92B7">
      <w:pPr>
        <w:spacing w:line="680" w:lineRule="exact"/>
        <w:jc w:val="center"/>
        <w:rPr>
          <w:rFonts w:ascii="宋体" w:hAnsi="宋体" w:cs="宋体"/>
          <w:color w:val="auto"/>
          <w:sz w:val="44"/>
          <w:szCs w:val="44"/>
          <w:highlight w:val="none"/>
        </w:rPr>
      </w:pPr>
    </w:p>
    <w:p w14:paraId="326EDA25">
      <w:pPr>
        <w:spacing w:line="680" w:lineRule="exact"/>
        <w:jc w:val="center"/>
        <w:rPr>
          <w:rFonts w:ascii="宋体" w:hAnsi="宋体" w:cs="宋体"/>
          <w:color w:val="auto"/>
          <w:sz w:val="44"/>
          <w:szCs w:val="44"/>
          <w:highlight w:val="none"/>
        </w:rPr>
      </w:pPr>
    </w:p>
    <w:p w14:paraId="5FF4277E">
      <w:pPr>
        <w:spacing w:line="480" w:lineRule="exact"/>
        <w:ind w:firstLine="750" w:firstLineChars="250"/>
        <w:jc w:val="center"/>
        <w:rPr>
          <w:rFonts w:ascii="宋体" w:hAnsi="宋体" w:cs="宋体"/>
          <w:color w:val="auto"/>
          <w:sz w:val="30"/>
          <w:szCs w:val="30"/>
          <w:highlight w:val="none"/>
        </w:rPr>
      </w:pPr>
    </w:p>
    <w:p w14:paraId="21E15424">
      <w:pPr>
        <w:spacing w:line="480" w:lineRule="exact"/>
        <w:jc w:val="center"/>
        <w:rPr>
          <w:rFonts w:ascii="宋体" w:hAnsi="宋体" w:cs="宋体"/>
          <w:color w:val="auto"/>
          <w:sz w:val="36"/>
          <w:szCs w:val="36"/>
          <w:highlight w:val="none"/>
        </w:rPr>
      </w:pPr>
    </w:p>
    <w:p w14:paraId="1EA61EE8">
      <w:pPr>
        <w:spacing w:line="480" w:lineRule="exact"/>
        <w:jc w:val="center"/>
        <w:rPr>
          <w:rFonts w:ascii="宋体" w:hAnsi="宋体" w:cs="宋体"/>
          <w:color w:val="auto"/>
          <w:sz w:val="36"/>
          <w:szCs w:val="36"/>
          <w:highlight w:val="none"/>
        </w:rPr>
      </w:pPr>
      <w:r>
        <w:rPr>
          <w:rFonts w:hint="eastAsia" w:ascii="宋体" w:hAnsi="宋体" w:cs="宋体"/>
          <w:color w:val="auto"/>
          <w:sz w:val="36"/>
          <w:szCs w:val="36"/>
          <w:highlight w:val="none"/>
        </w:rPr>
        <w:t>江苏尚阳工程管理有限公司</w:t>
      </w:r>
    </w:p>
    <w:p w14:paraId="6DE3B4C5">
      <w:pPr>
        <w:widowControl w:val="0"/>
        <w:spacing w:line="480" w:lineRule="exact"/>
        <w:jc w:val="center"/>
        <w:rPr>
          <w:rFonts w:hint="eastAsia" w:eastAsia="宋体"/>
          <w:color w:val="auto"/>
          <w:kern w:val="2"/>
          <w:sz w:val="21"/>
          <w:highlight w:val="none"/>
          <w:lang w:val="en-US" w:eastAsia="zh-CN" w:bidi="ar-SA"/>
        </w:rPr>
      </w:pPr>
    </w:p>
    <w:p w14:paraId="45F4A5E7">
      <w:pPr>
        <w:widowControl w:val="0"/>
        <w:spacing w:line="480" w:lineRule="exact"/>
        <w:jc w:val="center"/>
        <w:rPr>
          <w:rFonts w:hint="eastAsia" w:eastAsia="宋体"/>
          <w:b w:val="0"/>
          <w:color w:val="auto"/>
          <w:kern w:val="2"/>
          <w:sz w:val="36"/>
          <w:szCs w:val="36"/>
          <w:highlight w:val="none"/>
          <w:lang w:val="en-US" w:eastAsia="zh-CN" w:bidi="ar-SA"/>
        </w:rPr>
      </w:pPr>
      <w:r>
        <w:rPr>
          <w:rFonts w:eastAsia="宋体"/>
          <w:color w:val="auto"/>
          <w:w w:val="100"/>
          <w:kern w:val="2"/>
          <w:sz w:val="36"/>
          <w:szCs w:val="36"/>
          <w:highlight w:val="none"/>
          <w:lang w:val="en-US" w:eastAsia="zh-CN" w:bidi="ar-SA"/>
        </w:rPr>
        <w:t>二〇二</w:t>
      </w:r>
      <w:r>
        <w:rPr>
          <w:rFonts w:hint="eastAsia"/>
          <w:color w:val="auto"/>
          <w:w w:val="100"/>
          <w:kern w:val="2"/>
          <w:sz w:val="36"/>
          <w:szCs w:val="36"/>
          <w:highlight w:val="none"/>
          <w:lang w:val="en-US" w:eastAsia="zh-CN" w:bidi="ar-SA"/>
        </w:rPr>
        <w:t>五</w:t>
      </w:r>
      <w:r>
        <w:rPr>
          <w:rFonts w:eastAsia="宋体"/>
          <w:color w:val="auto"/>
          <w:w w:val="100"/>
          <w:kern w:val="2"/>
          <w:sz w:val="36"/>
          <w:szCs w:val="36"/>
          <w:highlight w:val="none"/>
          <w:lang w:val="en-US" w:eastAsia="zh-CN" w:bidi="ar-SA"/>
        </w:rPr>
        <w:t>年</w:t>
      </w:r>
      <w:r>
        <w:rPr>
          <w:rFonts w:hint="eastAsia"/>
          <w:color w:val="auto"/>
          <w:w w:val="100"/>
          <w:kern w:val="2"/>
          <w:sz w:val="36"/>
          <w:szCs w:val="36"/>
          <w:highlight w:val="none"/>
          <w:lang w:val="en-US" w:eastAsia="zh-CN" w:bidi="ar-SA"/>
        </w:rPr>
        <w:t>三</w:t>
      </w:r>
      <w:r>
        <w:rPr>
          <w:rFonts w:eastAsia="宋体"/>
          <w:color w:val="auto"/>
          <w:w w:val="100"/>
          <w:kern w:val="2"/>
          <w:sz w:val="36"/>
          <w:szCs w:val="36"/>
          <w:highlight w:val="none"/>
          <w:lang w:val="en-US" w:eastAsia="zh-CN" w:bidi="ar-SA"/>
        </w:rPr>
        <w:t>月</w:t>
      </w:r>
    </w:p>
    <w:p w14:paraId="5C0E8DD7">
      <w:pPr>
        <w:widowControl/>
        <w:jc w:val="left"/>
        <w:rPr>
          <w:rFonts w:ascii="宋体" w:hAnsi="宋体" w:cs="宋体"/>
          <w:b/>
          <w:bCs/>
          <w:color w:val="auto"/>
          <w:sz w:val="24"/>
          <w:szCs w:val="24"/>
          <w:highlight w:val="none"/>
        </w:rPr>
      </w:pPr>
    </w:p>
    <w:p w14:paraId="6EFDA362">
      <w:pPr>
        <w:widowControl/>
        <w:jc w:val="left"/>
        <w:rPr>
          <w:rFonts w:ascii="宋体" w:hAnsi="宋体" w:cs="宋体"/>
          <w:b/>
          <w:bCs/>
          <w:color w:val="auto"/>
          <w:sz w:val="24"/>
          <w:szCs w:val="24"/>
          <w:highlight w:val="none"/>
        </w:rPr>
      </w:pPr>
    </w:p>
    <w:p w14:paraId="654F92AF">
      <w:pPr>
        <w:widowControl/>
        <w:jc w:val="left"/>
        <w:rPr>
          <w:rFonts w:ascii="宋体" w:hAnsi="宋体" w:cs="宋体"/>
          <w:b/>
          <w:bCs/>
          <w:color w:val="auto"/>
          <w:sz w:val="24"/>
          <w:szCs w:val="24"/>
          <w:highlight w:val="none"/>
        </w:rPr>
      </w:pPr>
    </w:p>
    <w:p w14:paraId="1D2D9567">
      <w:pPr>
        <w:snapToGrid/>
        <w:jc w:val="left"/>
        <w:rPr>
          <w:rFonts w:hint="eastAsia" w:ascii="宋体" w:hAnsi="宋体"/>
          <w:b/>
          <w:color w:val="auto"/>
          <w:sz w:val="28"/>
          <w:szCs w:val="28"/>
          <w:highlight w:val="none"/>
          <w:lang w:eastAsia="zh-CN"/>
        </w:rPr>
      </w:pPr>
      <w:r>
        <w:rPr>
          <w:rFonts w:hint="eastAsia" w:ascii="宋体" w:hAnsi="宋体"/>
          <w:b/>
          <w:color w:val="auto"/>
          <w:sz w:val="28"/>
          <w:szCs w:val="28"/>
          <w:highlight w:val="none"/>
          <w:lang w:eastAsia="zh-CN"/>
        </w:rPr>
        <w:br w:type="page"/>
      </w:r>
    </w:p>
    <w:p w14:paraId="0C07EA5C">
      <w:pPr>
        <w:widowControl w:val="0"/>
        <w:snapToGrid w:val="0"/>
        <w:spacing w:line="240" w:lineRule="auto"/>
        <w:jc w:val="center"/>
        <w:rPr>
          <w:rFonts w:hint="eastAsia" w:ascii="宋体" w:hAnsi="宋体" w:eastAsia="宋体"/>
          <w:b/>
          <w:color w:val="auto"/>
          <w:sz w:val="28"/>
          <w:szCs w:val="28"/>
          <w:lang w:eastAsia="zh-CN"/>
        </w:rPr>
      </w:pPr>
      <w:r>
        <w:rPr>
          <w:rFonts w:hint="eastAsia" w:ascii="宋体" w:hAnsi="宋体"/>
          <w:b/>
          <w:color w:val="auto"/>
          <w:sz w:val="28"/>
          <w:szCs w:val="28"/>
          <w:lang w:eastAsia="zh-CN"/>
        </w:rPr>
        <w:t>2025年度滆湖自动站运维船只租赁服务</w:t>
      </w:r>
      <w:r>
        <w:rPr>
          <w:rFonts w:hint="eastAsia" w:ascii="宋体" w:hAnsi="宋体" w:eastAsia="宋体"/>
          <w:b/>
          <w:color w:val="auto"/>
          <w:sz w:val="28"/>
          <w:szCs w:val="28"/>
          <w:lang w:eastAsia="zh-CN"/>
        </w:rPr>
        <w:t>询价公告</w:t>
      </w:r>
    </w:p>
    <w:p w14:paraId="2648DFEE">
      <w:pPr>
        <w:ind w:firstLine="420" w:firstLineChars="200"/>
        <w:rPr>
          <w:rFonts w:hint="eastAsia" w:asciiTheme="majorEastAsia" w:hAnsiTheme="majorEastAsia" w:eastAsiaTheme="majorEastAsia" w:cstheme="majorEastAsia"/>
          <w:color w:val="auto"/>
          <w:highlight w:val="none"/>
        </w:rPr>
      </w:pPr>
      <w:bookmarkStart w:id="0" w:name="_Toc28359089"/>
      <w:bookmarkStart w:id="1" w:name="_Toc28359012"/>
      <w:bookmarkStart w:id="2" w:name="_Toc35393629"/>
      <w:bookmarkStart w:id="3" w:name="_Toc35393798"/>
      <w:bookmarkStart w:id="4" w:name="_Toc28359001"/>
      <w:bookmarkStart w:id="5" w:name="_Toc35393789"/>
      <w:r>
        <w:rPr>
          <w:rFonts w:hint="eastAsia" w:asciiTheme="majorEastAsia" w:hAnsiTheme="majorEastAsia" w:eastAsiaTheme="majorEastAsia" w:cstheme="majorEastAsia"/>
          <w:color w:val="auto"/>
          <w:highlight w:val="none"/>
        </w:rPr>
        <w:t>江苏尚阳工程管理有限公司受</w:t>
      </w:r>
      <w:r>
        <w:rPr>
          <w:rFonts w:hint="eastAsia" w:asciiTheme="majorEastAsia" w:hAnsiTheme="majorEastAsia" w:eastAsiaTheme="majorEastAsia" w:cstheme="majorEastAsia"/>
          <w:color w:val="auto"/>
          <w:highlight w:val="none"/>
          <w:lang w:eastAsia="zh-CN"/>
        </w:rPr>
        <w:t>中吴人居江苏环境检测有限公司</w:t>
      </w:r>
      <w:r>
        <w:rPr>
          <w:rFonts w:hint="eastAsia" w:asciiTheme="majorEastAsia" w:hAnsiTheme="majorEastAsia" w:eastAsiaTheme="majorEastAsia" w:cstheme="majorEastAsia"/>
          <w:color w:val="auto"/>
          <w:highlight w:val="none"/>
        </w:rPr>
        <w:t>的委托，现就</w:t>
      </w:r>
      <w:r>
        <w:rPr>
          <w:rFonts w:hint="eastAsia" w:asciiTheme="majorEastAsia" w:hAnsiTheme="majorEastAsia" w:eastAsiaTheme="majorEastAsia" w:cstheme="majorEastAsia"/>
          <w:color w:val="auto"/>
          <w:highlight w:val="none"/>
          <w:lang w:eastAsia="zh-CN"/>
        </w:rPr>
        <w:t>2025年度滆湖自动站运维船只租赁服务</w:t>
      </w:r>
      <w:r>
        <w:rPr>
          <w:rFonts w:hint="eastAsia" w:asciiTheme="majorEastAsia" w:hAnsiTheme="majorEastAsia" w:eastAsiaTheme="majorEastAsia" w:cstheme="majorEastAsia"/>
          <w:color w:val="auto"/>
          <w:highlight w:val="none"/>
        </w:rPr>
        <w:t>进行询价采购，有关事项公告如下：</w:t>
      </w:r>
    </w:p>
    <w:bookmarkEnd w:id="0"/>
    <w:bookmarkEnd w:id="1"/>
    <w:bookmarkEnd w:id="2"/>
    <w:bookmarkEnd w:id="3"/>
    <w:p w14:paraId="50FC8BE7">
      <w:pPr>
        <w:snapToGrid/>
        <w:ind w:firstLine="422" w:firstLineChars="200"/>
        <w:rPr>
          <w:rFonts w:hint="eastAsia" w:asciiTheme="majorEastAsia" w:hAnsiTheme="majorEastAsia" w:eastAsiaTheme="majorEastAsia" w:cstheme="majorEastAsia"/>
          <w:b/>
          <w:bCs w:val="0"/>
          <w:color w:val="auto"/>
          <w:highlight w:val="none"/>
          <w:lang w:eastAsia="zh-CN"/>
        </w:rPr>
      </w:pPr>
      <w:r>
        <w:rPr>
          <w:rFonts w:hint="eastAsia" w:asciiTheme="majorEastAsia" w:hAnsiTheme="majorEastAsia" w:eastAsiaTheme="majorEastAsia" w:cstheme="majorEastAsia"/>
          <w:b/>
          <w:bCs w:val="0"/>
          <w:color w:val="auto"/>
          <w:highlight w:val="none"/>
        </w:rPr>
        <w:t>一、项目名称：</w:t>
      </w:r>
      <w:r>
        <w:rPr>
          <w:rFonts w:hint="eastAsia" w:asciiTheme="majorEastAsia" w:hAnsiTheme="majorEastAsia" w:eastAsiaTheme="majorEastAsia" w:cstheme="majorEastAsia"/>
          <w:b/>
          <w:bCs w:val="0"/>
          <w:color w:val="auto"/>
          <w:highlight w:val="none"/>
          <w:lang w:eastAsia="zh-CN"/>
        </w:rPr>
        <w:t>2025年度滆湖自动站运维船只租赁服务</w:t>
      </w:r>
    </w:p>
    <w:p w14:paraId="6C88C53B">
      <w:pPr>
        <w:snapToGrid/>
        <w:ind w:firstLine="422" w:firstLineChars="200"/>
        <w:rPr>
          <w:rFonts w:hint="eastAsia" w:asciiTheme="majorEastAsia" w:hAnsiTheme="majorEastAsia" w:eastAsiaTheme="majorEastAsia" w:cstheme="majorEastAsia"/>
          <w:b/>
          <w:bCs/>
          <w:color w:val="auto"/>
          <w:spacing w:val="2"/>
          <w:highlight w:val="none"/>
          <w:lang w:eastAsia="zh-CN"/>
        </w:rPr>
      </w:pPr>
      <w:r>
        <w:rPr>
          <w:rFonts w:hint="eastAsia" w:asciiTheme="majorEastAsia" w:hAnsiTheme="majorEastAsia" w:eastAsiaTheme="majorEastAsia" w:cstheme="majorEastAsia"/>
          <w:b/>
          <w:bCs/>
          <w:color w:val="auto"/>
          <w:highlight w:val="none"/>
        </w:rPr>
        <w:t>二、项目编号：</w:t>
      </w:r>
      <w:r>
        <w:rPr>
          <w:rFonts w:hint="eastAsia" w:asciiTheme="majorEastAsia" w:hAnsiTheme="majorEastAsia" w:eastAsiaTheme="majorEastAsia" w:cstheme="majorEastAsia"/>
          <w:b/>
          <w:bCs/>
          <w:color w:val="auto"/>
          <w:highlight w:val="none"/>
          <w:lang w:eastAsia="zh-CN"/>
        </w:rPr>
        <w:t>SYZB-SX-2025003</w:t>
      </w:r>
    </w:p>
    <w:p w14:paraId="015E7927">
      <w:pPr>
        <w:snapToGrid/>
        <w:ind w:firstLine="42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rPr>
        <w:t>三、项目预算及最高限价：</w:t>
      </w:r>
    </w:p>
    <w:p w14:paraId="17AB722F">
      <w:pPr>
        <w:snapToGrid/>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本项目采购预算</w:t>
      </w:r>
      <w:r>
        <w:rPr>
          <w:rFonts w:hint="eastAsia" w:asciiTheme="majorEastAsia" w:hAnsiTheme="majorEastAsia" w:eastAsiaTheme="majorEastAsia" w:cstheme="majorEastAsia"/>
          <w:color w:val="auto"/>
          <w:highlight w:val="none"/>
          <w:lang w:val="en-US" w:eastAsia="zh-CN"/>
        </w:rPr>
        <w:t>为</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en-US" w:eastAsia="zh-CN"/>
        </w:rPr>
        <w:t>50</w:t>
      </w:r>
      <w:r>
        <w:rPr>
          <w:rFonts w:hint="eastAsia" w:asciiTheme="majorEastAsia" w:hAnsiTheme="majorEastAsia" w:eastAsiaTheme="majorEastAsia" w:cstheme="majorEastAsia"/>
          <w:color w:val="auto"/>
          <w:highlight w:val="none"/>
        </w:rPr>
        <w:t>000元</w:t>
      </w:r>
      <w:r>
        <w:rPr>
          <w:rFonts w:hint="eastAsia" w:asciiTheme="majorEastAsia" w:hAnsiTheme="majorEastAsia" w:eastAsiaTheme="majorEastAsia" w:cstheme="majorEastAsia"/>
          <w:color w:val="auto"/>
          <w:kern w:val="2"/>
          <w:sz w:val="21"/>
          <w:highlight w:val="none"/>
          <w:lang w:val="en-US" w:eastAsia="zh-CN" w:bidi="ar-SA"/>
        </w:rPr>
        <w:t>（其中一标段</w:t>
      </w:r>
      <w:r>
        <w:rPr>
          <w:rFonts w:hint="default" w:asciiTheme="majorEastAsia" w:hAnsiTheme="majorEastAsia" w:eastAsiaTheme="majorEastAsia" w:cstheme="majorEastAsia"/>
          <w:color w:val="auto"/>
          <w:kern w:val="2"/>
          <w:sz w:val="21"/>
          <w:highlight w:val="none"/>
          <w:lang w:val="en-US" w:eastAsia="zh-CN" w:bidi="ar-SA"/>
        </w:rPr>
        <w:t>：滆湖浮船和浮标六个点运维（</w:t>
      </w:r>
      <w:bookmarkStart w:id="6" w:name="_Hlk192424519"/>
      <w:r>
        <w:rPr>
          <w:rFonts w:hint="default" w:asciiTheme="majorEastAsia" w:hAnsiTheme="majorEastAsia" w:eastAsiaTheme="majorEastAsia" w:cstheme="majorEastAsia"/>
          <w:color w:val="auto"/>
          <w:kern w:val="2"/>
          <w:sz w:val="21"/>
          <w:highlight w:val="none"/>
          <w:lang w:val="en-US" w:eastAsia="zh-CN" w:bidi="ar-SA"/>
        </w:rPr>
        <w:t>揽月湾东、揽月湾中、揽月湾西、滆湖北、太滆河口、北干河口）</w:t>
      </w:r>
      <w:bookmarkEnd w:id="6"/>
      <w:r>
        <w:rPr>
          <w:rFonts w:hint="default" w:asciiTheme="majorEastAsia" w:hAnsiTheme="majorEastAsia" w:eastAsiaTheme="majorEastAsia" w:cstheme="majorEastAsia"/>
          <w:color w:val="auto"/>
          <w:kern w:val="2"/>
          <w:sz w:val="21"/>
          <w:highlight w:val="none"/>
          <w:lang w:val="en-US" w:eastAsia="zh-CN" w:bidi="ar-SA"/>
        </w:rPr>
        <w:t>使用船只租赁，上船点为滆湖揽月湾附近，预计全年上船次数125次，</w:t>
      </w:r>
      <w:r>
        <w:rPr>
          <w:rFonts w:hint="eastAsia" w:asciiTheme="majorEastAsia" w:hAnsiTheme="majorEastAsia" w:eastAsiaTheme="majorEastAsia" w:cstheme="majorEastAsia"/>
          <w:color w:val="auto"/>
          <w:kern w:val="2"/>
          <w:sz w:val="21"/>
          <w:highlight w:val="none"/>
          <w:lang w:val="en-US" w:eastAsia="zh-CN" w:bidi="ar-SA"/>
        </w:rPr>
        <w:t>预算为：</w:t>
      </w:r>
      <w:r>
        <w:rPr>
          <w:rFonts w:hint="default" w:asciiTheme="majorEastAsia" w:hAnsiTheme="majorEastAsia" w:eastAsiaTheme="majorEastAsia" w:cstheme="majorEastAsia"/>
          <w:color w:val="auto"/>
          <w:kern w:val="2"/>
          <w:sz w:val="21"/>
          <w:highlight w:val="none"/>
          <w:lang w:val="en-US" w:eastAsia="zh-CN" w:bidi="ar-SA"/>
        </w:rPr>
        <w:t>130000元。标段二：滆湖浮船四个点运维（沿江高速南、湟里河口、滆湖中、繁保区）使用船只租赁，上船点为滆湖揽月湾附近，预计全年上船次数1</w:t>
      </w:r>
      <w:r>
        <w:rPr>
          <w:rFonts w:hint="eastAsia" w:asciiTheme="majorEastAsia" w:hAnsiTheme="majorEastAsia" w:eastAsiaTheme="majorEastAsia" w:cstheme="majorEastAsia"/>
          <w:color w:val="auto"/>
          <w:kern w:val="2"/>
          <w:sz w:val="21"/>
          <w:highlight w:val="none"/>
          <w:lang w:val="en-US" w:eastAsia="zh-CN" w:bidi="ar-SA"/>
        </w:rPr>
        <w:t>10</w:t>
      </w:r>
      <w:r>
        <w:rPr>
          <w:rFonts w:hint="default" w:asciiTheme="majorEastAsia" w:hAnsiTheme="majorEastAsia" w:eastAsiaTheme="majorEastAsia" w:cstheme="majorEastAsia"/>
          <w:color w:val="auto"/>
          <w:kern w:val="2"/>
          <w:sz w:val="21"/>
          <w:highlight w:val="none"/>
          <w:lang w:val="en-US" w:eastAsia="zh-CN" w:bidi="ar-SA"/>
        </w:rPr>
        <w:t>次，</w:t>
      </w:r>
      <w:r>
        <w:rPr>
          <w:rFonts w:hint="eastAsia" w:asciiTheme="majorEastAsia" w:hAnsiTheme="majorEastAsia" w:eastAsiaTheme="majorEastAsia" w:cstheme="majorEastAsia"/>
          <w:color w:val="auto"/>
          <w:kern w:val="2"/>
          <w:sz w:val="21"/>
          <w:highlight w:val="none"/>
          <w:lang w:val="en-US" w:eastAsia="zh-CN" w:bidi="ar-SA"/>
        </w:rPr>
        <w:t>预算为</w:t>
      </w:r>
      <w:r>
        <w:rPr>
          <w:rFonts w:hint="default" w:asciiTheme="majorEastAsia" w:hAnsiTheme="majorEastAsia" w:eastAsiaTheme="majorEastAsia" w:cstheme="majorEastAsia"/>
          <w:color w:val="auto"/>
          <w:kern w:val="2"/>
          <w:sz w:val="21"/>
          <w:highlight w:val="none"/>
          <w:lang w:val="en-US" w:eastAsia="zh-CN" w:bidi="ar-SA"/>
        </w:rPr>
        <w:t>120000元。</w:t>
      </w:r>
      <w:r>
        <w:rPr>
          <w:rFonts w:hint="eastAsia" w:asciiTheme="majorEastAsia" w:hAnsiTheme="majorEastAsia" w:eastAsiaTheme="majorEastAsia" w:cstheme="majorEastAsia"/>
          <w:color w:val="auto"/>
          <w:kern w:val="2"/>
          <w:sz w:val="21"/>
          <w:highlight w:val="none"/>
          <w:lang w:val="en-US" w:eastAsia="zh-CN" w:bidi="ar-SA"/>
        </w:rPr>
        <w:t>）</w:t>
      </w:r>
    </w:p>
    <w:p w14:paraId="1F99D525">
      <w:pPr>
        <w:widowControl w:val="0"/>
        <w:snapToGrid/>
        <w:ind w:firstLine="422" w:firstLineChars="200"/>
        <w:jc w:val="both"/>
        <w:rPr>
          <w:rFonts w:hint="eastAsia" w:asciiTheme="majorEastAsia" w:hAnsiTheme="majorEastAsia" w:eastAsiaTheme="majorEastAsia" w:cstheme="majorEastAsia"/>
          <w:b/>
          <w:bCs/>
          <w:color w:val="auto"/>
          <w:kern w:val="2"/>
          <w:sz w:val="21"/>
          <w:highlight w:val="none"/>
          <w:lang w:val="en-US" w:eastAsia="zh-CN" w:bidi="ar-SA"/>
        </w:rPr>
      </w:pPr>
      <w:r>
        <w:rPr>
          <w:rFonts w:hint="eastAsia" w:asciiTheme="majorEastAsia" w:hAnsiTheme="majorEastAsia" w:eastAsiaTheme="majorEastAsia" w:cstheme="majorEastAsia"/>
          <w:b/>
          <w:bCs/>
          <w:color w:val="auto"/>
          <w:kern w:val="2"/>
          <w:sz w:val="21"/>
          <w:highlight w:val="none"/>
          <w:lang w:val="en-US" w:eastAsia="zh-CN" w:bidi="ar-SA"/>
        </w:rPr>
        <w:t>注：本项目共分二个标段，供应商可对本次采购的单个标段或全部标段进行响应，只能成交一个标段。响应某一标段时，必须响应该标段的全部内容，并在响应文件中注明标段号。评审顺序依次从一标段至二标段。</w:t>
      </w:r>
    </w:p>
    <w:p w14:paraId="51918315">
      <w:pPr>
        <w:snapToGrid/>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四、项目简要说明：</w:t>
      </w:r>
    </w:p>
    <w:p w14:paraId="37BF89A4">
      <w:pPr>
        <w:spacing w:line="360" w:lineRule="exact"/>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本项目为</w:t>
      </w:r>
      <w:r>
        <w:rPr>
          <w:rFonts w:hint="eastAsia" w:asciiTheme="majorEastAsia" w:hAnsiTheme="majorEastAsia" w:eastAsiaTheme="majorEastAsia" w:cstheme="majorEastAsia"/>
          <w:color w:val="auto"/>
          <w:highlight w:val="none"/>
          <w:lang w:eastAsia="zh-CN"/>
        </w:rPr>
        <w:t>2025年度滆湖自动站运维船只租赁服务</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需要租用快艇船只上自动监测船或浮标进行运维。</w:t>
      </w:r>
    </w:p>
    <w:p w14:paraId="5C4E79C6">
      <w:pPr>
        <w:snapToGrid/>
        <w:ind w:firstLine="422" w:firstLineChars="200"/>
        <w:rPr>
          <w:rFonts w:hint="eastAsia" w:asciiTheme="majorEastAsia" w:hAnsiTheme="majorEastAsia" w:eastAsiaTheme="majorEastAsia" w:cstheme="majorEastAsia"/>
          <w:color w:val="auto"/>
          <w:highlight w:val="none"/>
        </w:rPr>
      </w:pPr>
      <w:r>
        <w:rPr>
          <w:rStyle w:val="19"/>
          <w:rFonts w:hint="eastAsia" w:asciiTheme="majorEastAsia" w:hAnsiTheme="majorEastAsia" w:eastAsiaTheme="majorEastAsia" w:cstheme="majorEastAsia"/>
          <w:color w:val="auto"/>
          <w:szCs w:val="21"/>
          <w:highlight w:val="none"/>
          <w:shd w:val="clear" w:color="auto" w:fill="FFFFFF"/>
        </w:rPr>
        <w:t>五、供应商资格要求</w:t>
      </w:r>
    </w:p>
    <w:p w14:paraId="50506DB3">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Cs/>
          <w:color w:val="auto"/>
          <w:highlight w:val="none"/>
        </w:rPr>
        <w:t>（一）</w:t>
      </w:r>
      <w:r>
        <w:rPr>
          <w:rFonts w:hint="eastAsia" w:asciiTheme="majorEastAsia" w:hAnsiTheme="majorEastAsia" w:eastAsiaTheme="majorEastAsia" w:cstheme="majorEastAsia"/>
          <w:color w:val="auto"/>
          <w:highlight w:val="none"/>
        </w:rPr>
        <w:t>一般资格条件</w:t>
      </w:r>
    </w:p>
    <w:p w14:paraId="55702C45">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1.在中华人民共和国境内注册，具有独立承担民事责任的能力；</w:t>
      </w:r>
    </w:p>
    <w:p w14:paraId="6F820E9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69CADEC1">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45DFB3FA">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377090B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5.参加采购活动前三年内，在经营活动中没有重大违法记录；</w:t>
      </w:r>
    </w:p>
    <w:p w14:paraId="3F042747">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1ABDDA29">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7.单位负责人为同一人或者存在直接控股、管理关系的不同供应商，不得参加同一合同项下的采购活动；</w:t>
      </w:r>
    </w:p>
    <w:p w14:paraId="42D30CCC">
      <w:pPr>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8.未被“信用中国”网站（www.creditchina.gov.cn）列入失信被执行人、重大税收违法案件当事人名单(即重大税收违法失信主体)、严重失信主体名单（采购代理机构询价当天查询，供应商无需提供证明材料）</w:t>
      </w:r>
      <w:r>
        <w:rPr>
          <w:rFonts w:hint="eastAsia" w:asciiTheme="majorEastAsia" w:hAnsiTheme="majorEastAsia" w:eastAsiaTheme="majorEastAsia" w:cstheme="majorEastAsia"/>
          <w:color w:val="auto"/>
          <w:highlight w:val="none"/>
          <w:lang w:eastAsia="zh-CN"/>
        </w:rPr>
        <w:t>。</w:t>
      </w:r>
    </w:p>
    <w:p w14:paraId="1A66947A">
      <w:pPr>
        <w:spacing w:line="360" w:lineRule="exact"/>
        <w:ind w:firstLine="422" w:firstLineChars="200"/>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（二）其他资格要求</w:t>
      </w:r>
    </w:p>
    <w:p w14:paraId="31335425">
      <w:pPr>
        <w:widowControl w:val="0"/>
        <w:ind w:firstLine="422"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kern w:val="2"/>
          <w:sz w:val="21"/>
          <w:highlight w:val="none"/>
          <w:lang w:val="en-US" w:eastAsia="zh-CN" w:bidi="ar-SA"/>
        </w:rPr>
        <w:t>营业执照经营范围包含</w:t>
      </w:r>
      <w:r>
        <w:rPr>
          <w:rFonts w:hint="eastAsia" w:asciiTheme="majorEastAsia" w:hAnsiTheme="majorEastAsia" w:eastAsiaTheme="majorEastAsia" w:cstheme="majorEastAsia"/>
          <w:b/>
          <w:bCs/>
          <w:color w:val="auto"/>
          <w:kern w:val="2"/>
          <w:sz w:val="21"/>
          <w:highlight w:val="none"/>
          <w:lang w:val="en-US" w:eastAsia="zh-CN" w:bidi="ar"/>
        </w:rPr>
        <w:t>船只租赁等相关内容</w:t>
      </w:r>
      <w:r>
        <w:rPr>
          <w:rFonts w:hint="eastAsia" w:asciiTheme="majorEastAsia" w:hAnsiTheme="majorEastAsia" w:eastAsiaTheme="majorEastAsia" w:cstheme="majorEastAsia"/>
          <w:b/>
          <w:bCs/>
          <w:color w:val="auto"/>
          <w:kern w:val="2"/>
          <w:sz w:val="21"/>
          <w:highlight w:val="none"/>
          <w:lang w:val="en-US" w:eastAsia="zh-CN" w:bidi="ar-SA"/>
        </w:rPr>
        <w:t>。</w:t>
      </w:r>
    </w:p>
    <w:p w14:paraId="429E1193">
      <w:pPr>
        <w:ind w:firstLine="422"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b/>
          <w:bCs/>
          <w:color w:val="auto"/>
          <w:highlight w:val="none"/>
        </w:rPr>
        <w:t>（三）本项目不接受联合体。</w:t>
      </w:r>
    </w:p>
    <w:p w14:paraId="16D893E3">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六、询价通知书领取</w:t>
      </w:r>
    </w:p>
    <w:p w14:paraId="798B15B1">
      <w:pPr>
        <w:ind w:firstLine="420" w:firstLineChars="200"/>
        <w:rPr>
          <w:rFonts w:hint="default"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rPr>
        <w:t>时间：202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25</w:t>
      </w:r>
      <w:r>
        <w:rPr>
          <w:rFonts w:hint="eastAsia" w:asciiTheme="majorEastAsia" w:hAnsiTheme="majorEastAsia" w:eastAsiaTheme="majorEastAsia" w:cstheme="majorEastAsia"/>
          <w:color w:val="auto"/>
          <w:highlight w:val="none"/>
        </w:rPr>
        <w:t>日</w:t>
      </w:r>
      <w:r>
        <w:rPr>
          <w:rFonts w:hint="eastAsia" w:asciiTheme="majorEastAsia" w:hAnsiTheme="majorEastAsia" w:eastAsiaTheme="majorEastAsia" w:cstheme="majorEastAsia"/>
          <w:color w:val="auto"/>
          <w:highlight w:val="none"/>
          <w:lang w:val="en-US" w:eastAsia="zh-CN"/>
        </w:rPr>
        <w:t>至2025年4月2日</w:t>
      </w:r>
    </w:p>
    <w:p w14:paraId="217ECB83">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方式：符合条件的供应商网上自行下载</w:t>
      </w:r>
    </w:p>
    <w:p w14:paraId="63E840FF">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售价：人民币伍佰元整（询价时缴纳</w:t>
      </w:r>
      <w:r>
        <w:rPr>
          <w:rFonts w:hint="eastAsia" w:asciiTheme="majorEastAsia" w:hAnsiTheme="majorEastAsia" w:eastAsiaTheme="majorEastAsia" w:cstheme="majorEastAsia"/>
          <w:color w:val="auto"/>
          <w:highlight w:val="none"/>
          <w:shd w:val="clear" w:color="auto" w:fill="FFFFFF"/>
        </w:rPr>
        <w:t>）</w:t>
      </w:r>
    </w:p>
    <w:p w14:paraId="720EBB33">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七、询价保证金</w:t>
      </w:r>
    </w:p>
    <w:p w14:paraId="136F7B57">
      <w:pPr>
        <w:ind w:firstLine="42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lang w:val="en-US" w:eastAsia="zh-CN"/>
        </w:rPr>
        <w:t>一标段：</w:t>
      </w:r>
      <w:r>
        <w:rPr>
          <w:rFonts w:hint="eastAsia" w:asciiTheme="majorEastAsia" w:hAnsiTheme="majorEastAsia" w:eastAsiaTheme="majorEastAsia" w:cstheme="majorEastAsia"/>
          <w:color w:val="auto"/>
          <w:highlight w:val="none"/>
        </w:rPr>
        <w:t>询价保证金数额：</w:t>
      </w:r>
      <w:r>
        <w:rPr>
          <w:rFonts w:hint="eastAsia" w:asciiTheme="majorEastAsia" w:hAnsiTheme="majorEastAsia" w:eastAsiaTheme="majorEastAsia" w:cstheme="majorEastAsia"/>
          <w:b/>
          <w:color w:val="auto"/>
          <w:highlight w:val="none"/>
        </w:rPr>
        <w:t>人民</w:t>
      </w:r>
      <w:r>
        <w:rPr>
          <w:rFonts w:hint="eastAsia" w:asciiTheme="majorEastAsia" w:hAnsiTheme="majorEastAsia" w:eastAsiaTheme="majorEastAsia" w:cstheme="majorEastAsia"/>
          <w:b/>
          <w:color w:val="auto"/>
          <w:highlight w:val="none"/>
          <w:lang w:val="en-US" w:eastAsia="zh-CN"/>
        </w:rPr>
        <w:t>币贰仟陆佰</w:t>
      </w:r>
      <w:r>
        <w:rPr>
          <w:rFonts w:hint="eastAsia" w:asciiTheme="majorEastAsia" w:hAnsiTheme="majorEastAsia" w:eastAsiaTheme="majorEastAsia" w:cstheme="majorEastAsia"/>
          <w:b/>
          <w:color w:val="auto"/>
          <w:highlight w:val="none"/>
        </w:rPr>
        <w:t>元整</w:t>
      </w:r>
    </w:p>
    <w:p w14:paraId="7514C978">
      <w:pPr>
        <w:ind w:firstLine="420" w:firstLineChars="200"/>
        <w:rPr>
          <w:rFonts w:hint="eastAsia" w:asciiTheme="majorEastAsia" w:hAnsiTheme="majorEastAsia" w:eastAsiaTheme="majorEastAsia" w:cstheme="majorEastAsia"/>
          <w:color w:val="auto"/>
          <w:highlight w:val="none"/>
          <w:lang w:val="en-US" w:eastAsia="zh-CN"/>
        </w:rPr>
      </w:pPr>
      <w:r>
        <w:rPr>
          <w:rFonts w:hint="eastAsia" w:asciiTheme="majorEastAsia" w:hAnsiTheme="majorEastAsia" w:eastAsiaTheme="majorEastAsia" w:cstheme="majorEastAsia"/>
          <w:color w:val="auto"/>
          <w:highlight w:val="none"/>
          <w:lang w:val="en-US" w:eastAsia="zh-CN"/>
        </w:rPr>
        <w:t>二标段：</w:t>
      </w:r>
      <w:r>
        <w:rPr>
          <w:rFonts w:hint="eastAsia" w:asciiTheme="majorEastAsia" w:hAnsiTheme="majorEastAsia" w:eastAsiaTheme="majorEastAsia" w:cstheme="majorEastAsia"/>
          <w:color w:val="auto"/>
          <w:highlight w:val="none"/>
        </w:rPr>
        <w:t>询价保证金数额：</w:t>
      </w:r>
      <w:r>
        <w:rPr>
          <w:rFonts w:hint="eastAsia" w:asciiTheme="majorEastAsia" w:hAnsiTheme="majorEastAsia" w:eastAsiaTheme="majorEastAsia" w:cstheme="majorEastAsia"/>
          <w:b/>
          <w:color w:val="auto"/>
          <w:highlight w:val="none"/>
        </w:rPr>
        <w:t>人民</w:t>
      </w:r>
      <w:r>
        <w:rPr>
          <w:rFonts w:hint="eastAsia" w:asciiTheme="majorEastAsia" w:hAnsiTheme="majorEastAsia" w:eastAsiaTheme="majorEastAsia" w:cstheme="majorEastAsia"/>
          <w:b/>
          <w:color w:val="auto"/>
          <w:highlight w:val="none"/>
          <w:lang w:val="en-US" w:eastAsia="zh-CN"/>
        </w:rPr>
        <w:t>币贰仟肆佰</w:t>
      </w:r>
      <w:r>
        <w:rPr>
          <w:rFonts w:hint="eastAsia" w:asciiTheme="majorEastAsia" w:hAnsiTheme="majorEastAsia" w:eastAsiaTheme="majorEastAsia" w:cstheme="majorEastAsia"/>
          <w:b/>
          <w:color w:val="auto"/>
          <w:highlight w:val="none"/>
        </w:rPr>
        <w:t>元整</w:t>
      </w:r>
    </w:p>
    <w:p w14:paraId="60FAD48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收款单位：江苏尚阳工程管理有限公司</w:t>
      </w:r>
    </w:p>
    <w:p w14:paraId="1D565EC0">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银行账号：406010100100626575</w:t>
      </w:r>
    </w:p>
    <w:p w14:paraId="0DA49438">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开户银行：兴业银行股份有限公司常州分行</w:t>
      </w:r>
    </w:p>
    <w:p w14:paraId="2DC2859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询价保证金到账截止日期：202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31</w:t>
      </w:r>
      <w:r>
        <w:rPr>
          <w:rFonts w:hint="eastAsia" w:asciiTheme="majorEastAsia" w:hAnsiTheme="majorEastAsia" w:eastAsiaTheme="majorEastAsia" w:cstheme="majorEastAsia"/>
          <w:color w:val="auto"/>
          <w:highlight w:val="none"/>
        </w:rPr>
        <w:t>日</w:t>
      </w:r>
    </w:p>
    <w:p w14:paraId="6C23263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询价保证金交纳方式：银行电汇或转账</w:t>
      </w:r>
      <w:r>
        <w:rPr>
          <w:rFonts w:hint="eastAsia" w:asciiTheme="majorEastAsia" w:hAnsiTheme="majorEastAsia" w:eastAsiaTheme="majorEastAsia" w:cstheme="majorEastAsia"/>
          <w:b/>
          <w:bCs/>
          <w:color w:val="auto"/>
          <w:highlight w:val="none"/>
        </w:rPr>
        <w:t>（备注项目编号）</w:t>
      </w:r>
    </w:p>
    <w:p w14:paraId="792CBCAD">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*供应商必须自行将询价保证金从公司账户按规定方式和时间缴至上述指定账户并到账，拒绝以其它方式缴纳，禁止第三方代缴保证金，否则将被视为无效响应，其询价响应文件将被拒绝。</w:t>
      </w:r>
    </w:p>
    <w:p w14:paraId="18D0F58F">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八、标前答疑</w:t>
      </w:r>
    </w:p>
    <w:p w14:paraId="15907A3E">
      <w:pPr>
        <w:spacing w:line="36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参加询价的供应商若认为询价通知书的资格要求和技术要求有倾向性或不公正性，可在响应文件递交截止期2日前以书面形式向我公司提出。对于没有提出澄清要求又参与了该项目的供应商将被视为完全认同该询价通知书，响应文件递交截止期后不再受理针对询价通知书的相关质疑和投诉。</w:t>
      </w:r>
    </w:p>
    <w:p w14:paraId="5A32A213">
      <w:pPr>
        <w:spacing w:line="360" w:lineRule="exact"/>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九、询价响应文件提交及询价时间信息</w:t>
      </w:r>
    </w:p>
    <w:p w14:paraId="4159A99A">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询价响应文件提交时间：</w:t>
      </w:r>
      <w:r>
        <w:rPr>
          <w:rFonts w:hint="eastAsia" w:asciiTheme="majorEastAsia" w:hAnsiTheme="majorEastAsia" w:eastAsiaTheme="majorEastAsia" w:cstheme="majorEastAsia"/>
          <w:b/>
          <w:bCs/>
          <w:color w:val="auto"/>
          <w:highlight w:val="none"/>
        </w:rPr>
        <w:t>202</w:t>
      </w:r>
      <w:r>
        <w:rPr>
          <w:rFonts w:hint="eastAsia" w:asciiTheme="majorEastAsia" w:hAnsiTheme="majorEastAsia" w:eastAsiaTheme="majorEastAsia" w:cstheme="majorEastAsia"/>
          <w:b/>
          <w:bCs/>
          <w:color w:val="auto"/>
          <w:highlight w:val="none"/>
          <w:lang w:val="en-US" w:eastAsia="zh-CN"/>
        </w:rPr>
        <w:t>5</w:t>
      </w:r>
      <w:r>
        <w:rPr>
          <w:rFonts w:hint="eastAsia" w:asciiTheme="majorEastAsia" w:hAnsiTheme="majorEastAsia" w:eastAsiaTheme="majorEastAsia" w:cstheme="majorEastAsia"/>
          <w:b/>
          <w:bCs/>
          <w:color w:val="auto"/>
          <w:highlight w:val="none"/>
        </w:rPr>
        <w:t>年</w:t>
      </w:r>
      <w:r>
        <w:rPr>
          <w:rFonts w:hint="eastAsia" w:asciiTheme="majorEastAsia" w:hAnsiTheme="majorEastAsia" w:eastAsiaTheme="majorEastAsia" w:cstheme="majorEastAsia"/>
          <w:b/>
          <w:bCs/>
          <w:color w:val="auto"/>
          <w:highlight w:val="none"/>
          <w:lang w:val="en-US" w:eastAsia="zh-CN"/>
        </w:rPr>
        <w:t>4</w:t>
      </w:r>
      <w:r>
        <w:rPr>
          <w:rFonts w:hint="eastAsia" w:asciiTheme="majorEastAsia" w:hAnsiTheme="majorEastAsia" w:eastAsiaTheme="majorEastAsia" w:cstheme="majorEastAsia"/>
          <w:b/>
          <w:bCs/>
          <w:color w:val="auto"/>
          <w:highlight w:val="none"/>
        </w:rPr>
        <w:t>月</w:t>
      </w:r>
      <w:r>
        <w:rPr>
          <w:rFonts w:hint="eastAsia" w:asciiTheme="majorEastAsia" w:hAnsiTheme="majorEastAsia" w:eastAsiaTheme="majorEastAsia" w:cstheme="majorEastAsia"/>
          <w:b/>
          <w:bCs/>
          <w:color w:val="auto"/>
          <w:highlight w:val="none"/>
          <w:lang w:val="en-US" w:eastAsia="zh-CN"/>
        </w:rPr>
        <w:t>2</w:t>
      </w:r>
      <w:r>
        <w:rPr>
          <w:rFonts w:hint="eastAsia" w:asciiTheme="majorEastAsia" w:hAnsiTheme="majorEastAsia" w:eastAsiaTheme="majorEastAsia" w:cstheme="majorEastAsia"/>
          <w:b/>
          <w:bCs/>
          <w:color w:val="auto"/>
          <w:highlight w:val="none"/>
        </w:rPr>
        <w:t>日</w:t>
      </w:r>
      <w:r>
        <w:rPr>
          <w:rFonts w:hint="eastAsia" w:asciiTheme="majorEastAsia" w:hAnsiTheme="majorEastAsia" w:eastAsiaTheme="majorEastAsia" w:cstheme="majorEastAsia"/>
          <w:b/>
          <w:bCs/>
          <w:color w:val="auto"/>
          <w:highlight w:val="none"/>
          <w:lang w:val="en-US" w:eastAsia="zh-CN"/>
        </w:rPr>
        <w:t>13</w:t>
      </w:r>
      <w:r>
        <w:rPr>
          <w:rFonts w:hint="eastAsia" w:asciiTheme="majorEastAsia" w:hAnsiTheme="majorEastAsia" w:eastAsiaTheme="majorEastAsia" w:cstheme="majorEastAsia"/>
          <w:b/>
          <w:bCs/>
          <w:color w:val="auto"/>
          <w:highlight w:val="none"/>
        </w:rPr>
        <w:t>:</w:t>
      </w:r>
      <w:r>
        <w:rPr>
          <w:rFonts w:hint="eastAsia" w:asciiTheme="majorEastAsia" w:hAnsiTheme="majorEastAsia" w:eastAsiaTheme="majorEastAsia" w:cstheme="majorEastAsia"/>
          <w:b/>
          <w:bCs/>
          <w:color w:val="auto"/>
          <w:highlight w:val="none"/>
          <w:lang w:val="en-US" w:eastAsia="zh-CN"/>
        </w:rPr>
        <w:t>30</w:t>
      </w:r>
      <w:r>
        <w:rPr>
          <w:rFonts w:hint="eastAsia" w:asciiTheme="majorEastAsia" w:hAnsiTheme="majorEastAsia" w:eastAsiaTheme="majorEastAsia" w:cstheme="majorEastAsia"/>
          <w:b/>
          <w:bCs/>
          <w:color w:val="auto"/>
          <w:highlight w:val="none"/>
        </w:rPr>
        <w:t>-</w:t>
      </w:r>
      <w:r>
        <w:rPr>
          <w:rFonts w:hint="eastAsia" w:asciiTheme="majorEastAsia" w:hAnsiTheme="majorEastAsia" w:eastAsiaTheme="majorEastAsia" w:cstheme="majorEastAsia"/>
          <w:b/>
          <w:bCs/>
          <w:color w:val="auto"/>
          <w:highlight w:val="none"/>
          <w:lang w:val="en-US" w:eastAsia="zh-CN"/>
        </w:rPr>
        <w:t>14</w:t>
      </w:r>
      <w:r>
        <w:rPr>
          <w:rFonts w:hint="eastAsia" w:asciiTheme="majorEastAsia" w:hAnsiTheme="majorEastAsia" w:eastAsiaTheme="majorEastAsia" w:cstheme="majorEastAsia"/>
          <w:b/>
          <w:bCs/>
          <w:color w:val="auto"/>
          <w:highlight w:val="none"/>
        </w:rPr>
        <w:t>:</w:t>
      </w:r>
      <w:r>
        <w:rPr>
          <w:rFonts w:hint="eastAsia" w:asciiTheme="majorEastAsia" w:hAnsiTheme="majorEastAsia" w:eastAsiaTheme="majorEastAsia" w:cstheme="majorEastAsia"/>
          <w:b/>
          <w:bCs/>
          <w:color w:val="auto"/>
          <w:highlight w:val="none"/>
          <w:lang w:val="en-US" w:eastAsia="zh-CN"/>
        </w:rPr>
        <w:t>00</w:t>
      </w:r>
      <w:r>
        <w:rPr>
          <w:rFonts w:hint="eastAsia" w:asciiTheme="majorEastAsia" w:hAnsiTheme="majorEastAsia" w:eastAsiaTheme="majorEastAsia" w:cstheme="majorEastAsia"/>
          <w:color w:val="auto"/>
          <w:highlight w:val="none"/>
        </w:rPr>
        <w:t>（北京时间）。</w:t>
      </w:r>
    </w:p>
    <w:p w14:paraId="7A9CFC75">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询价响应文件提交截止暨询价开始时间：</w:t>
      </w:r>
      <w:r>
        <w:rPr>
          <w:rFonts w:hint="eastAsia" w:asciiTheme="majorEastAsia" w:hAnsiTheme="majorEastAsia" w:eastAsiaTheme="majorEastAsia" w:cstheme="majorEastAsia"/>
          <w:b/>
          <w:bCs/>
          <w:color w:val="auto"/>
          <w:highlight w:val="none"/>
        </w:rPr>
        <w:t>202</w:t>
      </w:r>
      <w:r>
        <w:rPr>
          <w:rFonts w:hint="eastAsia" w:asciiTheme="majorEastAsia" w:hAnsiTheme="majorEastAsia" w:eastAsiaTheme="majorEastAsia" w:cstheme="majorEastAsia"/>
          <w:b/>
          <w:bCs/>
          <w:color w:val="auto"/>
          <w:highlight w:val="none"/>
          <w:lang w:val="en-US" w:eastAsia="zh-CN"/>
        </w:rPr>
        <w:t>5</w:t>
      </w:r>
      <w:r>
        <w:rPr>
          <w:rFonts w:hint="eastAsia" w:asciiTheme="majorEastAsia" w:hAnsiTheme="majorEastAsia" w:eastAsiaTheme="majorEastAsia" w:cstheme="majorEastAsia"/>
          <w:b/>
          <w:bCs/>
          <w:color w:val="auto"/>
          <w:highlight w:val="none"/>
        </w:rPr>
        <w:t>年</w:t>
      </w:r>
      <w:r>
        <w:rPr>
          <w:rFonts w:hint="eastAsia" w:asciiTheme="majorEastAsia" w:hAnsiTheme="majorEastAsia" w:eastAsiaTheme="majorEastAsia" w:cstheme="majorEastAsia"/>
          <w:b/>
          <w:bCs/>
          <w:color w:val="auto"/>
          <w:highlight w:val="none"/>
          <w:lang w:val="en-US" w:eastAsia="zh-CN"/>
        </w:rPr>
        <w:t>4</w:t>
      </w:r>
      <w:r>
        <w:rPr>
          <w:rFonts w:hint="eastAsia" w:asciiTheme="majorEastAsia" w:hAnsiTheme="majorEastAsia" w:eastAsiaTheme="majorEastAsia" w:cstheme="majorEastAsia"/>
          <w:b/>
          <w:bCs/>
          <w:color w:val="auto"/>
          <w:highlight w:val="none"/>
        </w:rPr>
        <w:t>月</w:t>
      </w:r>
      <w:r>
        <w:rPr>
          <w:rFonts w:hint="eastAsia" w:asciiTheme="majorEastAsia" w:hAnsiTheme="majorEastAsia" w:eastAsiaTheme="majorEastAsia" w:cstheme="majorEastAsia"/>
          <w:b/>
          <w:bCs/>
          <w:color w:val="auto"/>
          <w:highlight w:val="none"/>
          <w:lang w:val="en-US" w:eastAsia="zh-CN"/>
        </w:rPr>
        <w:t>2</w:t>
      </w:r>
      <w:r>
        <w:rPr>
          <w:rFonts w:hint="eastAsia" w:asciiTheme="majorEastAsia" w:hAnsiTheme="majorEastAsia" w:eastAsiaTheme="majorEastAsia" w:cstheme="majorEastAsia"/>
          <w:b/>
          <w:bCs/>
          <w:color w:val="auto"/>
          <w:highlight w:val="none"/>
        </w:rPr>
        <w:t>日</w:t>
      </w:r>
      <w:r>
        <w:rPr>
          <w:rFonts w:hint="eastAsia" w:asciiTheme="majorEastAsia" w:hAnsiTheme="majorEastAsia" w:eastAsiaTheme="majorEastAsia" w:cstheme="majorEastAsia"/>
          <w:b/>
          <w:bCs/>
          <w:color w:val="auto"/>
          <w:highlight w:val="none"/>
          <w:lang w:val="en-US" w:eastAsia="zh-CN"/>
        </w:rPr>
        <w:t>14</w:t>
      </w:r>
      <w:r>
        <w:rPr>
          <w:rFonts w:hint="eastAsia" w:asciiTheme="majorEastAsia" w:hAnsiTheme="majorEastAsia" w:eastAsiaTheme="majorEastAsia" w:cstheme="majorEastAsia"/>
          <w:b/>
          <w:bCs/>
          <w:color w:val="auto"/>
          <w:highlight w:val="none"/>
        </w:rPr>
        <w:t>:</w:t>
      </w:r>
      <w:r>
        <w:rPr>
          <w:rFonts w:hint="eastAsia" w:asciiTheme="majorEastAsia" w:hAnsiTheme="majorEastAsia" w:eastAsiaTheme="majorEastAsia" w:cstheme="majorEastAsia"/>
          <w:b/>
          <w:bCs/>
          <w:color w:val="auto"/>
          <w:highlight w:val="none"/>
          <w:lang w:val="en-US" w:eastAsia="zh-CN"/>
        </w:rPr>
        <w:t>00</w:t>
      </w:r>
      <w:r>
        <w:rPr>
          <w:rFonts w:hint="eastAsia" w:asciiTheme="majorEastAsia" w:hAnsiTheme="majorEastAsia" w:eastAsiaTheme="majorEastAsia" w:cstheme="majorEastAsia"/>
          <w:b/>
          <w:bCs/>
          <w:color w:val="auto"/>
          <w:highlight w:val="none"/>
          <w:lang w:eastAsia="zh-CN"/>
        </w:rPr>
        <w:t>（</w:t>
      </w:r>
      <w:r>
        <w:rPr>
          <w:rFonts w:hint="eastAsia" w:asciiTheme="majorEastAsia" w:hAnsiTheme="majorEastAsia" w:eastAsiaTheme="majorEastAsia" w:cstheme="majorEastAsia"/>
          <w:b/>
          <w:bCs/>
          <w:color w:val="auto"/>
          <w:highlight w:val="none"/>
        </w:rPr>
        <w:t>北京时间）</w:t>
      </w:r>
      <w:r>
        <w:rPr>
          <w:rFonts w:hint="eastAsia" w:asciiTheme="majorEastAsia" w:hAnsiTheme="majorEastAsia" w:eastAsiaTheme="majorEastAsia" w:cstheme="majorEastAsia"/>
          <w:color w:val="auto"/>
          <w:highlight w:val="none"/>
        </w:rPr>
        <w:t>。</w:t>
      </w:r>
    </w:p>
    <w:p w14:paraId="754A960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询价响应文件递交地点暨询价开始地点：常州市新北区嵩山路1-301号（太湖明珠苑综合市场3楼）</w:t>
      </w:r>
    </w:p>
    <w:p w14:paraId="1A1D119A">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十、说明</w:t>
      </w:r>
    </w:p>
    <w:p w14:paraId="19A0F632">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供应商递交的询价响应文件概不退还。一经报名，供应商不得更改单位名称。</w:t>
      </w:r>
    </w:p>
    <w:p w14:paraId="20778ABF">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十一、联系方式</w:t>
      </w:r>
    </w:p>
    <w:p w14:paraId="02EFEAB1">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代理机构联系人：单馨莹</w:t>
      </w:r>
    </w:p>
    <w:p w14:paraId="0854F30D">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联系电话:  0519-88818295（8001）</w:t>
      </w:r>
    </w:p>
    <w:p w14:paraId="49ECB781">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地    址：常州市新北区嵩山路1-301号（太湖明珠苑综合市场3楼）</w:t>
      </w:r>
    </w:p>
    <w:p w14:paraId="76DEA79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网    址：www.czsyzb.com     邮    箱：czsyzb@163.com</w:t>
      </w:r>
    </w:p>
    <w:p w14:paraId="0F141062">
      <w:pPr>
        <w:snapToGrid/>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采购人名称：</w:t>
      </w:r>
      <w:r>
        <w:rPr>
          <w:rFonts w:hint="eastAsia" w:asciiTheme="majorEastAsia" w:hAnsiTheme="majorEastAsia" w:eastAsiaTheme="majorEastAsia" w:cstheme="majorEastAsia"/>
          <w:color w:val="auto"/>
          <w:highlight w:val="none"/>
          <w:lang w:eastAsia="zh-CN"/>
        </w:rPr>
        <w:t>中吴人居江苏环境检测有限公司</w:t>
      </w:r>
    </w:p>
    <w:p w14:paraId="6397E890">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联系人：殷嘉豪</w:t>
      </w:r>
    </w:p>
    <w:p w14:paraId="4C8D509E">
      <w:pPr>
        <w:snapToGrid/>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联系电话：</w:t>
      </w:r>
      <w:r>
        <w:rPr>
          <w:rFonts w:hint="eastAsia" w:asciiTheme="majorEastAsia" w:hAnsiTheme="majorEastAsia" w:eastAsiaTheme="majorEastAsia" w:cstheme="majorEastAsia"/>
          <w:color w:val="auto"/>
          <w:highlight w:val="none"/>
          <w:lang w:val="en-US" w:eastAsia="zh-CN"/>
        </w:rPr>
        <w:t>15189773876</w:t>
      </w:r>
    </w:p>
    <w:p w14:paraId="143023A3">
      <w:pPr>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联系地址：常州市天宁区北塘河东路5号天宁智造园</w:t>
      </w:r>
    </w:p>
    <w:p w14:paraId="5B9871BE">
      <w:pPr>
        <w:ind w:right="0" w:firstLine="420" w:firstLineChars="200"/>
        <w:jc w:val="both"/>
        <w:rPr>
          <w:rFonts w:hint="eastAsia" w:asciiTheme="majorEastAsia" w:hAnsiTheme="majorEastAsia" w:eastAsiaTheme="majorEastAsia" w:cstheme="majorEastAsia"/>
          <w:color w:val="auto"/>
          <w:highlight w:val="none"/>
        </w:rPr>
      </w:pPr>
    </w:p>
    <w:p w14:paraId="1485D880">
      <w:pPr>
        <w:ind w:right="0" w:firstLine="420" w:firstLineChars="200"/>
        <w:jc w:val="both"/>
        <w:rPr>
          <w:rFonts w:hint="eastAsia" w:asciiTheme="majorEastAsia" w:hAnsiTheme="majorEastAsia" w:eastAsiaTheme="majorEastAsia" w:cstheme="majorEastAsia"/>
          <w:color w:val="auto"/>
          <w:highlight w:val="none"/>
        </w:rPr>
      </w:pPr>
    </w:p>
    <w:p w14:paraId="6D381B00">
      <w:pPr>
        <w:ind w:right="0" w:firstLine="5670" w:firstLineChars="27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江苏尚阳工程管理有限公司</w:t>
      </w:r>
    </w:p>
    <w:p w14:paraId="44D74E4B">
      <w:pPr>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r>
        <w:rPr>
          <w:rFonts w:hint="eastAsia" w:asciiTheme="majorEastAsia" w:hAnsiTheme="majorEastAsia" w:eastAsiaTheme="majorEastAsia" w:cstheme="majorEastAsia"/>
          <w:color w:val="auto"/>
          <w:highlight w:val="none"/>
          <w:lang w:val="en-US" w:eastAsia="zh-CN"/>
        </w:rPr>
        <w:t xml:space="preserve">          </w:t>
      </w:r>
      <w:r>
        <w:rPr>
          <w:rFonts w:hint="eastAsia" w:asciiTheme="majorEastAsia" w:hAnsiTheme="majorEastAsia" w:eastAsiaTheme="majorEastAsia" w:cstheme="majorEastAsia"/>
          <w:color w:val="auto"/>
          <w:highlight w:val="none"/>
        </w:rPr>
        <w:t>202</w:t>
      </w: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年</w:t>
      </w: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月</w:t>
      </w:r>
      <w:r>
        <w:rPr>
          <w:rFonts w:hint="eastAsia" w:asciiTheme="majorEastAsia" w:hAnsiTheme="majorEastAsia" w:eastAsiaTheme="majorEastAsia" w:cstheme="majorEastAsia"/>
          <w:color w:val="auto"/>
          <w:highlight w:val="none"/>
          <w:lang w:val="en-US" w:eastAsia="zh-CN"/>
        </w:rPr>
        <w:t>25</w:t>
      </w:r>
      <w:r>
        <w:rPr>
          <w:rFonts w:hint="eastAsia" w:asciiTheme="majorEastAsia" w:hAnsiTheme="majorEastAsia" w:eastAsiaTheme="majorEastAsia" w:cstheme="majorEastAsia"/>
          <w:color w:val="auto"/>
          <w:highlight w:val="none"/>
        </w:rPr>
        <w:t>日</w:t>
      </w:r>
    </w:p>
    <w:p w14:paraId="550E7A24">
      <w:pPr>
        <w:ind w:firstLine="420" w:firstLineChars="200"/>
        <w:jc w:val="both"/>
        <w:rPr>
          <w:rFonts w:hint="eastAsia" w:asciiTheme="majorEastAsia" w:hAnsiTheme="majorEastAsia" w:eastAsiaTheme="majorEastAsia" w:cstheme="majorEastAsia"/>
          <w:color w:val="auto"/>
          <w:highlight w:val="none"/>
        </w:rPr>
      </w:pPr>
    </w:p>
    <w:p w14:paraId="2221A831">
      <w:pPr>
        <w:ind w:firstLine="420" w:firstLineChars="200"/>
        <w:rPr>
          <w:rFonts w:hint="eastAsia" w:asciiTheme="majorEastAsia" w:hAnsiTheme="majorEastAsia" w:eastAsiaTheme="majorEastAsia" w:cstheme="majorEastAsia"/>
          <w:color w:val="auto"/>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4"/>
    <w:bookmarkEnd w:id="5"/>
    <w:p w14:paraId="47C6DE59">
      <w:pPr>
        <w:widowControl w:val="0"/>
        <w:spacing w:line="340" w:lineRule="exact"/>
        <w:jc w:val="center"/>
        <w:rPr>
          <w:rFonts w:hint="eastAsia" w:ascii="宋体" w:hAnsi="宋体" w:eastAsia="宋体"/>
          <w:b/>
          <w:bCs/>
          <w:color w:val="auto"/>
          <w:kern w:val="2"/>
          <w:sz w:val="24"/>
          <w:szCs w:val="22"/>
          <w:highlight w:val="none"/>
          <w:lang w:val="en-US" w:eastAsia="zh-CN" w:bidi="ar-SA"/>
        </w:rPr>
      </w:pPr>
      <w:r>
        <w:rPr>
          <w:rFonts w:ascii="宋体" w:hAnsi="宋体" w:eastAsia="宋体"/>
          <w:b/>
          <w:bCs/>
          <w:color w:val="auto"/>
          <w:kern w:val="2"/>
          <w:sz w:val="24"/>
          <w:szCs w:val="22"/>
          <w:highlight w:val="none"/>
          <w:lang w:val="en-US" w:eastAsia="zh-CN" w:bidi="ar-SA"/>
        </w:rPr>
        <w:t>询价通知书</w:t>
      </w:r>
    </w:p>
    <w:p w14:paraId="2DDBA36A">
      <w:pPr>
        <w:snapToGrid/>
        <w:ind w:firstLine="420" w:firstLineChars="200"/>
        <w:jc w:val="both"/>
        <w:rPr>
          <w:color w:val="auto"/>
          <w:highlight w:val="none"/>
        </w:rPr>
      </w:pPr>
      <w:r>
        <w:rPr>
          <w:rFonts w:hint="eastAsia" w:cs="宋体" w:asciiTheme="minorEastAsia"/>
          <w:color w:val="auto"/>
          <w:highlight w:val="none"/>
        </w:rPr>
        <w:t>江苏尚阳工程管理有限公司受</w:t>
      </w:r>
      <w:r>
        <w:rPr>
          <w:rFonts w:hint="eastAsia" w:cs="宋体"/>
          <w:color w:val="auto"/>
          <w:spacing w:val="2"/>
          <w:highlight w:val="none"/>
          <w:lang w:eastAsia="zh-CN"/>
        </w:rPr>
        <w:t>中吴人居江苏环境检测有限公司</w:t>
      </w:r>
      <w:r>
        <w:rPr>
          <w:rFonts w:hint="eastAsia" w:cs="宋体" w:asciiTheme="minorEastAsia"/>
          <w:color w:val="auto"/>
          <w:highlight w:val="none"/>
        </w:rPr>
        <w:t>的委托</w:t>
      </w:r>
      <w:r>
        <w:rPr>
          <w:rFonts w:asciiTheme="minorEastAsia"/>
          <w:color w:val="auto"/>
          <w:highlight w:val="none"/>
        </w:rPr>
        <w:t>，</w:t>
      </w:r>
      <w:r>
        <w:rPr>
          <w:rFonts w:hint="eastAsia" w:asciiTheme="minorEastAsia"/>
          <w:color w:val="auto"/>
          <w:highlight w:val="none"/>
        </w:rPr>
        <w:t>现就其</w:t>
      </w:r>
      <w:r>
        <w:rPr>
          <w:rFonts w:hint="eastAsia" w:hAnsi="宋体"/>
          <w:color w:val="auto"/>
          <w:highlight w:val="none"/>
          <w:lang w:eastAsia="zh-CN"/>
        </w:rPr>
        <w:t>2025年度滆湖自动站运维船只租赁服务</w:t>
      </w:r>
      <w:r>
        <w:rPr>
          <w:rFonts w:hint="eastAsia" w:asciiTheme="minorEastAsia"/>
          <w:color w:val="auto"/>
          <w:highlight w:val="none"/>
        </w:rPr>
        <w:t>进行询价采购，</w:t>
      </w:r>
      <w:r>
        <w:rPr>
          <w:rFonts w:hint="eastAsia"/>
          <w:color w:val="auto"/>
          <w:highlight w:val="none"/>
        </w:rPr>
        <w:t>特邀请符合条件的供应商参加。</w:t>
      </w:r>
    </w:p>
    <w:p w14:paraId="3A48F9F5">
      <w:pPr>
        <w:snapToGrid/>
        <w:ind w:firstLine="422" w:firstLineChars="200"/>
        <w:jc w:val="both"/>
        <w:rPr>
          <w:b/>
          <w:bCs/>
          <w:color w:val="auto"/>
          <w:highlight w:val="none"/>
        </w:rPr>
      </w:pPr>
      <w:r>
        <w:rPr>
          <w:rFonts w:hint="eastAsia"/>
          <w:b/>
          <w:bCs/>
          <w:color w:val="auto"/>
          <w:highlight w:val="none"/>
        </w:rPr>
        <w:t>一、项目内容</w:t>
      </w:r>
    </w:p>
    <w:p w14:paraId="3A257BA7">
      <w:pPr>
        <w:ind w:firstLine="422" w:firstLineChars="200"/>
        <w:jc w:val="both"/>
        <w:rPr>
          <w:rFonts w:asciiTheme="minorEastAsia" w:hAnsiTheme="minorEastAsia" w:eastAsiaTheme="minorEastAsia"/>
          <w:color w:val="auto"/>
          <w:highlight w:val="none"/>
        </w:rPr>
      </w:pPr>
      <w:r>
        <w:rPr>
          <w:rFonts w:hint="eastAsia"/>
          <w:b/>
          <w:bCs/>
          <w:color w:val="auto"/>
          <w:highlight w:val="none"/>
        </w:rPr>
        <w:t>项目名称：</w:t>
      </w:r>
      <w:r>
        <w:rPr>
          <w:rFonts w:hint="eastAsia"/>
          <w:color w:val="auto"/>
          <w:highlight w:val="none"/>
          <w:lang w:eastAsia="zh-CN"/>
        </w:rPr>
        <w:t>2025年度滆湖自动站运维船只租赁服务</w:t>
      </w:r>
      <w:r>
        <w:rPr>
          <w:rFonts w:hint="eastAsia" w:asciiTheme="minorEastAsia" w:hAnsiTheme="minorEastAsia" w:eastAsiaTheme="minorEastAsia"/>
          <w:color w:val="auto"/>
          <w:highlight w:val="none"/>
        </w:rPr>
        <w:t xml:space="preserve"> </w:t>
      </w:r>
    </w:p>
    <w:p w14:paraId="62D8B43D">
      <w:pPr>
        <w:ind w:firstLine="422" w:firstLineChars="200"/>
        <w:jc w:val="both"/>
        <w:rPr>
          <w:rFonts w:hint="eastAsia" w:eastAsia="宋体" w:asciiTheme="minorEastAsia" w:hAnsiTheme="minorEastAsia"/>
          <w:b/>
          <w:color w:val="auto"/>
          <w:highlight w:val="none"/>
          <w:lang w:eastAsia="zh-CN"/>
        </w:rPr>
      </w:pPr>
      <w:r>
        <w:rPr>
          <w:rFonts w:hint="eastAsia"/>
          <w:b/>
          <w:bCs/>
          <w:color w:val="auto"/>
          <w:highlight w:val="none"/>
        </w:rPr>
        <w:t>项目编号：</w:t>
      </w:r>
      <w:r>
        <w:rPr>
          <w:rFonts w:hint="eastAsia" w:eastAsia="宋体"/>
          <w:color w:val="auto"/>
          <w:kern w:val="2"/>
          <w:sz w:val="21"/>
          <w:highlight w:val="none"/>
          <w:lang w:val="en-US" w:eastAsia="zh-CN" w:bidi="ar-SA"/>
        </w:rPr>
        <w:t>SYZB-SX-2025003</w:t>
      </w:r>
    </w:p>
    <w:p w14:paraId="2A0D8E55">
      <w:pPr>
        <w:snapToGrid/>
        <w:ind w:firstLine="422" w:firstLineChars="200"/>
        <w:rPr>
          <w:rFonts w:hint="eastAsia" w:asciiTheme="majorEastAsia" w:hAnsiTheme="majorEastAsia" w:eastAsiaTheme="majorEastAsia" w:cstheme="majorEastAsia"/>
          <w:color w:val="auto"/>
          <w:highlight w:val="none"/>
          <w:lang w:eastAsia="zh-CN"/>
        </w:rPr>
      </w:pPr>
      <w:r>
        <w:rPr>
          <w:rFonts w:hint="eastAsia"/>
          <w:b/>
          <w:color w:val="auto"/>
          <w:highlight w:val="none"/>
        </w:rPr>
        <w:t>项目预算及最高限价</w:t>
      </w:r>
      <w:r>
        <w:rPr>
          <w:rFonts w:hint="eastAsia" w:ascii="宋体"/>
          <w:color w:val="auto"/>
          <w:highlight w:val="none"/>
        </w:rPr>
        <w:t>：</w:t>
      </w:r>
      <w:r>
        <w:rPr>
          <w:rFonts w:hint="eastAsia" w:asciiTheme="majorEastAsia" w:hAnsiTheme="majorEastAsia" w:eastAsiaTheme="majorEastAsia" w:cstheme="majorEastAsia"/>
          <w:color w:val="auto"/>
          <w:highlight w:val="none"/>
        </w:rPr>
        <w:t>本项目采购预算</w:t>
      </w:r>
      <w:r>
        <w:rPr>
          <w:rFonts w:hint="eastAsia" w:asciiTheme="majorEastAsia" w:hAnsiTheme="majorEastAsia" w:eastAsiaTheme="majorEastAsia" w:cstheme="majorEastAsia"/>
          <w:color w:val="auto"/>
          <w:highlight w:val="none"/>
          <w:lang w:val="en-US" w:eastAsia="zh-CN"/>
        </w:rPr>
        <w:t>为</w:t>
      </w:r>
      <w:r>
        <w:rPr>
          <w:rFonts w:hint="eastAsia" w:asciiTheme="majorEastAsia" w:hAnsiTheme="majorEastAsia" w:eastAsiaTheme="majorEastAsia" w:cstheme="majorEastAsia"/>
          <w:color w:val="auto"/>
          <w:highlight w:val="none"/>
        </w:rPr>
        <w:t>2</w:t>
      </w:r>
      <w:r>
        <w:rPr>
          <w:rFonts w:hint="eastAsia" w:asciiTheme="majorEastAsia" w:hAnsiTheme="majorEastAsia" w:eastAsiaTheme="majorEastAsia" w:cstheme="majorEastAsia"/>
          <w:color w:val="auto"/>
          <w:highlight w:val="none"/>
          <w:lang w:val="en-US" w:eastAsia="zh-CN"/>
        </w:rPr>
        <w:t>50</w:t>
      </w:r>
      <w:r>
        <w:rPr>
          <w:rFonts w:hint="eastAsia" w:asciiTheme="majorEastAsia" w:hAnsiTheme="majorEastAsia" w:eastAsiaTheme="majorEastAsia" w:cstheme="majorEastAsia"/>
          <w:color w:val="auto"/>
          <w:highlight w:val="none"/>
        </w:rPr>
        <w:t>000元</w:t>
      </w:r>
      <w:r>
        <w:rPr>
          <w:rFonts w:hint="eastAsia" w:asciiTheme="majorEastAsia" w:hAnsiTheme="majorEastAsia" w:eastAsiaTheme="majorEastAsia" w:cstheme="majorEastAsia"/>
          <w:color w:val="auto"/>
          <w:kern w:val="2"/>
          <w:sz w:val="21"/>
          <w:highlight w:val="none"/>
          <w:lang w:val="en-US" w:eastAsia="zh-CN" w:bidi="ar-SA"/>
        </w:rPr>
        <w:t>（其中一标段</w:t>
      </w:r>
      <w:r>
        <w:rPr>
          <w:rFonts w:hint="default" w:asciiTheme="majorEastAsia" w:hAnsiTheme="majorEastAsia" w:eastAsiaTheme="majorEastAsia" w:cstheme="majorEastAsia"/>
          <w:color w:val="auto"/>
          <w:kern w:val="2"/>
          <w:sz w:val="21"/>
          <w:highlight w:val="none"/>
          <w:lang w:val="en-US" w:eastAsia="zh-CN" w:bidi="ar-SA"/>
        </w:rPr>
        <w:t>：滆湖浮船和浮标六个点运维（揽月湾东、揽月湾中、揽月湾西、滆湖北、太滆河口、北干河口）使用船只租赁，上船点为滆湖揽月湾附近，预计全年上船次数125次，</w:t>
      </w:r>
      <w:r>
        <w:rPr>
          <w:rFonts w:hint="eastAsia" w:asciiTheme="majorEastAsia" w:hAnsiTheme="majorEastAsia" w:eastAsiaTheme="majorEastAsia" w:cstheme="majorEastAsia"/>
          <w:color w:val="auto"/>
          <w:kern w:val="2"/>
          <w:sz w:val="21"/>
          <w:highlight w:val="none"/>
          <w:lang w:val="en-US" w:eastAsia="zh-CN" w:bidi="ar-SA"/>
        </w:rPr>
        <w:t>预算为：</w:t>
      </w:r>
      <w:r>
        <w:rPr>
          <w:rFonts w:hint="default" w:asciiTheme="majorEastAsia" w:hAnsiTheme="majorEastAsia" w:eastAsiaTheme="majorEastAsia" w:cstheme="majorEastAsia"/>
          <w:color w:val="auto"/>
          <w:kern w:val="2"/>
          <w:sz w:val="21"/>
          <w:highlight w:val="none"/>
          <w:lang w:val="en-US" w:eastAsia="zh-CN" w:bidi="ar-SA"/>
        </w:rPr>
        <w:t>130000元。标段二：滆湖浮船四个点运维（沿江高速南、湟里河口、滆湖中、繁保区）使用船只租赁，上船点为滆湖揽月湾附近，预计全年上船次数1</w:t>
      </w:r>
      <w:r>
        <w:rPr>
          <w:rFonts w:hint="eastAsia" w:asciiTheme="majorEastAsia" w:hAnsiTheme="majorEastAsia" w:eastAsiaTheme="majorEastAsia" w:cstheme="majorEastAsia"/>
          <w:color w:val="auto"/>
          <w:kern w:val="2"/>
          <w:sz w:val="21"/>
          <w:highlight w:val="none"/>
          <w:lang w:val="en-US" w:eastAsia="zh-CN" w:bidi="ar-SA"/>
        </w:rPr>
        <w:t>10</w:t>
      </w:r>
      <w:r>
        <w:rPr>
          <w:rFonts w:hint="default" w:asciiTheme="majorEastAsia" w:hAnsiTheme="majorEastAsia" w:eastAsiaTheme="majorEastAsia" w:cstheme="majorEastAsia"/>
          <w:color w:val="auto"/>
          <w:kern w:val="2"/>
          <w:sz w:val="21"/>
          <w:highlight w:val="none"/>
          <w:lang w:val="en-US" w:eastAsia="zh-CN" w:bidi="ar-SA"/>
        </w:rPr>
        <w:t>次，</w:t>
      </w:r>
      <w:r>
        <w:rPr>
          <w:rFonts w:hint="eastAsia" w:asciiTheme="majorEastAsia" w:hAnsiTheme="majorEastAsia" w:eastAsiaTheme="majorEastAsia" w:cstheme="majorEastAsia"/>
          <w:color w:val="auto"/>
          <w:kern w:val="2"/>
          <w:sz w:val="21"/>
          <w:highlight w:val="none"/>
          <w:lang w:val="en-US" w:eastAsia="zh-CN" w:bidi="ar-SA"/>
        </w:rPr>
        <w:t>预算为</w:t>
      </w:r>
      <w:r>
        <w:rPr>
          <w:rFonts w:hint="default" w:asciiTheme="majorEastAsia" w:hAnsiTheme="majorEastAsia" w:eastAsiaTheme="majorEastAsia" w:cstheme="majorEastAsia"/>
          <w:color w:val="auto"/>
          <w:kern w:val="2"/>
          <w:sz w:val="21"/>
          <w:highlight w:val="none"/>
          <w:lang w:val="en-US" w:eastAsia="zh-CN" w:bidi="ar-SA"/>
        </w:rPr>
        <w:t>120000元。</w:t>
      </w:r>
      <w:r>
        <w:rPr>
          <w:rFonts w:hint="eastAsia" w:asciiTheme="majorEastAsia" w:hAnsiTheme="majorEastAsia" w:eastAsiaTheme="majorEastAsia" w:cstheme="majorEastAsia"/>
          <w:color w:val="auto"/>
          <w:kern w:val="2"/>
          <w:sz w:val="21"/>
          <w:highlight w:val="none"/>
          <w:lang w:val="en-US" w:eastAsia="zh-CN" w:bidi="ar-SA"/>
        </w:rPr>
        <w:t>）</w:t>
      </w:r>
    </w:p>
    <w:p w14:paraId="050AF0D3">
      <w:pPr>
        <w:snapToGrid/>
        <w:ind w:firstLine="420" w:firstLineChars="200"/>
        <w:rPr>
          <w:color w:val="auto"/>
          <w:highlight w:val="none"/>
        </w:rPr>
      </w:pPr>
      <w:r>
        <w:rPr>
          <w:rFonts w:hint="eastAsia"/>
          <w:color w:val="auto"/>
          <w:highlight w:val="none"/>
        </w:rPr>
        <w:t>项目简要说明：</w:t>
      </w:r>
    </w:p>
    <w:p w14:paraId="5111F30E">
      <w:pPr>
        <w:spacing w:line="360" w:lineRule="exact"/>
        <w:ind w:firstLine="420" w:firstLineChars="200"/>
        <w:rPr>
          <w:rFonts w:hint="eastAsia"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rPr>
        <w:t>本项目为</w:t>
      </w:r>
      <w:r>
        <w:rPr>
          <w:rFonts w:hint="eastAsia" w:asciiTheme="majorEastAsia" w:hAnsiTheme="majorEastAsia" w:eastAsiaTheme="majorEastAsia" w:cstheme="majorEastAsia"/>
          <w:color w:val="auto"/>
          <w:highlight w:val="none"/>
          <w:lang w:eastAsia="zh-CN"/>
        </w:rPr>
        <w:t>2025年度滆湖自动站运维船只租赁服务</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lang w:eastAsia="zh-CN"/>
        </w:rPr>
        <w:t>需要租用快艇船只上自动监测船或浮标进行运维。</w:t>
      </w:r>
    </w:p>
    <w:p w14:paraId="76284799">
      <w:pPr>
        <w:widowControl w:val="0"/>
        <w:snapToGrid/>
        <w:ind w:firstLine="422" w:firstLineChars="200"/>
        <w:jc w:val="both"/>
        <w:rPr>
          <w:rFonts w:hint="eastAsia" w:eastAsia="宋体"/>
          <w:b/>
          <w:bCs/>
          <w:color w:val="auto"/>
          <w:kern w:val="2"/>
          <w:sz w:val="21"/>
          <w:highlight w:val="none"/>
          <w:lang w:val="en-US" w:eastAsia="zh-CN" w:bidi="ar-SA"/>
        </w:rPr>
      </w:pPr>
      <w:r>
        <w:rPr>
          <w:rFonts w:hint="eastAsia" w:eastAsia="宋体"/>
          <w:b/>
          <w:bCs/>
          <w:color w:val="auto"/>
          <w:kern w:val="2"/>
          <w:sz w:val="21"/>
          <w:highlight w:val="none"/>
          <w:lang w:val="en-US" w:eastAsia="zh-CN" w:bidi="ar-SA"/>
        </w:rPr>
        <w:t>二、服务清单</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3375"/>
        <w:gridCol w:w="1253"/>
        <w:gridCol w:w="1336"/>
        <w:gridCol w:w="1421"/>
      </w:tblGrid>
      <w:tr w14:paraId="611B4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00A98BC0">
            <w:pPr>
              <w:keepNext w:val="0"/>
              <w:keepLines w:val="0"/>
              <w:pageBreakBefore w:val="0"/>
              <w:widowControl/>
              <w:tabs>
                <w:tab w:val="left" w:pos="5837"/>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一标段</w:t>
            </w:r>
          </w:p>
        </w:tc>
      </w:tr>
      <w:tr w14:paraId="7F69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vAlign w:val="center"/>
          </w:tcPr>
          <w:p w14:paraId="50761E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序号</w:t>
            </w:r>
          </w:p>
        </w:tc>
        <w:tc>
          <w:tcPr>
            <w:tcW w:w="1980" w:type="pct"/>
            <w:vAlign w:val="center"/>
          </w:tcPr>
          <w:p w14:paraId="6BC483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点位</w:t>
            </w:r>
          </w:p>
        </w:tc>
        <w:tc>
          <w:tcPr>
            <w:tcW w:w="735" w:type="pct"/>
            <w:vAlign w:val="center"/>
          </w:tcPr>
          <w:p w14:paraId="785EFD4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最高</w:t>
            </w:r>
            <w:r>
              <w:rPr>
                <w:rFonts w:ascii="Times New Roman" w:hAnsi="Times New Roman" w:eastAsia="宋体" w:cs="Times New Roman"/>
                <w:b/>
                <w:bCs/>
                <w:sz w:val="21"/>
                <w:szCs w:val="21"/>
              </w:rPr>
              <w:t>单价</w:t>
            </w:r>
            <w:r>
              <w:rPr>
                <w:rFonts w:hint="eastAsia" w:ascii="Times New Roman" w:hAnsi="Times New Roman" w:eastAsia="宋体" w:cs="Times New Roman"/>
                <w:b/>
                <w:bCs/>
                <w:sz w:val="21"/>
                <w:szCs w:val="21"/>
                <w:lang w:val="en-US" w:eastAsia="zh-CN"/>
              </w:rPr>
              <w:t>限价</w:t>
            </w:r>
            <w:r>
              <w:rPr>
                <w:rFonts w:hint="eastAsia" w:cs="Times New Roman"/>
                <w:b/>
                <w:bCs/>
                <w:sz w:val="21"/>
                <w:szCs w:val="21"/>
                <w:lang w:val="en-US" w:eastAsia="zh-CN"/>
              </w:rPr>
              <w:t>（元</w:t>
            </w:r>
            <w:r>
              <w:rPr>
                <w:rFonts w:ascii="Times New Roman" w:hAnsi="Times New Roman" w:eastAsia="宋体" w:cs="Times New Roman"/>
                <w:b/>
                <w:bCs/>
                <w:sz w:val="21"/>
                <w:szCs w:val="21"/>
              </w:rPr>
              <w:t>/次</w:t>
            </w:r>
            <w:r>
              <w:rPr>
                <w:rFonts w:hint="eastAsia" w:cs="Times New Roman"/>
                <w:b/>
                <w:bCs/>
                <w:sz w:val="21"/>
                <w:szCs w:val="21"/>
                <w:lang w:val="en-US" w:eastAsia="zh-CN"/>
              </w:rPr>
              <w:t>）</w:t>
            </w:r>
          </w:p>
        </w:tc>
        <w:tc>
          <w:tcPr>
            <w:tcW w:w="783" w:type="pct"/>
            <w:vAlign w:val="center"/>
          </w:tcPr>
          <w:p w14:paraId="4C81B3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预计次数</w:t>
            </w:r>
          </w:p>
        </w:tc>
        <w:tc>
          <w:tcPr>
            <w:tcW w:w="833" w:type="pct"/>
            <w:vAlign w:val="center"/>
          </w:tcPr>
          <w:p w14:paraId="1F39D8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预计金额</w:t>
            </w:r>
          </w:p>
          <w:p w14:paraId="5C64251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b/>
                <w:bCs/>
                <w:sz w:val="21"/>
                <w:szCs w:val="21"/>
                <w:lang w:eastAsia="zh-CN"/>
              </w:rPr>
            </w:pPr>
            <w:r>
              <w:rPr>
                <w:rFonts w:hint="eastAsia" w:cs="Times New Roman"/>
                <w:b/>
                <w:bCs/>
                <w:sz w:val="21"/>
                <w:szCs w:val="21"/>
                <w:lang w:eastAsia="zh-CN"/>
              </w:rPr>
              <w:t>（</w:t>
            </w:r>
            <w:r>
              <w:rPr>
                <w:rFonts w:hint="eastAsia" w:cs="Times New Roman"/>
                <w:b/>
                <w:bCs/>
                <w:sz w:val="21"/>
                <w:szCs w:val="21"/>
                <w:lang w:val="en-US" w:eastAsia="zh-CN"/>
              </w:rPr>
              <w:t>元</w:t>
            </w:r>
            <w:r>
              <w:rPr>
                <w:rFonts w:hint="eastAsia" w:cs="Times New Roman"/>
                <w:b/>
                <w:bCs/>
                <w:sz w:val="21"/>
                <w:szCs w:val="21"/>
                <w:lang w:eastAsia="zh-CN"/>
              </w:rPr>
              <w:t>）</w:t>
            </w:r>
          </w:p>
        </w:tc>
      </w:tr>
      <w:tr w14:paraId="0430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vAlign w:val="center"/>
          </w:tcPr>
          <w:p w14:paraId="16476BE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980" w:type="pct"/>
            <w:vAlign w:val="center"/>
          </w:tcPr>
          <w:p w14:paraId="7B19D7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揽月湾东、揽月湾中、揽月湾西</w:t>
            </w:r>
          </w:p>
        </w:tc>
        <w:tc>
          <w:tcPr>
            <w:tcW w:w="735" w:type="pct"/>
            <w:vAlign w:val="center"/>
          </w:tcPr>
          <w:p w14:paraId="2C6A5E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600</w:t>
            </w:r>
          </w:p>
        </w:tc>
        <w:tc>
          <w:tcPr>
            <w:tcW w:w="783" w:type="pct"/>
            <w:vAlign w:val="center"/>
          </w:tcPr>
          <w:p w14:paraId="31C05B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833" w:type="pct"/>
            <w:vAlign w:val="center"/>
          </w:tcPr>
          <w:p w14:paraId="42DA50A1">
            <w:pPr>
              <w:keepNext w:val="0"/>
              <w:keepLines w:val="0"/>
              <w:pageBreakBefore w:val="0"/>
              <w:widowControl/>
              <w:kinsoku/>
              <w:wordWrap/>
              <w:overflowPunct/>
              <w:topLinePunct w:val="0"/>
              <w:autoSpaceDE/>
              <w:autoSpaceDN/>
              <w:bidi w:val="0"/>
              <w:adjustRightInd/>
              <w:snapToGrid/>
              <w:jc w:val="center"/>
              <w:textAlignment w:val="auto"/>
              <w:rPr>
                <w:rFonts w:hint="default" w:eastAsia="宋体"/>
                <w:kern w:val="2"/>
                <w:sz w:val="21"/>
                <w:szCs w:val="21"/>
                <w:lang w:val="en-US" w:eastAsia="zh-CN" w:bidi="ar-SA"/>
              </w:rPr>
            </w:pPr>
            <w:r>
              <w:rPr>
                <w:rFonts w:hint="eastAsia" w:eastAsia="宋体"/>
                <w:kern w:val="2"/>
                <w:sz w:val="21"/>
                <w:szCs w:val="21"/>
                <w:lang w:val="en-US" w:eastAsia="zh-CN" w:bidi="ar-SA"/>
              </w:rPr>
              <w:t>15000</w:t>
            </w:r>
          </w:p>
        </w:tc>
      </w:tr>
      <w:tr w14:paraId="4553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vAlign w:val="center"/>
          </w:tcPr>
          <w:p w14:paraId="3D35F3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1980" w:type="pct"/>
            <w:vAlign w:val="center"/>
          </w:tcPr>
          <w:p w14:paraId="468DA8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滆湖北、太滆河口、北干河口</w:t>
            </w:r>
          </w:p>
        </w:tc>
        <w:tc>
          <w:tcPr>
            <w:tcW w:w="735" w:type="pct"/>
            <w:vAlign w:val="center"/>
          </w:tcPr>
          <w:p w14:paraId="1EF609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1000</w:t>
            </w:r>
          </w:p>
        </w:tc>
        <w:tc>
          <w:tcPr>
            <w:tcW w:w="783" w:type="pct"/>
            <w:vAlign w:val="center"/>
          </w:tcPr>
          <w:p w14:paraId="4003F5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833" w:type="pct"/>
            <w:vAlign w:val="center"/>
          </w:tcPr>
          <w:p w14:paraId="27BC1FDB">
            <w:pPr>
              <w:keepNext w:val="0"/>
              <w:keepLines w:val="0"/>
              <w:pageBreakBefore w:val="0"/>
              <w:widowControl/>
              <w:kinsoku/>
              <w:wordWrap/>
              <w:overflowPunct/>
              <w:topLinePunct w:val="0"/>
              <w:autoSpaceDE/>
              <w:autoSpaceDN/>
              <w:bidi w:val="0"/>
              <w:adjustRightInd/>
              <w:snapToGrid/>
              <w:jc w:val="center"/>
              <w:textAlignment w:val="auto"/>
              <w:rPr>
                <w:rFonts w:hint="default" w:eastAsia="宋体"/>
                <w:kern w:val="2"/>
                <w:sz w:val="21"/>
                <w:szCs w:val="21"/>
                <w:lang w:val="en-US" w:eastAsia="zh-CN" w:bidi="ar-SA"/>
              </w:rPr>
            </w:pPr>
            <w:r>
              <w:rPr>
                <w:rFonts w:hint="eastAsia" w:eastAsia="宋体"/>
                <w:kern w:val="2"/>
                <w:sz w:val="21"/>
                <w:szCs w:val="21"/>
                <w:lang w:val="en-US" w:eastAsia="zh-CN" w:bidi="ar-SA"/>
              </w:rPr>
              <w:t>25000</w:t>
            </w:r>
          </w:p>
        </w:tc>
      </w:tr>
      <w:tr w14:paraId="4948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vAlign w:val="center"/>
          </w:tcPr>
          <w:p w14:paraId="2E9F0C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p>
        </w:tc>
        <w:tc>
          <w:tcPr>
            <w:tcW w:w="1980" w:type="pct"/>
            <w:vAlign w:val="center"/>
          </w:tcPr>
          <w:p w14:paraId="674FF2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滆湖北、太滆河口、北干河口、揽月湾东、揽月湾中、揽月湾西</w:t>
            </w:r>
          </w:p>
        </w:tc>
        <w:tc>
          <w:tcPr>
            <w:tcW w:w="735" w:type="pct"/>
            <w:vAlign w:val="center"/>
          </w:tcPr>
          <w:p w14:paraId="2058E95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1200</w:t>
            </w:r>
          </w:p>
        </w:tc>
        <w:tc>
          <w:tcPr>
            <w:tcW w:w="783" w:type="pct"/>
            <w:vAlign w:val="center"/>
          </w:tcPr>
          <w:p w14:paraId="02637EE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833" w:type="pct"/>
            <w:vAlign w:val="center"/>
          </w:tcPr>
          <w:p w14:paraId="2B64FBA1">
            <w:pPr>
              <w:keepNext w:val="0"/>
              <w:keepLines w:val="0"/>
              <w:pageBreakBefore w:val="0"/>
              <w:widowControl/>
              <w:kinsoku/>
              <w:wordWrap/>
              <w:overflowPunct/>
              <w:topLinePunct w:val="0"/>
              <w:autoSpaceDE/>
              <w:autoSpaceDN/>
              <w:bidi w:val="0"/>
              <w:adjustRightInd/>
              <w:snapToGrid/>
              <w:jc w:val="center"/>
              <w:textAlignment w:val="auto"/>
              <w:rPr>
                <w:rFonts w:hint="default" w:eastAsia="宋体"/>
                <w:kern w:val="2"/>
                <w:sz w:val="21"/>
                <w:szCs w:val="21"/>
                <w:lang w:val="en-US" w:eastAsia="zh-CN" w:bidi="ar-SA"/>
              </w:rPr>
            </w:pPr>
            <w:r>
              <w:rPr>
                <w:rFonts w:hint="eastAsia" w:eastAsia="宋体"/>
                <w:kern w:val="2"/>
                <w:sz w:val="21"/>
                <w:szCs w:val="21"/>
                <w:lang w:val="en-US" w:eastAsia="zh-CN" w:bidi="ar-SA"/>
              </w:rPr>
              <w:t>90000</w:t>
            </w:r>
          </w:p>
        </w:tc>
      </w:tr>
      <w:tr w14:paraId="4EF1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66" w:type="pct"/>
            <w:gridSpan w:val="4"/>
            <w:vAlign w:val="center"/>
          </w:tcPr>
          <w:p w14:paraId="1EEDCE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合计（元）</w:t>
            </w:r>
          </w:p>
        </w:tc>
        <w:tc>
          <w:tcPr>
            <w:tcW w:w="833" w:type="pct"/>
            <w:shd w:val="clear" w:color="auto" w:fill="auto"/>
            <w:vAlign w:val="center"/>
          </w:tcPr>
          <w:p w14:paraId="139430F7">
            <w:pPr>
              <w:keepNext w:val="0"/>
              <w:keepLines w:val="0"/>
              <w:pageBreakBefore w:val="0"/>
              <w:widowControl/>
              <w:kinsoku/>
              <w:wordWrap/>
              <w:overflowPunct/>
              <w:topLinePunct w:val="0"/>
              <w:autoSpaceDE/>
              <w:autoSpaceDN/>
              <w:bidi w:val="0"/>
              <w:adjustRightInd/>
              <w:snapToGrid/>
              <w:jc w:val="center"/>
              <w:textAlignment w:val="auto"/>
              <w:rPr>
                <w:rFonts w:hint="default" w:eastAsia="宋体"/>
                <w:kern w:val="2"/>
                <w:sz w:val="21"/>
                <w:szCs w:val="21"/>
                <w:lang w:val="en-US" w:eastAsia="zh-CN" w:bidi="ar-SA"/>
              </w:rPr>
            </w:pPr>
            <w:r>
              <w:rPr>
                <w:rFonts w:hint="eastAsia" w:eastAsia="宋体"/>
                <w:kern w:val="2"/>
                <w:sz w:val="21"/>
                <w:szCs w:val="21"/>
                <w:lang w:val="en-US" w:eastAsia="zh-CN" w:bidi="ar"/>
              </w:rPr>
              <w:t>130000</w:t>
            </w:r>
            <w:r>
              <w:rPr>
                <w:rFonts w:hint="eastAsia" w:eastAsia="宋体"/>
                <w:kern w:val="2"/>
                <w:sz w:val="21"/>
                <w:szCs w:val="21"/>
                <w:lang w:val="en-US" w:eastAsia="zh-CN" w:bidi="ar-SA"/>
              </w:rPr>
              <w:t>.00</w:t>
            </w:r>
          </w:p>
        </w:tc>
      </w:tr>
      <w:tr w14:paraId="6EC8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1437A7A8">
            <w:pPr>
              <w:keepNext w:val="0"/>
              <w:keepLines w:val="0"/>
              <w:pageBreakBefore w:val="0"/>
              <w:widowControl/>
              <w:tabs>
                <w:tab w:val="left" w:pos="5537"/>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二标段</w:t>
            </w:r>
          </w:p>
        </w:tc>
      </w:tr>
      <w:tr w14:paraId="459B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vAlign w:val="center"/>
          </w:tcPr>
          <w:p w14:paraId="33717D8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序号</w:t>
            </w:r>
          </w:p>
        </w:tc>
        <w:tc>
          <w:tcPr>
            <w:tcW w:w="1980" w:type="pct"/>
            <w:vAlign w:val="center"/>
          </w:tcPr>
          <w:p w14:paraId="2FCC61B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点位</w:t>
            </w:r>
          </w:p>
        </w:tc>
        <w:tc>
          <w:tcPr>
            <w:tcW w:w="1253" w:type="dxa"/>
            <w:vAlign w:val="center"/>
          </w:tcPr>
          <w:p w14:paraId="493D05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hint="eastAsia" w:ascii="Times New Roman" w:hAnsi="Times New Roman" w:eastAsia="宋体" w:cs="Times New Roman"/>
                <w:b/>
                <w:bCs/>
                <w:sz w:val="21"/>
                <w:szCs w:val="21"/>
                <w:lang w:val="en-US" w:eastAsia="zh-CN"/>
              </w:rPr>
              <w:t>最高</w:t>
            </w:r>
            <w:r>
              <w:rPr>
                <w:rFonts w:ascii="Times New Roman" w:hAnsi="Times New Roman" w:eastAsia="宋体" w:cs="Times New Roman"/>
                <w:b/>
                <w:bCs/>
                <w:sz w:val="21"/>
                <w:szCs w:val="21"/>
              </w:rPr>
              <w:t>单价</w:t>
            </w:r>
            <w:r>
              <w:rPr>
                <w:rFonts w:hint="eastAsia" w:ascii="Times New Roman" w:hAnsi="Times New Roman" w:eastAsia="宋体" w:cs="Times New Roman"/>
                <w:b/>
                <w:bCs/>
                <w:sz w:val="21"/>
                <w:szCs w:val="21"/>
                <w:lang w:val="en-US" w:eastAsia="zh-CN"/>
              </w:rPr>
              <w:t>限价</w:t>
            </w:r>
            <w:r>
              <w:rPr>
                <w:rFonts w:hint="eastAsia" w:cs="Times New Roman"/>
                <w:b/>
                <w:bCs/>
                <w:sz w:val="21"/>
                <w:szCs w:val="21"/>
                <w:lang w:val="en-US" w:eastAsia="zh-CN"/>
              </w:rPr>
              <w:t>（元</w:t>
            </w:r>
            <w:r>
              <w:rPr>
                <w:rFonts w:ascii="Times New Roman" w:hAnsi="Times New Roman" w:eastAsia="宋体" w:cs="Times New Roman"/>
                <w:b/>
                <w:bCs/>
                <w:sz w:val="21"/>
                <w:szCs w:val="21"/>
              </w:rPr>
              <w:t>/次</w:t>
            </w:r>
            <w:r>
              <w:rPr>
                <w:rFonts w:hint="eastAsia" w:cs="Times New Roman"/>
                <w:b/>
                <w:bCs/>
                <w:sz w:val="21"/>
                <w:szCs w:val="21"/>
                <w:lang w:val="en-US" w:eastAsia="zh-CN"/>
              </w:rPr>
              <w:t>）</w:t>
            </w:r>
          </w:p>
        </w:tc>
        <w:tc>
          <w:tcPr>
            <w:tcW w:w="1336" w:type="dxa"/>
            <w:vAlign w:val="center"/>
          </w:tcPr>
          <w:p w14:paraId="6F027F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sz w:val="21"/>
                <w:szCs w:val="21"/>
              </w:rPr>
              <w:t>预计次数</w:t>
            </w:r>
          </w:p>
        </w:tc>
        <w:tc>
          <w:tcPr>
            <w:tcW w:w="1421" w:type="dxa"/>
            <w:vAlign w:val="center"/>
          </w:tcPr>
          <w:p w14:paraId="143938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预计金额</w:t>
            </w:r>
          </w:p>
          <w:p w14:paraId="63D48E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hint="eastAsia" w:cs="Times New Roman"/>
                <w:b/>
                <w:bCs/>
                <w:sz w:val="21"/>
                <w:szCs w:val="21"/>
                <w:lang w:eastAsia="zh-CN"/>
              </w:rPr>
              <w:t>（</w:t>
            </w:r>
            <w:r>
              <w:rPr>
                <w:rFonts w:hint="eastAsia" w:cs="Times New Roman"/>
                <w:b/>
                <w:bCs/>
                <w:sz w:val="21"/>
                <w:szCs w:val="21"/>
                <w:lang w:val="en-US" w:eastAsia="zh-CN"/>
              </w:rPr>
              <w:t>元</w:t>
            </w:r>
            <w:r>
              <w:rPr>
                <w:rFonts w:hint="eastAsia" w:cs="Times New Roman"/>
                <w:b/>
                <w:bCs/>
                <w:sz w:val="21"/>
                <w:szCs w:val="21"/>
                <w:lang w:eastAsia="zh-CN"/>
              </w:rPr>
              <w:t>）</w:t>
            </w:r>
          </w:p>
        </w:tc>
      </w:tr>
      <w:tr w14:paraId="6C712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shd w:val="clear" w:color="auto" w:fill="auto"/>
            <w:vAlign w:val="center"/>
          </w:tcPr>
          <w:p w14:paraId="6BA265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1980" w:type="pct"/>
            <w:shd w:val="clear" w:color="auto" w:fill="auto"/>
            <w:vAlign w:val="center"/>
          </w:tcPr>
          <w:p w14:paraId="2B5641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sz w:val="21"/>
                <w:szCs w:val="21"/>
              </w:rPr>
              <w:t>沿江高速南、湟里河口、滆湖中、繁保区</w:t>
            </w:r>
          </w:p>
        </w:tc>
        <w:tc>
          <w:tcPr>
            <w:tcW w:w="735" w:type="pct"/>
            <w:shd w:val="clear" w:color="auto" w:fill="auto"/>
            <w:vAlign w:val="center"/>
          </w:tcPr>
          <w:p w14:paraId="70DDF14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1200</w:t>
            </w:r>
          </w:p>
        </w:tc>
        <w:tc>
          <w:tcPr>
            <w:tcW w:w="783" w:type="pct"/>
            <w:shd w:val="clear" w:color="auto" w:fill="auto"/>
            <w:vAlign w:val="center"/>
          </w:tcPr>
          <w:p w14:paraId="771183C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80</w:t>
            </w:r>
          </w:p>
        </w:tc>
        <w:tc>
          <w:tcPr>
            <w:tcW w:w="833" w:type="pct"/>
            <w:shd w:val="clear" w:color="auto" w:fill="auto"/>
            <w:vAlign w:val="center"/>
          </w:tcPr>
          <w:p w14:paraId="5039F8BA">
            <w:pPr>
              <w:keepNext w:val="0"/>
              <w:keepLines w:val="0"/>
              <w:pageBreakBefore w:val="0"/>
              <w:widowControl/>
              <w:kinsoku/>
              <w:wordWrap/>
              <w:overflowPunct/>
              <w:topLinePunct w:val="0"/>
              <w:autoSpaceDE/>
              <w:autoSpaceDN/>
              <w:bidi w:val="0"/>
              <w:adjustRightInd/>
              <w:snapToGrid/>
              <w:jc w:val="center"/>
              <w:textAlignment w:val="auto"/>
              <w:rPr>
                <w:rFonts w:hint="default" w:eastAsia="宋体"/>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kern w:val="2"/>
                <w:sz w:val="21"/>
                <w:szCs w:val="21"/>
                <w:lang w:val="en-US" w:eastAsia="zh-CN" w:bidi="ar-SA"/>
                <w14:textFill>
                  <w14:solidFill>
                    <w14:schemeClr w14:val="tx1"/>
                  </w14:solidFill>
                </w14:textFill>
              </w:rPr>
              <w:t>96000</w:t>
            </w:r>
          </w:p>
        </w:tc>
      </w:tr>
      <w:tr w14:paraId="60DA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67" w:type="pct"/>
            <w:vAlign w:val="center"/>
          </w:tcPr>
          <w:p w14:paraId="7B010D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1980" w:type="pct"/>
            <w:vAlign w:val="center"/>
          </w:tcPr>
          <w:p w14:paraId="1AADB36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只上一个点位</w:t>
            </w:r>
          </w:p>
        </w:tc>
        <w:tc>
          <w:tcPr>
            <w:tcW w:w="735" w:type="pct"/>
            <w:vAlign w:val="center"/>
          </w:tcPr>
          <w:p w14:paraId="1FC75E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800</w:t>
            </w:r>
          </w:p>
        </w:tc>
        <w:tc>
          <w:tcPr>
            <w:tcW w:w="783" w:type="pct"/>
            <w:vAlign w:val="center"/>
          </w:tcPr>
          <w:p w14:paraId="49397B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30</w:t>
            </w:r>
          </w:p>
        </w:tc>
        <w:tc>
          <w:tcPr>
            <w:tcW w:w="833" w:type="pct"/>
            <w:vAlign w:val="center"/>
          </w:tcPr>
          <w:p w14:paraId="147B02E6">
            <w:pPr>
              <w:keepNext w:val="0"/>
              <w:keepLines w:val="0"/>
              <w:pageBreakBefore w:val="0"/>
              <w:widowControl/>
              <w:kinsoku/>
              <w:wordWrap/>
              <w:overflowPunct/>
              <w:topLinePunct w:val="0"/>
              <w:autoSpaceDE/>
              <w:autoSpaceDN/>
              <w:bidi w:val="0"/>
              <w:adjustRightInd/>
              <w:snapToGrid/>
              <w:jc w:val="center"/>
              <w:textAlignment w:val="auto"/>
              <w:rPr>
                <w:rFonts w:hint="default" w:eastAsia="宋体"/>
                <w:b w:val="0"/>
                <w:bCs w:val="0"/>
                <w:color w:val="000000" w:themeColor="text1"/>
                <w:kern w:val="2"/>
                <w:sz w:val="21"/>
                <w:szCs w:val="21"/>
                <w:lang w:val="en-US" w:eastAsia="zh-CN" w:bidi="ar-SA"/>
                <w14:textFill>
                  <w14:solidFill>
                    <w14:schemeClr w14:val="tx1"/>
                  </w14:solidFill>
                </w14:textFill>
              </w:rPr>
            </w:pPr>
            <w:r>
              <w:rPr>
                <w:rFonts w:hint="eastAsia" w:eastAsia="宋体"/>
                <w:b w:val="0"/>
                <w:bCs w:val="0"/>
                <w:color w:val="000000" w:themeColor="text1"/>
                <w:kern w:val="2"/>
                <w:sz w:val="21"/>
                <w:szCs w:val="21"/>
                <w:lang w:val="en-US" w:eastAsia="zh-CN" w:bidi="ar-SA"/>
                <w14:textFill>
                  <w14:solidFill>
                    <w14:schemeClr w14:val="tx1"/>
                  </w14:solidFill>
                </w14:textFill>
              </w:rPr>
              <w:t>24000</w:t>
            </w:r>
          </w:p>
        </w:tc>
      </w:tr>
      <w:tr w14:paraId="553E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01" w:type="dxa"/>
            <w:gridSpan w:val="4"/>
            <w:vAlign w:val="center"/>
          </w:tcPr>
          <w:p w14:paraId="6DFA96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合计（元）</w:t>
            </w:r>
          </w:p>
        </w:tc>
        <w:tc>
          <w:tcPr>
            <w:tcW w:w="1421" w:type="dxa"/>
            <w:vAlign w:val="center"/>
          </w:tcPr>
          <w:p w14:paraId="7045D1E4">
            <w:pPr>
              <w:keepNext w:val="0"/>
              <w:keepLines w:val="0"/>
              <w:pageBreakBefore w:val="0"/>
              <w:widowControl/>
              <w:kinsoku/>
              <w:wordWrap/>
              <w:overflowPunct/>
              <w:topLinePunct w:val="0"/>
              <w:autoSpaceDE/>
              <w:autoSpaceDN/>
              <w:bidi w:val="0"/>
              <w:adjustRightInd/>
              <w:snapToGrid/>
              <w:jc w:val="center"/>
              <w:textAlignment w:val="auto"/>
              <w:rPr>
                <w:rFonts w:hint="default" w:eastAsia="宋体"/>
                <w:b w:val="0"/>
                <w:bCs w:val="0"/>
                <w:color w:val="000000" w:themeColor="text1"/>
                <w:kern w:val="2"/>
                <w:sz w:val="21"/>
                <w:szCs w:val="21"/>
                <w:lang w:val="en-US" w:eastAsia="zh-CN" w:bidi="ar-SA"/>
                <w14:textFill>
                  <w14:solidFill>
                    <w14:schemeClr w14:val="tx1"/>
                  </w14:solidFill>
                </w14:textFill>
              </w:rPr>
            </w:pPr>
            <w:r>
              <w:rPr>
                <w:rFonts w:hint="eastAsia" w:eastAsia="宋体"/>
                <w:color w:val="000000" w:themeColor="text1"/>
                <w:kern w:val="2"/>
                <w:sz w:val="21"/>
                <w:szCs w:val="21"/>
                <w:lang w:val="en-US" w:eastAsia="zh-CN" w:bidi="ar-SA"/>
                <w14:textFill>
                  <w14:solidFill>
                    <w14:schemeClr w14:val="tx1"/>
                  </w14:solidFill>
                </w14:textFill>
              </w:rPr>
              <w:t>1</w:t>
            </w:r>
            <w:r>
              <w:rPr>
                <w:rFonts w:hint="eastAsia" w:eastAsia="宋体"/>
                <w:b w:val="0"/>
                <w:bCs w:val="0"/>
                <w:color w:val="000000" w:themeColor="text1"/>
                <w:kern w:val="2"/>
                <w:sz w:val="21"/>
                <w:szCs w:val="21"/>
                <w:lang w:val="en-US" w:eastAsia="zh-CN" w:bidi="ar-SA"/>
                <w14:textFill>
                  <w14:solidFill>
                    <w14:schemeClr w14:val="tx1"/>
                  </w14:solidFill>
                </w14:textFill>
              </w:rPr>
              <w:t>2</w:t>
            </w:r>
            <w:r>
              <w:rPr>
                <w:rFonts w:hint="eastAsia" w:eastAsia="宋体"/>
                <w:color w:val="000000" w:themeColor="text1"/>
                <w:kern w:val="2"/>
                <w:sz w:val="21"/>
                <w:szCs w:val="21"/>
                <w:lang w:val="en-US" w:eastAsia="zh-CN" w:bidi="ar-SA"/>
                <w14:textFill>
                  <w14:solidFill>
                    <w14:schemeClr w14:val="tx1"/>
                  </w14:solidFill>
                </w14:textFill>
              </w:rPr>
              <w:t>0000</w:t>
            </w:r>
            <w:r>
              <w:rPr>
                <w:rFonts w:hint="eastAsia" w:eastAsia="宋体"/>
                <w:b w:val="0"/>
                <w:bCs w:val="0"/>
                <w:color w:val="000000" w:themeColor="text1"/>
                <w:kern w:val="2"/>
                <w:sz w:val="21"/>
                <w:szCs w:val="21"/>
                <w:lang w:val="en-US" w:eastAsia="zh-CN" w:bidi="ar-SA"/>
                <w14:textFill>
                  <w14:solidFill>
                    <w14:schemeClr w14:val="tx1"/>
                  </w14:solidFill>
                </w14:textFill>
              </w:rPr>
              <w:t>.00</w:t>
            </w:r>
          </w:p>
        </w:tc>
      </w:tr>
    </w:tbl>
    <w:p w14:paraId="53CAC1A6">
      <w:pPr>
        <w:pStyle w:val="11"/>
        <w:numPr>
          <w:ilvl w:val="0"/>
          <w:numId w:val="0"/>
        </w:numPr>
        <w:ind w:left="420" w:leftChars="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lang w:val="en-US" w:eastAsia="zh-CN"/>
        </w:rPr>
        <w:t>三、</w:t>
      </w:r>
      <w:r>
        <w:rPr>
          <w:rFonts w:hint="eastAsia" w:asciiTheme="majorEastAsia" w:hAnsiTheme="majorEastAsia" w:eastAsiaTheme="majorEastAsia" w:cstheme="majorEastAsia"/>
          <w:b/>
          <w:bCs/>
          <w:color w:val="auto"/>
          <w:highlight w:val="none"/>
        </w:rPr>
        <w:t>服务要求</w:t>
      </w:r>
    </w:p>
    <w:p w14:paraId="2EC87056">
      <w:pPr>
        <w:widowControl w:val="0"/>
        <w:snapToGrid/>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default" w:asciiTheme="majorEastAsia" w:hAnsiTheme="majorEastAsia" w:eastAsiaTheme="majorEastAsia" w:cstheme="majorEastAsia"/>
          <w:color w:val="auto"/>
          <w:kern w:val="2"/>
          <w:sz w:val="21"/>
          <w:highlight w:val="none"/>
          <w:lang w:val="en-US" w:eastAsia="zh-CN" w:bidi="ar-SA"/>
        </w:rPr>
        <w:t>1</w:t>
      </w:r>
      <w:r>
        <w:rPr>
          <w:rFonts w:hint="eastAsia" w:asciiTheme="majorEastAsia" w:hAnsiTheme="majorEastAsia" w:eastAsiaTheme="majorEastAsia" w:cstheme="majorEastAsia"/>
          <w:color w:val="auto"/>
          <w:kern w:val="2"/>
          <w:sz w:val="21"/>
          <w:highlight w:val="none"/>
          <w:lang w:val="en-US" w:eastAsia="zh-CN" w:bidi="ar-SA"/>
        </w:rPr>
        <w:t>.</w:t>
      </w:r>
      <w:r>
        <w:rPr>
          <w:rFonts w:hint="default" w:asciiTheme="majorEastAsia" w:hAnsiTheme="majorEastAsia" w:eastAsiaTheme="majorEastAsia" w:cstheme="majorEastAsia"/>
          <w:color w:val="auto"/>
          <w:kern w:val="2"/>
          <w:sz w:val="21"/>
          <w:highlight w:val="none"/>
          <w:lang w:val="en-US" w:eastAsia="zh-CN" w:bidi="ar-SA"/>
        </w:rPr>
        <w:t>船只内外需整洁卫生、明亮，夏季有遮阳透气良好的船只，冬季有密封挡风船舱。向采购人提供的船只状况必须良好，保证正常行驶所需的各种证件及规定缴费证齐全，船只配备专业技术设备、安装系统、警示性标志牌、采样系统。</w:t>
      </w:r>
    </w:p>
    <w:p w14:paraId="5A8A5B3F">
      <w:pPr>
        <w:widowControl w:val="0"/>
        <w:snapToGrid/>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default" w:asciiTheme="majorEastAsia" w:hAnsiTheme="majorEastAsia" w:eastAsiaTheme="majorEastAsia" w:cstheme="majorEastAsia"/>
          <w:color w:val="auto"/>
          <w:kern w:val="2"/>
          <w:sz w:val="21"/>
          <w:highlight w:val="none"/>
          <w:lang w:val="en-US" w:eastAsia="zh-CN" w:bidi="ar-SA"/>
        </w:rPr>
        <w:t>2</w:t>
      </w:r>
      <w:r>
        <w:rPr>
          <w:rFonts w:hint="eastAsia" w:asciiTheme="majorEastAsia" w:hAnsiTheme="majorEastAsia" w:eastAsiaTheme="majorEastAsia" w:cstheme="majorEastAsia"/>
          <w:color w:val="auto"/>
          <w:kern w:val="2"/>
          <w:sz w:val="21"/>
          <w:highlight w:val="none"/>
          <w:lang w:val="en-US" w:eastAsia="zh-CN" w:bidi="ar-SA"/>
        </w:rPr>
        <w:t>.</w:t>
      </w:r>
      <w:r>
        <w:rPr>
          <w:rFonts w:hint="default" w:asciiTheme="majorEastAsia" w:hAnsiTheme="majorEastAsia" w:eastAsiaTheme="majorEastAsia" w:cstheme="majorEastAsia"/>
          <w:color w:val="auto"/>
          <w:kern w:val="2"/>
          <w:sz w:val="21"/>
          <w:highlight w:val="none"/>
          <w:lang w:val="en-US" w:eastAsia="zh-CN" w:bidi="ar-SA"/>
        </w:rPr>
        <w:t>服务期限内，</w:t>
      </w:r>
      <w:r>
        <w:rPr>
          <w:rFonts w:hint="eastAsia" w:asciiTheme="majorEastAsia" w:hAnsiTheme="majorEastAsia" w:eastAsiaTheme="majorEastAsia" w:cstheme="majorEastAsia"/>
          <w:color w:val="auto"/>
          <w:kern w:val="2"/>
          <w:sz w:val="21"/>
          <w:highlight w:val="none"/>
          <w:lang w:val="en-US" w:eastAsia="zh-CN" w:bidi="ar-SA"/>
        </w:rPr>
        <w:t>成交供应商</w:t>
      </w:r>
      <w:r>
        <w:rPr>
          <w:rFonts w:hint="default" w:asciiTheme="majorEastAsia" w:hAnsiTheme="majorEastAsia" w:eastAsiaTheme="majorEastAsia" w:cstheme="majorEastAsia"/>
          <w:color w:val="auto"/>
          <w:kern w:val="2"/>
          <w:sz w:val="21"/>
          <w:highlight w:val="none"/>
          <w:lang w:val="en-US" w:eastAsia="zh-CN" w:bidi="ar-SA"/>
        </w:rPr>
        <w:t>必须确保在约定的时间内提供足够的船只及人员为采购人提供服务（除特殊天气具有安全隐患情况外），无特殊情况需配合协调备用船只满足采购人用船需求，遇船舶中途出现故障，不能及时修复，应马上更换备用船只，并不得额外加收费用。</w:t>
      </w:r>
    </w:p>
    <w:p w14:paraId="08DB6F16">
      <w:pPr>
        <w:widowControl w:val="0"/>
        <w:snapToGrid/>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default" w:asciiTheme="majorEastAsia" w:hAnsiTheme="majorEastAsia" w:eastAsiaTheme="majorEastAsia" w:cstheme="majorEastAsia"/>
          <w:color w:val="auto"/>
          <w:kern w:val="2"/>
          <w:sz w:val="21"/>
          <w:highlight w:val="none"/>
          <w:lang w:val="en-US" w:eastAsia="zh-CN" w:bidi="ar-SA"/>
        </w:rPr>
        <w:t>3</w:t>
      </w:r>
      <w:r>
        <w:rPr>
          <w:rFonts w:hint="eastAsia" w:asciiTheme="majorEastAsia" w:hAnsiTheme="majorEastAsia" w:eastAsiaTheme="majorEastAsia" w:cstheme="majorEastAsia"/>
          <w:color w:val="auto"/>
          <w:kern w:val="2"/>
          <w:sz w:val="21"/>
          <w:highlight w:val="none"/>
          <w:lang w:val="en-US" w:eastAsia="zh-CN" w:bidi="ar-SA"/>
        </w:rPr>
        <w:t>.成交供应商</w:t>
      </w:r>
      <w:r>
        <w:rPr>
          <w:rFonts w:hint="default" w:asciiTheme="majorEastAsia" w:hAnsiTheme="majorEastAsia" w:eastAsiaTheme="majorEastAsia" w:cstheme="majorEastAsia"/>
          <w:color w:val="auto"/>
          <w:kern w:val="2"/>
          <w:sz w:val="21"/>
          <w:highlight w:val="none"/>
          <w:lang w:val="en-US" w:eastAsia="zh-CN" w:bidi="ar-SA"/>
        </w:rPr>
        <w:t>必须按采购人预先确定的运行路线行驶，驾驶人需具有专业的驾驶能力，丰富的运行经验。</w:t>
      </w:r>
      <w:r>
        <w:rPr>
          <w:rFonts w:hint="eastAsia" w:asciiTheme="majorEastAsia" w:hAnsiTheme="majorEastAsia" w:eastAsiaTheme="majorEastAsia" w:cstheme="majorEastAsia"/>
          <w:color w:val="auto"/>
          <w:kern w:val="2"/>
          <w:sz w:val="21"/>
          <w:highlight w:val="none"/>
          <w:lang w:val="en-US" w:eastAsia="zh-CN" w:bidi="ar-SA"/>
        </w:rPr>
        <w:t>成交供应商</w:t>
      </w:r>
      <w:r>
        <w:rPr>
          <w:rFonts w:hint="default" w:asciiTheme="majorEastAsia" w:hAnsiTheme="majorEastAsia" w:eastAsiaTheme="majorEastAsia" w:cstheme="majorEastAsia"/>
          <w:color w:val="auto"/>
          <w:kern w:val="2"/>
          <w:sz w:val="21"/>
          <w:highlight w:val="none"/>
          <w:lang w:val="en-US" w:eastAsia="zh-CN" w:bidi="ar-SA"/>
        </w:rPr>
        <w:t>自行承担服务船只的油料费、维修费以及人员工资、保险等一切费用。</w:t>
      </w:r>
    </w:p>
    <w:p w14:paraId="653FE9F5">
      <w:pPr>
        <w:widowControl w:val="0"/>
        <w:snapToGrid/>
        <w:ind w:firstLine="420" w:firstLineChars="200"/>
        <w:jc w:val="both"/>
        <w:rPr>
          <w:rFonts w:hint="default" w:asciiTheme="majorEastAsia" w:hAnsiTheme="majorEastAsia" w:eastAsiaTheme="majorEastAsia" w:cstheme="majorEastAsia"/>
          <w:color w:val="auto"/>
          <w:kern w:val="2"/>
          <w:sz w:val="21"/>
          <w:highlight w:val="none"/>
          <w:lang w:val="en-US" w:eastAsia="zh-CN" w:bidi="ar-SA"/>
        </w:rPr>
      </w:pPr>
      <w:r>
        <w:rPr>
          <w:rFonts w:hint="default" w:asciiTheme="majorEastAsia" w:hAnsiTheme="majorEastAsia" w:eastAsiaTheme="majorEastAsia" w:cstheme="majorEastAsia"/>
          <w:color w:val="auto"/>
          <w:kern w:val="2"/>
          <w:sz w:val="21"/>
          <w:highlight w:val="none"/>
          <w:lang w:val="en-US" w:eastAsia="zh-CN" w:bidi="ar-SA"/>
        </w:rPr>
        <w:t>4</w:t>
      </w:r>
      <w:r>
        <w:rPr>
          <w:rFonts w:hint="eastAsia" w:asciiTheme="majorEastAsia" w:hAnsiTheme="majorEastAsia" w:eastAsiaTheme="majorEastAsia" w:cstheme="majorEastAsia"/>
          <w:color w:val="auto"/>
          <w:kern w:val="2"/>
          <w:sz w:val="21"/>
          <w:highlight w:val="none"/>
          <w:lang w:val="en-US" w:eastAsia="zh-CN" w:bidi="ar-SA"/>
        </w:rPr>
        <w:t>.</w:t>
      </w:r>
      <w:r>
        <w:rPr>
          <w:rFonts w:hint="default" w:asciiTheme="majorEastAsia" w:hAnsiTheme="majorEastAsia" w:eastAsiaTheme="majorEastAsia" w:cstheme="majorEastAsia"/>
          <w:color w:val="auto"/>
          <w:kern w:val="2"/>
          <w:sz w:val="21"/>
          <w:highlight w:val="none"/>
          <w:lang w:val="en-US" w:eastAsia="zh-CN" w:bidi="ar-SA"/>
        </w:rPr>
        <w:t>如因</w:t>
      </w:r>
      <w:r>
        <w:rPr>
          <w:rFonts w:hint="eastAsia" w:asciiTheme="majorEastAsia" w:hAnsiTheme="majorEastAsia" w:eastAsiaTheme="majorEastAsia" w:cstheme="majorEastAsia"/>
          <w:color w:val="auto"/>
          <w:kern w:val="2"/>
          <w:sz w:val="21"/>
          <w:highlight w:val="none"/>
          <w:lang w:val="en-US" w:eastAsia="zh-CN" w:bidi="ar-SA"/>
        </w:rPr>
        <w:t>成交供应商</w:t>
      </w:r>
      <w:r>
        <w:rPr>
          <w:rFonts w:hint="default" w:asciiTheme="majorEastAsia" w:hAnsiTheme="majorEastAsia" w:eastAsiaTheme="majorEastAsia" w:cstheme="majorEastAsia"/>
          <w:color w:val="auto"/>
          <w:kern w:val="2"/>
          <w:sz w:val="21"/>
          <w:highlight w:val="none"/>
          <w:lang w:val="en-US" w:eastAsia="zh-CN" w:bidi="ar-SA"/>
        </w:rPr>
        <w:t>原因，不能在约定的时间内提供服务的，采购人有权向</w:t>
      </w:r>
      <w:r>
        <w:rPr>
          <w:rFonts w:hint="eastAsia" w:asciiTheme="majorEastAsia" w:hAnsiTheme="majorEastAsia" w:eastAsiaTheme="majorEastAsia" w:cstheme="majorEastAsia"/>
          <w:color w:val="auto"/>
          <w:kern w:val="2"/>
          <w:sz w:val="21"/>
          <w:highlight w:val="none"/>
          <w:lang w:val="en-US" w:eastAsia="zh-CN" w:bidi="ar-SA"/>
        </w:rPr>
        <w:t>成交供应商</w:t>
      </w:r>
      <w:r>
        <w:rPr>
          <w:rFonts w:hint="default" w:asciiTheme="majorEastAsia" w:hAnsiTheme="majorEastAsia" w:eastAsiaTheme="majorEastAsia" w:cstheme="majorEastAsia"/>
          <w:color w:val="auto"/>
          <w:kern w:val="2"/>
          <w:sz w:val="21"/>
          <w:highlight w:val="none"/>
          <w:lang w:val="en-US" w:eastAsia="zh-CN" w:bidi="ar-SA"/>
        </w:rPr>
        <w:t>提出单次的三倍处罚金，违反三次以上规定的，有权终止</w:t>
      </w:r>
      <w:r>
        <w:rPr>
          <w:rFonts w:hint="eastAsia" w:asciiTheme="majorEastAsia" w:hAnsiTheme="majorEastAsia" w:eastAsiaTheme="majorEastAsia" w:cstheme="majorEastAsia"/>
          <w:color w:val="auto"/>
          <w:kern w:val="2"/>
          <w:sz w:val="21"/>
          <w:highlight w:val="none"/>
          <w:lang w:val="en-US" w:eastAsia="zh-CN" w:bidi="ar-SA"/>
        </w:rPr>
        <w:t>成交供应商</w:t>
      </w:r>
      <w:r>
        <w:rPr>
          <w:rFonts w:hint="default" w:asciiTheme="majorEastAsia" w:hAnsiTheme="majorEastAsia" w:eastAsiaTheme="majorEastAsia" w:cstheme="majorEastAsia"/>
          <w:color w:val="auto"/>
          <w:kern w:val="2"/>
          <w:sz w:val="21"/>
          <w:highlight w:val="none"/>
          <w:lang w:val="en-US" w:eastAsia="zh-CN" w:bidi="ar-SA"/>
        </w:rPr>
        <w:t>的服务资格</w:t>
      </w:r>
      <w:r>
        <w:rPr>
          <w:rFonts w:hint="eastAsia" w:asciiTheme="majorEastAsia" w:hAnsiTheme="majorEastAsia" w:eastAsiaTheme="majorEastAsia" w:cstheme="majorEastAsia"/>
          <w:color w:val="auto"/>
          <w:kern w:val="2"/>
          <w:sz w:val="21"/>
          <w:highlight w:val="none"/>
          <w:lang w:val="en-US" w:eastAsia="zh-CN" w:bidi="ar-SA"/>
        </w:rPr>
        <w:t>。</w:t>
      </w:r>
    </w:p>
    <w:p w14:paraId="7E62EF96">
      <w:pPr>
        <w:widowControl w:val="0"/>
        <w:snapToGrid/>
        <w:ind w:firstLine="422" w:firstLineChars="200"/>
        <w:jc w:val="both"/>
        <w:rPr>
          <w:b/>
          <w:bCs/>
          <w:color w:val="auto"/>
          <w:highlight w:val="none"/>
        </w:rPr>
      </w:pPr>
      <w:r>
        <w:rPr>
          <w:rFonts w:hint="eastAsia"/>
          <w:b/>
          <w:bCs/>
          <w:color w:val="auto"/>
          <w:highlight w:val="none"/>
          <w:lang w:val="en-US" w:eastAsia="zh-CN"/>
        </w:rPr>
        <w:t>四</w:t>
      </w:r>
      <w:r>
        <w:rPr>
          <w:rFonts w:hint="eastAsia"/>
          <w:b/>
          <w:bCs/>
          <w:color w:val="auto"/>
          <w:highlight w:val="none"/>
        </w:rPr>
        <w:t>、服务期限</w:t>
      </w:r>
    </w:p>
    <w:p w14:paraId="32CE04C7">
      <w:pPr>
        <w:widowControl w:val="0"/>
        <w:snapToGrid/>
        <w:ind w:firstLine="420" w:firstLineChars="200"/>
        <w:jc w:val="both"/>
        <w:rPr>
          <w:rFonts w:hint="eastAsia" w:eastAsia="宋体"/>
          <w:color w:val="auto"/>
          <w:kern w:val="2"/>
          <w:sz w:val="21"/>
          <w:highlight w:val="none"/>
          <w:lang w:val="en-US" w:eastAsia="zh-CN" w:bidi="ar"/>
        </w:rPr>
      </w:pPr>
      <w:r>
        <w:rPr>
          <w:rFonts w:hint="eastAsia" w:eastAsia="宋体"/>
          <w:color w:val="auto"/>
          <w:kern w:val="2"/>
          <w:sz w:val="21"/>
          <w:highlight w:val="none"/>
          <w:lang w:val="en-US" w:eastAsia="zh-CN" w:bidi="ar"/>
        </w:rPr>
        <w:t>自合同签订之日起至202</w:t>
      </w:r>
      <w:r>
        <w:rPr>
          <w:rFonts w:hint="eastAsia"/>
          <w:color w:val="auto"/>
          <w:kern w:val="2"/>
          <w:sz w:val="21"/>
          <w:highlight w:val="none"/>
          <w:lang w:val="en-US" w:eastAsia="zh-CN" w:bidi="ar"/>
        </w:rPr>
        <w:t>5</w:t>
      </w:r>
      <w:r>
        <w:rPr>
          <w:rFonts w:hint="eastAsia" w:eastAsia="宋体"/>
          <w:color w:val="auto"/>
          <w:kern w:val="2"/>
          <w:sz w:val="21"/>
          <w:highlight w:val="none"/>
          <w:lang w:val="en-US" w:eastAsia="zh-CN" w:bidi="ar"/>
        </w:rPr>
        <w:t>年12月31日止</w:t>
      </w:r>
      <w:r>
        <w:rPr>
          <w:rFonts w:hint="eastAsia"/>
          <w:color w:val="auto"/>
          <w:kern w:val="2"/>
          <w:sz w:val="21"/>
          <w:highlight w:val="none"/>
          <w:lang w:val="en-US" w:eastAsia="zh-CN" w:bidi="ar"/>
        </w:rPr>
        <w:t>。</w:t>
      </w:r>
    </w:p>
    <w:p w14:paraId="4CB7C9FE">
      <w:pPr>
        <w:snapToGrid/>
        <w:ind w:firstLine="422" w:firstLineChars="200"/>
        <w:jc w:val="both"/>
        <w:rPr>
          <w:color w:val="auto"/>
          <w:highlight w:val="none"/>
        </w:rPr>
      </w:pPr>
      <w:r>
        <w:rPr>
          <w:rFonts w:hint="eastAsia"/>
          <w:b/>
          <w:bCs/>
          <w:color w:val="auto"/>
          <w:highlight w:val="none"/>
          <w:lang w:val="en-US" w:eastAsia="zh-CN"/>
        </w:rPr>
        <w:t>五</w:t>
      </w:r>
      <w:r>
        <w:rPr>
          <w:rFonts w:hint="eastAsia"/>
          <w:b/>
          <w:bCs/>
          <w:color w:val="auto"/>
          <w:highlight w:val="none"/>
        </w:rPr>
        <w:t>、</w:t>
      </w:r>
      <w:r>
        <w:rPr>
          <w:rFonts w:hint="eastAsia"/>
          <w:b/>
          <w:bCs/>
          <w:color w:val="auto"/>
          <w:kern w:val="0"/>
          <w:highlight w:val="none"/>
        </w:rPr>
        <w:t>付款</w:t>
      </w:r>
      <w:r>
        <w:rPr>
          <w:rFonts w:hint="eastAsia"/>
          <w:b/>
          <w:bCs/>
          <w:color w:val="auto"/>
          <w:highlight w:val="none"/>
        </w:rPr>
        <w:t>方式</w:t>
      </w:r>
    </w:p>
    <w:p w14:paraId="75A21C72">
      <w:pPr>
        <w:snapToGrid/>
        <w:ind w:firstLine="420" w:firstLineChars="200"/>
        <w:jc w:val="both"/>
        <w:rPr>
          <w:rFonts w:hint="eastAsia"/>
          <w:b w:val="0"/>
          <w:bCs w:val="0"/>
          <w:color w:val="auto"/>
          <w:highlight w:val="none"/>
        </w:rPr>
      </w:pPr>
      <w:r>
        <w:rPr>
          <w:rFonts w:hint="eastAsia"/>
          <w:b w:val="0"/>
          <w:bCs w:val="0"/>
          <w:color w:val="auto"/>
          <w:highlight w:val="none"/>
        </w:rPr>
        <w:t>每季度按</w:t>
      </w:r>
      <w:r>
        <w:rPr>
          <w:rFonts w:hint="eastAsia"/>
          <w:b w:val="0"/>
          <w:bCs w:val="0"/>
          <w:color w:val="auto"/>
          <w:highlight w:val="none"/>
          <w:lang w:val="en-US" w:eastAsia="zh-CN"/>
        </w:rPr>
        <w:t>实</w:t>
      </w:r>
      <w:r>
        <w:rPr>
          <w:rFonts w:hint="eastAsia"/>
          <w:b w:val="0"/>
          <w:bCs w:val="0"/>
          <w:color w:val="auto"/>
          <w:highlight w:val="none"/>
        </w:rPr>
        <w:t>结算，总金额</w:t>
      </w:r>
      <w:r>
        <w:rPr>
          <w:rFonts w:hint="eastAsia"/>
          <w:b w:val="0"/>
          <w:bCs w:val="0"/>
          <w:color w:val="auto"/>
          <w:highlight w:val="none"/>
          <w:lang w:eastAsia="zh-CN"/>
        </w:rPr>
        <w:t>不超过合同金额</w:t>
      </w:r>
      <w:r>
        <w:rPr>
          <w:rFonts w:hint="eastAsia"/>
          <w:b w:val="0"/>
          <w:bCs w:val="0"/>
          <w:color w:val="auto"/>
          <w:highlight w:val="none"/>
        </w:rPr>
        <w:t>。</w:t>
      </w:r>
    </w:p>
    <w:p w14:paraId="521E8AA1">
      <w:pPr>
        <w:snapToGrid/>
        <w:ind w:firstLine="422" w:firstLineChars="200"/>
        <w:jc w:val="both"/>
        <w:rPr>
          <w:b/>
          <w:bCs/>
          <w:color w:val="auto"/>
          <w:highlight w:val="none"/>
        </w:rPr>
      </w:pPr>
      <w:r>
        <w:rPr>
          <w:rFonts w:hint="eastAsia"/>
          <w:b/>
          <w:bCs/>
          <w:color w:val="auto"/>
          <w:highlight w:val="none"/>
          <w:lang w:val="en-US" w:eastAsia="zh-CN"/>
        </w:rPr>
        <w:t>六</w:t>
      </w:r>
      <w:r>
        <w:rPr>
          <w:rFonts w:hint="eastAsia"/>
          <w:b/>
          <w:bCs/>
          <w:color w:val="auto"/>
          <w:highlight w:val="none"/>
        </w:rPr>
        <w:t>、询价响应文件的内容</w:t>
      </w:r>
    </w:p>
    <w:p w14:paraId="539B60AA">
      <w:pPr>
        <w:snapToGrid/>
        <w:ind w:firstLine="422" w:firstLineChars="200"/>
        <w:jc w:val="both"/>
        <w:rPr>
          <w:b/>
          <w:bCs/>
          <w:color w:val="auto"/>
          <w:highlight w:val="none"/>
        </w:rPr>
      </w:pPr>
      <w:r>
        <w:rPr>
          <w:rFonts w:hint="eastAsia"/>
          <w:b/>
          <w:bCs/>
          <w:color w:val="auto"/>
          <w:highlight w:val="none"/>
        </w:rPr>
        <w:t>（一）资格证明材料（响应文件中提供并</w:t>
      </w:r>
      <w:r>
        <w:rPr>
          <w:b/>
          <w:bCs/>
          <w:color w:val="auto"/>
          <w:highlight w:val="none"/>
        </w:rPr>
        <w:t>加</w:t>
      </w:r>
      <w:r>
        <w:rPr>
          <w:rFonts w:hint="eastAsia"/>
          <w:b/>
          <w:bCs/>
          <w:color w:val="auto"/>
          <w:highlight w:val="none"/>
        </w:rPr>
        <w:t>盖供应商公章）</w:t>
      </w:r>
    </w:p>
    <w:p w14:paraId="38114019">
      <w:pPr>
        <w:snapToGrid/>
        <w:ind w:firstLine="420" w:firstLineChars="200"/>
        <w:jc w:val="both"/>
        <w:rPr>
          <w:color w:val="auto"/>
          <w:highlight w:val="none"/>
        </w:rPr>
      </w:pPr>
      <w:r>
        <w:rPr>
          <w:rFonts w:hint="eastAsia"/>
          <w:color w:val="auto"/>
          <w:highlight w:val="none"/>
        </w:rPr>
        <w:t>★1.响应函（附件1）（原件）</w:t>
      </w:r>
    </w:p>
    <w:p w14:paraId="3CF88578">
      <w:pPr>
        <w:snapToGrid/>
        <w:ind w:firstLine="420" w:firstLineChars="200"/>
        <w:jc w:val="both"/>
        <w:rPr>
          <w:color w:val="auto"/>
          <w:highlight w:val="none"/>
        </w:rPr>
      </w:pPr>
      <w:r>
        <w:rPr>
          <w:rFonts w:hint="eastAsia"/>
          <w:color w:val="auto"/>
          <w:highlight w:val="none"/>
        </w:rPr>
        <w:t>★2.营业执照副本（复印件）</w:t>
      </w:r>
    </w:p>
    <w:p w14:paraId="2AD148E9">
      <w:pPr>
        <w:snapToGrid/>
        <w:ind w:firstLine="420" w:firstLineChars="200"/>
        <w:jc w:val="both"/>
        <w:rPr>
          <w:rFonts w:ascii="宋体"/>
          <w:bCs/>
          <w:color w:val="auto"/>
          <w:kern w:val="0"/>
          <w:highlight w:val="none"/>
        </w:rPr>
      </w:pPr>
      <w:r>
        <w:rPr>
          <w:rFonts w:hint="eastAsia" w:ascii="宋体"/>
          <w:bCs/>
          <w:color w:val="auto"/>
          <w:kern w:val="0"/>
          <w:highlight w:val="none"/>
        </w:rPr>
        <w:t>★3.</w:t>
      </w:r>
      <w:r>
        <w:rPr>
          <w:rFonts w:hint="eastAsia"/>
          <w:color w:val="auto"/>
          <w:highlight w:val="none"/>
        </w:rPr>
        <w:t>法定代表人资格证明书（附件</w:t>
      </w:r>
      <w:r>
        <w:rPr>
          <w:rFonts w:hint="eastAsia" w:asciiTheme="minorEastAsia" w:hAnsiTheme="minorEastAsia" w:eastAsiaTheme="minorEastAsia" w:cstheme="minorEastAsia"/>
          <w:color w:val="auto"/>
          <w:highlight w:val="none"/>
        </w:rPr>
        <w:t>2</w:t>
      </w:r>
      <w:r>
        <w:rPr>
          <w:rFonts w:hint="eastAsia"/>
          <w:color w:val="auto"/>
          <w:highlight w:val="none"/>
        </w:rPr>
        <w:t>）</w:t>
      </w:r>
      <w:r>
        <w:rPr>
          <w:rFonts w:hint="eastAsia" w:ascii="宋体"/>
          <w:bCs/>
          <w:color w:val="auto"/>
          <w:kern w:val="0"/>
          <w:highlight w:val="none"/>
        </w:rPr>
        <w:t>（原件）</w:t>
      </w:r>
      <w:r>
        <w:rPr>
          <w:rFonts w:hint="eastAsia"/>
          <w:color w:val="auto"/>
          <w:highlight w:val="none"/>
        </w:rPr>
        <w:t>、法定代表人身份证双面（复印件）</w:t>
      </w:r>
    </w:p>
    <w:p w14:paraId="3B52DF38">
      <w:pPr>
        <w:snapToGrid/>
        <w:ind w:firstLine="420" w:firstLineChars="200"/>
        <w:jc w:val="both"/>
        <w:rPr>
          <w:color w:val="auto"/>
          <w:highlight w:val="none"/>
        </w:rPr>
      </w:pPr>
      <w:r>
        <w:rPr>
          <w:rFonts w:hint="eastAsia"/>
          <w:color w:val="auto"/>
          <w:highlight w:val="none"/>
        </w:rPr>
        <w:t>★4.授权委托书（附件3）（原件）、代理人身份证双面（复印件）</w:t>
      </w:r>
    </w:p>
    <w:p w14:paraId="79D159D8">
      <w:pPr>
        <w:snapToGrid/>
        <w:ind w:firstLine="420" w:firstLineChars="200"/>
        <w:jc w:val="both"/>
        <w:rPr>
          <w:rFonts w:hint="eastAsia"/>
          <w:color w:val="auto"/>
          <w:highlight w:val="none"/>
        </w:rPr>
      </w:pPr>
      <w:r>
        <w:rPr>
          <w:rFonts w:hint="eastAsia"/>
          <w:bCs/>
          <w:color w:val="auto"/>
          <w:kern w:val="0"/>
          <w:highlight w:val="none"/>
        </w:rPr>
        <w:t>★5.</w:t>
      </w:r>
      <w:r>
        <w:rPr>
          <w:rFonts w:hint="eastAsia"/>
          <w:color w:val="auto"/>
          <w:highlight w:val="none"/>
        </w:rPr>
        <w:t>保证金单据（复印件）</w:t>
      </w:r>
    </w:p>
    <w:p w14:paraId="395DCBED">
      <w:pPr>
        <w:snapToGrid/>
        <w:ind w:firstLine="422" w:firstLineChars="200"/>
        <w:jc w:val="both"/>
        <w:rPr>
          <w:b/>
          <w:bCs/>
          <w:color w:val="auto"/>
          <w:highlight w:val="none"/>
        </w:rPr>
      </w:pPr>
      <w:r>
        <w:rPr>
          <w:rFonts w:hint="eastAsia"/>
          <w:b/>
          <w:bCs/>
          <w:color w:val="auto"/>
          <w:highlight w:val="none"/>
        </w:rPr>
        <w:t>（二）符合性证明材料</w:t>
      </w:r>
    </w:p>
    <w:p w14:paraId="7613F1D4">
      <w:pPr>
        <w:snapToGrid/>
        <w:ind w:firstLine="420" w:firstLineChars="200"/>
        <w:jc w:val="both"/>
        <w:rPr>
          <w:color w:val="auto"/>
          <w:highlight w:val="none"/>
        </w:rPr>
      </w:pPr>
      <w:r>
        <w:rPr>
          <w:rFonts w:hint="eastAsia"/>
          <w:color w:val="auto"/>
          <w:highlight w:val="none"/>
        </w:rPr>
        <w:t>★1</w:t>
      </w:r>
      <w:r>
        <w:rPr>
          <w:color w:val="auto"/>
          <w:highlight w:val="none"/>
        </w:rPr>
        <w:t>.</w:t>
      </w:r>
      <w:r>
        <w:rPr>
          <w:rFonts w:hint="eastAsia"/>
          <w:color w:val="auto"/>
          <w:highlight w:val="none"/>
        </w:rPr>
        <w:t>报价一览表（附件</w:t>
      </w:r>
      <w:r>
        <w:rPr>
          <w:color w:val="auto"/>
          <w:highlight w:val="none"/>
        </w:rPr>
        <w:t>4</w:t>
      </w:r>
      <w:r>
        <w:rPr>
          <w:rFonts w:hint="eastAsia"/>
          <w:color w:val="auto"/>
          <w:highlight w:val="none"/>
        </w:rPr>
        <w:t>）</w:t>
      </w:r>
    </w:p>
    <w:p w14:paraId="25BFD444">
      <w:pPr>
        <w:snapToGrid/>
        <w:ind w:firstLine="420" w:firstLineChars="200"/>
        <w:jc w:val="both"/>
        <w:rPr>
          <w:color w:val="auto"/>
          <w:highlight w:val="none"/>
        </w:rPr>
      </w:pPr>
      <w:r>
        <w:rPr>
          <w:rFonts w:hint="eastAsia"/>
          <w:color w:val="auto"/>
          <w:highlight w:val="none"/>
        </w:rPr>
        <w:t>★2</w:t>
      </w:r>
      <w:r>
        <w:rPr>
          <w:color w:val="auto"/>
          <w:highlight w:val="none"/>
        </w:rPr>
        <w:t>.</w:t>
      </w:r>
      <w:r>
        <w:rPr>
          <w:rFonts w:hint="eastAsia"/>
          <w:color w:val="auto"/>
          <w:highlight w:val="none"/>
        </w:rPr>
        <w:t>报价明细表（附件</w:t>
      </w:r>
      <w:r>
        <w:rPr>
          <w:color w:val="auto"/>
          <w:highlight w:val="none"/>
        </w:rPr>
        <w:t>5</w:t>
      </w:r>
      <w:r>
        <w:rPr>
          <w:rFonts w:hint="eastAsia"/>
          <w:color w:val="auto"/>
          <w:highlight w:val="none"/>
        </w:rPr>
        <w:t>）</w:t>
      </w:r>
    </w:p>
    <w:p w14:paraId="57558BFF">
      <w:pPr>
        <w:snapToGrid/>
        <w:ind w:firstLine="420" w:firstLineChars="200"/>
        <w:jc w:val="both"/>
        <w:rPr>
          <w:color w:val="auto"/>
          <w:highlight w:val="none"/>
        </w:rPr>
      </w:pPr>
      <w:r>
        <w:rPr>
          <w:rFonts w:hint="eastAsia"/>
          <w:color w:val="auto"/>
          <w:highlight w:val="none"/>
        </w:rPr>
        <w:t>★3</w:t>
      </w:r>
      <w:r>
        <w:rPr>
          <w:color w:val="auto"/>
          <w:highlight w:val="none"/>
        </w:rPr>
        <w:t>.</w:t>
      </w:r>
      <w:r>
        <w:rPr>
          <w:rFonts w:hint="eastAsia"/>
          <w:color w:val="auto"/>
          <w:highlight w:val="none"/>
        </w:rPr>
        <w:t>服务承诺（附件6）</w:t>
      </w:r>
    </w:p>
    <w:p w14:paraId="49F812D0">
      <w:pPr>
        <w:snapToGrid/>
        <w:ind w:firstLine="420" w:firstLineChars="200"/>
        <w:jc w:val="both"/>
        <w:rPr>
          <w:color w:val="auto"/>
          <w:highlight w:val="none"/>
        </w:rPr>
      </w:pPr>
      <w:r>
        <w:rPr>
          <w:rFonts w:hint="eastAsia"/>
          <w:color w:val="auto"/>
          <w:highlight w:val="none"/>
        </w:rPr>
        <w:t>★4</w:t>
      </w:r>
      <w:r>
        <w:rPr>
          <w:color w:val="auto"/>
          <w:highlight w:val="none"/>
        </w:rPr>
        <w:t>.</w:t>
      </w:r>
      <w:r>
        <w:rPr>
          <w:rFonts w:hint="eastAsia"/>
          <w:color w:val="auto"/>
          <w:highlight w:val="none"/>
        </w:rPr>
        <w:t>偏离表（附件7）</w:t>
      </w:r>
    </w:p>
    <w:p w14:paraId="4A34F4C9">
      <w:pPr>
        <w:snapToGrid/>
        <w:ind w:firstLine="420" w:firstLineChars="200"/>
        <w:jc w:val="both"/>
        <w:rPr>
          <w:color w:val="auto"/>
          <w:highlight w:val="none"/>
        </w:rPr>
      </w:pPr>
      <w:r>
        <w:rPr>
          <w:rFonts w:hint="eastAsia"/>
          <w:color w:val="auto"/>
          <w:highlight w:val="none"/>
        </w:rPr>
        <w:t>5</w:t>
      </w:r>
      <w:r>
        <w:rPr>
          <w:color w:val="auto"/>
          <w:highlight w:val="none"/>
        </w:rPr>
        <w:t>.</w:t>
      </w:r>
      <w:r>
        <w:rPr>
          <w:rFonts w:hint="eastAsia"/>
          <w:color w:val="auto"/>
          <w:highlight w:val="none"/>
        </w:rPr>
        <w:t>其他资料</w:t>
      </w:r>
    </w:p>
    <w:p w14:paraId="763C9406">
      <w:pPr>
        <w:snapToGrid/>
        <w:ind w:firstLine="422" w:firstLineChars="200"/>
        <w:jc w:val="both"/>
        <w:rPr>
          <w:b/>
          <w:bCs/>
          <w:color w:val="auto"/>
          <w:highlight w:val="none"/>
        </w:rPr>
      </w:pPr>
      <w:r>
        <w:rPr>
          <w:rFonts w:hint="eastAsia"/>
          <w:b/>
          <w:bCs/>
          <w:color w:val="auto"/>
          <w:highlight w:val="none"/>
        </w:rPr>
        <w:t>（三）说明</w:t>
      </w:r>
    </w:p>
    <w:p w14:paraId="4E1F5376">
      <w:pPr>
        <w:snapToGrid/>
        <w:ind w:firstLine="420" w:firstLineChars="200"/>
        <w:jc w:val="both"/>
        <w:rPr>
          <w:color w:val="auto"/>
          <w:highlight w:val="none"/>
        </w:rPr>
      </w:pPr>
      <w:r>
        <w:rPr>
          <w:rFonts w:hint="eastAsia"/>
          <w:color w:val="auto"/>
          <w:highlight w:val="none"/>
        </w:rPr>
        <w:t>1.本询价通知书中所有带“★”的内容均为必须提供，否则将作为无效响应文件处理。</w:t>
      </w:r>
    </w:p>
    <w:p w14:paraId="7FC4383A">
      <w:pPr>
        <w:snapToGrid/>
        <w:ind w:firstLine="420" w:firstLineChars="200"/>
        <w:jc w:val="both"/>
        <w:rPr>
          <w:color w:val="auto"/>
          <w:highlight w:val="none"/>
        </w:rPr>
      </w:pPr>
      <w:r>
        <w:rPr>
          <w:rFonts w:hint="eastAsia"/>
          <w:color w:val="auto"/>
          <w:highlight w:val="none"/>
        </w:rPr>
        <w:t>2.供应商应保证所提供的上述资料的真实性和合法性。</w:t>
      </w:r>
    </w:p>
    <w:p w14:paraId="7BDFC81F">
      <w:pPr>
        <w:snapToGrid/>
        <w:ind w:firstLine="420" w:firstLineChars="200"/>
        <w:jc w:val="both"/>
        <w:rPr>
          <w:color w:val="auto"/>
          <w:highlight w:val="none"/>
        </w:rPr>
      </w:pPr>
      <w:r>
        <w:rPr>
          <w:rFonts w:hint="eastAsia"/>
          <w:bCs/>
          <w:color w:val="auto"/>
          <w:highlight w:val="none"/>
        </w:rPr>
        <w:t>3.询价响应文件</w:t>
      </w:r>
      <w:r>
        <w:rPr>
          <w:rFonts w:hint="eastAsia"/>
          <w:color w:val="auto"/>
          <w:highlight w:val="none"/>
        </w:rPr>
        <w:t>中复印件需加盖公章。</w:t>
      </w:r>
    </w:p>
    <w:p w14:paraId="5A02638A">
      <w:pPr>
        <w:ind w:firstLine="420" w:firstLineChars="200"/>
        <w:rPr>
          <w:bCs/>
          <w:color w:val="auto"/>
          <w:kern w:val="0"/>
          <w:highlight w:val="none"/>
        </w:rPr>
      </w:pPr>
      <w:r>
        <w:rPr>
          <w:color w:val="auto"/>
          <w:kern w:val="0"/>
          <w:highlight w:val="none"/>
        </w:rPr>
        <w:t>4.</w:t>
      </w:r>
      <w:r>
        <w:rPr>
          <w:rFonts w:hint="eastAsia"/>
          <w:color w:val="auto"/>
          <w:kern w:val="0"/>
          <w:highlight w:val="none"/>
        </w:rPr>
        <w:t>询价</w:t>
      </w:r>
      <w:r>
        <w:rPr>
          <w:color w:val="auto"/>
          <w:kern w:val="0"/>
          <w:highlight w:val="none"/>
        </w:rPr>
        <w:t>响应文件</w:t>
      </w:r>
      <w:r>
        <w:rPr>
          <w:rFonts w:hint="eastAsia"/>
          <w:color w:val="auto"/>
          <w:kern w:val="0"/>
          <w:highlight w:val="none"/>
        </w:rPr>
        <w:t>提供正本壹份、副本贰份、电子光盘或U盘壹份</w:t>
      </w:r>
      <w:r>
        <w:rPr>
          <w:color w:val="auto"/>
          <w:kern w:val="0"/>
          <w:highlight w:val="none"/>
        </w:rPr>
        <w:t>，</w:t>
      </w:r>
      <w:r>
        <w:rPr>
          <w:rFonts w:hint="eastAsia"/>
          <w:color w:val="auto"/>
          <w:kern w:val="0"/>
          <w:highlight w:val="none"/>
        </w:rPr>
        <w:t>均</w:t>
      </w:r>
      <w:r>
        <w:rPr>
          <w:color w:val="auto"/>
          <w:kern w:val="0"/>
          <w:highlight w:val="none"/>
        </w:rPr>
        <w:t>应装订成册</w:t>
      </w:r>
      <w:r>
        <w:rPr>
          <w:rFonts w:hint="eastAsia"/>
          <w:color w:val="auto"/>
          <w:kern w:val="0"/>
          <w:highlight w:val="none"/>
        </w:rPr>
        <w:t>，</w:t>
      </w:r>
      <w:r>
        <w:rPr>
          <w:rFonts w:hint="eastAsia"/>
          <w:color w:val="auto"/>
          <w:highlight w:val="none"/>
        </w:rPr>
        <w:t>正本和副本均应当密封，电子光盘或U盘应当单独密封，所有</w:t>
      </w:r>
      <w:r>
        <w:rPr>
          <w:color w:val="auto"/>
          <w:highlight w:val="none"/>
        </w:rPr>
        <w:t>封袋上都应当</w:t>
      </w:r>
      <w:r>
        <w:rPr>
          <w:rFonts w:hint="eastAsia"/>
          <w:color w:val="auto"/>
          <w:highlight w:val="none"/>
        </w:rPr>
        <w:t>加盖供应商公章。</w:t>
      </w:r>
    </w:p>
    <w:p w14:paraId="4A9CAB71">
      <w:pPr>
        <w:snapToGrid/>
        <w:ind w:firstLine="422" w:firstLineChars="200"/>
        <w:jc w:val="both"/>
        <w:rPr>
          <w:b/>
          <w:bCs/>
          <w:color w:val="auto"/>
          <w:highlight w:val="none"/>
        </w:rPr>
      </w:pPr>
      <w:r>
        <w:rPr>
          <w:rFonts w:hint="eastAsia"/>
          <w:b/>
          <w:bCs/>
          <w:color w:val="auto"/>
          <w:highlight w:val="none"/>
          <w:lang w:val="en-US" w:eastAsia="zh-CN"/>
        </w:rPr>
        <w:t>七</w:t>
      </w:r>
      <w:r>
        <w:rPr>
          <w:rFonts w:hint="eastAsia"/>
          <w:b/>
          <w:bCs/>
          <w:color w:val="auto"/>
          <w:highlight w:val="none"/>
        </w:rPr>
        <w:t>、报价要求</w:t>
      </w:r>
    </w:p>
    <w:p w14:paraId="06694D43">
      <w:pPr>
        <w:snapToGrid/>
        <w:ind w:firstLine="420" w:firstLineChars="200"/>
        <w:jc w:val="both"/>
        <w:rPr>
          <w:color w:val="auto"/>
          <w:highlight w:val="none"/>
        </w:rPr>
      </w:pPr>
      <w:r>
        <w:rPr>
          <w:rFonts w:hint="eastAsia"/>
          <w:color w:val="auto"/>
          <w:highlight w:val="none"/>
        </w:rPr>
        <w:t>1.本项目报价为</w:t>
      </w:r>
      <w:r>
        <w:rPr>
          <w:rFonts w:hint="eastAsia"/>
          <w:b/>
          <w:bCs/>
          <w:color w:val="auto"/>
          <w:highlight w:val="none"/>
          <w:u w:val="single"/>
        </w:rPr>
        <w:t>固定单价</w:t>
      </w:r>
      <w:r>
        <w:rPr>
          <w:rFonts w:hint="eastAsia"/>
          <w:color w:val="auto"/>
          <w:highlight w:val="none"/>
        </w:rPr>
        <w:t>，</w:t>
      </w:r>
      <w:r>
        <w:rPr>
          <w:rFonts w:hint="eastAsia" w:asciiTheme="minorEastAsia" w:hAnsiTheme="minorEastAsia" w:eastAsiaTheme="minorEastAsia"/>
          <w:color w:val="auto"/>
          <w:spacing w:val="2"/>
          <w:highlight w:val="none"/>
        </w:rPr>
        <w:t>按实结算</w:t>
      </w:r>
      <w:r>
        <w:rPr>
          <w:rFonts w:hint="eastAsia"/>
          <w:color w:val="auto"/>
          <w:highlight w:val="none"/>
        </w:rPr>
        <w:t>，报价应包括询价通知书及其准备</w:t>
      </w:r>
      <w:r>
        <w:rPr>
          <w:rFonts w:hint="eastAsia" w:eastAsia="宋体"/>
          <w:color w:val="auto"/>
          <w:kern w:val="2"/>
          <w:sz w:val="21"/>
          <w:highlight w:val="none"/>
          <w:lang w:val="en-US" w:eastAsia="zh-CN" w:bidi="ar"/>
        </w:rPr>
        <w:t>油料费、维修费</w:t>
      </w:r>
      <w:r>
        <w:rPr>
          <w:rFonts w:hint="eastAsia"/>
          <w:color w:val="auto"/>
          <w:kern w:val="2"/>
          <w:sz w:val="21"/>
          <w:highlight w:val="none"/>
          <w:lang w:val="en-US" w:eastAsia="zh-CN" w:bidi="ar"/>
        </w:rPr>
        <w:t>、</w:t>
      </w:r>
      <w:r>
        <w:rPr>
          <w:rFonts w:hint="eastAsia"/>
          <w:color w:val="auto"/>
          <w:highlight w:val="none"/>
        </w:rPr>
        <w:t>人员（包括工资和补贴）、设备、办公场所及设施、保险、劳保、管理、各种税费、利润、税金、政策性文件规定及合同包含的所有风险、责任等各项应有费用，以及为完成该项服务项目所涉及到的一切相关费用。采购人不再支付其他任何费用。</w:t>
      </w:r>
    </w:p>
    <w:p w14:paraId="2440664A">
      <w:pPr>
        <w:ind w:firstLine="420" w:firstLineChars="200"/>
        <w:rPr>
          <w:color w:val="auto"/>
          <w:highlight w:val="none"/>
        </w:rPr>
      </w:pPr>
      <w:r>
        <w:rPr>
          <w:color w:val="auto"/>
          <w:highlight w:val="none"/>
        </w:rPr>
        <w:t>2.</w:t>
      </w:r>
      <w:r>
        <w:rPr>
          <w:rFonts w:hint="eastAsia"/>
          <w:color w:val="auto"/>
          <w:highlight w:val="none"/>
        </w:rPr>
        <w:t>本项目采购预算</w:t>
      </w:r>
      <w:r>
        <w:rPr>
          <w:rFonts w:hint="eastAsia" w:asciiTheme="majorEastAsia" w:hAnsiTheme="majorEastAsia" w:eastAsiaTheme="majorEastAsia" w:cstheme="majorEastAsia"/>
          <w:color w:val="auto"/>
          <w:highlight w:val="none"/>
          <w:lang w:eastAsia="zh-CN"/>
        </w:rPr>
        <w:t>250000</w:t>
      </w:r>
      <w:r>
        <w:rPr>
          <w:rFonts w:hint="eastAsia"/>
          <w:color w:val="auto"/>
          <w:highlight w:val="none"/>
        </w:rPr>
        <w:t>元，报价高于最高限价</w:t>
      </w:r>
      <w:r>
        <w:rPr>
          <w:rFonts w:hint="eastAsia"/>
          <w:color w:val="auto"/>
          <w:highlight w:val="none"/>
          <w:lang w:val="en-US" w:eastAsia="zh-CN"/>
        </w:rPr>
        <w:t>或最高单价限价的均</w:t>
      </w:r>
      <w:r>
        <w:rPr>
          <w:rFonts w:hint="eastAsia"/>
          <w:color w:val="auto"/>
          <w:highlight w:val="none"/>
        </w:rPr>
        <w:t>作为无效响应处理。</w:t>
      </w:r>
    </w:p>
    <w:p w14:paraId="1F014FDB">
      <w:pPr>
        <w:snapToGrid/>
        <w:ind w:firstLine="422" w:firstLineChars="200"/>
        <w:jc w:val="both"/>
        <w:rPr>
          <w:b/>
          <w:bCs/>
          <w:color w:val="auto"/>
          <w:kern w:val="0"/>
          <w:highlight w:val="none"/>
        </w:rPr>
      </w:pPr>
      <w:r>
        <w:rPr>
          <w:rFonts w:hint="eastAsia"/>
          <w:b/>
          <w:bCs/>
          <w:color w:val="auto"/>
          <w:kern w:val="0"/>
          <w:highlight w:val="none"/>
          <w:lang w:val="en-US" w:eastAsia="zh-CN"/>
        </w:rPr>
        <w:t>八</w:t>
      </w:r>
      <w:r>
        <w:rPr>
          <w:rFonts w:hint="eastAsia"/>
          <w:b/>
          <w:bCs/>
          <w:color w:val="auto"/>
          <w:kern w:val="0"/>
          <w:highlight w:val="none"/>
        </w:rPr>
        <w:t>、</w:t>
      </w:r>
      <w:r>
        <w:rPr>
          <w:rFonts w:hint="eastAsia"/>
          <w:b/>
          <w:bCs/>
          <w:color w:val="auto"/>
          <w:highlight w:val="none"/>
        </w:rPr>
        <w:t>评审、定标方法</w:t>
      </w:r>
    </w:p>
    <w:p w14:paraId="328DC926">
      <w:pPr>
        <w:snapToGrid/>
        <w:ind w:firstLine="420" w:firstLineChars="200"/>
        <w:jc w:val="both"/>
        <w:rPr>
          <w:color w:val="auto"/>
          <w:highlight w:val="none"/>
        </w:rPr>
      </w:pPr>
      <w:r>
        <w:rPr>
          <w:rFonts w:hint="eastAsia"/>
          <w:color w:val="auto"/>
          <w:highlight w:val="none"/>
        </w:rPr>
        <w:t>1.报价在采购预算价格以下的，为有效报价。超出此范围的报价为无效报价。无效报价的响应文件不进行评审，也不得成交。本项目采用最低评标价法，即在满足询价通知书实质性要求，并符合采购需求、质量和服务相等的前提下，以提出最低报价的供应商作为成交供应商。</w:t>
      </w:r>
    </w:p>
    <w:p w14:paraId="027E2BC0">
      <w:pPr>
        <w:ind w:firstLine="420" w:firstLineChars="200"/>
        <w:rPr>
          <w:color w:val="auto"/>
          <w:highlight w:val="none"/>
        </w:rPr>
      </w:pPr>
      <w:r>
        <w:rPr>
          <w:color w:val="auto"/>
          <w:kern w:val="0"/>
          <w:highlight w:val="none"/>
        </w:rPr>
        <w:t>2.</w:t>
      </w:r>
      <w:r>
        <w:rPr>
          <w:rFonts w:hint="eastAsia"/>
          <w:color w:val="auto"/>
          <w:highlight w:val="none"/>
        </w:rPr>
        <w:t>采购人授权询价小组直接确定成交供应商。</w:t>
      </w:r>
    </w:p>
    <w:p w14:paraId="1DAC1CD9">
      <w:pPr>
        <w:ind w:firstLine="422" w:firstLineChars="200"/>
        <w:rPr>
          <w:b/>
          <w:bCs/>
          <w:color w:val="auto"/>
          <w:highlight w:val="none"/>
        </w:rPr>
      </w:pPr>
      <w:r>
        <w:rPr>
          <w:rFonts w:hint="eastAsia"/>
          <w:b/>
          <w:bCs/>
          <w:color w:val="auto"/>
          <w:highlight w:val="none"/>
          <w:lang w:val="en-US" w:eastAsia="zh-CN"/>
        </w:rPr>
        <w:t>九</w:t>
      </w:r>
      <w:r>
        <w:rPr>
          <w:b/>
          <w:bCs/>
          <w:color w:val="auto"/>
          <w:highlight w:val="none"/>
        </w:rPr>
        <w:t>、</w:t>
      </w:r>
      <w:r>
        <w:rPr>
          <w:rFonts w:hint="eastAsia"/>
          <w:b/>
          <w:bCs/>
          <w:color w:val="auto"/>
          <w:highlight w:val="none"/>
        </w:rPr>
        <w:t>成交结果及公示</w:t>
      </w:r>
    </w:p>
    <w:p w14:paraId="7521E0D3">
      <w:pPr>
        <w:ind w:firstLine="420" w:firstLineChars="200"/>
        <w:rPr>
          <w:color w:val="auto"/>
          <w:highlight w:val="none"/>
        </w:rPr>
      </w:pPr>
      <w:r>
        <w:rPr>
          <w:rFonts w:hint="eastAsia"/>
          <w:color w:val="auto"/>
          <w:highlight w:val="none"/>
        </w:rPr>
        <w:t>代理机构将成交结果在江苏尚阳工程管理有限公司网站、江苏省环保集团数字化采购平台（电子采购平台）、</w:t>
      </w:r>
      <w:r>
        <w:rPr>
          <w:rFonts w:hint="eastAsia"/>
          <w:bCs/>
          <w:color w:val="auto"/>
          <w:highlight w:val="none"/>
        </w:rPr>
        <w:t>中国招标投标公共服务平台</w:t>
      </w:r>
      <w:r>
        <w:rPr>
          <w:rFonts w:hint="eastAsia"/>
          <w:color w:val="auto"/>
          <w:highlight w:val="none"/>
        </w:rPr>
        <w:t>上予以公告。公告期限为1个工作日。</w:t>
      </w:r>
    </w:p>
    <w:p w14:paraId="47DE12A0">
      <w:pPr>
        <w:ind w:firstLine="422" w:firstLineChars="200"/>
        <w:rPr>
          <w:b/>
          <w:bCs/>
          <w:color w:val="auto"/>
          <w:highlight w:val="none"/>
        </w:rPr>
      </w:pPr>
      <w:r>
        <w:rPr>
          <w:rFonts w:hint="eastAsia"/>
          <w:b/>
          <w:bCs/>
          <w:color w:val="auto"/>
          <w:highlight w:val="none"/>
          <w:lang w:val="en-US" w:eastAsia="zh-CN"/>
        </w:rPr>
        <w:t>十</w:t>
      </w:r>
      <w:r>
        <w:rPr>
          <w:rFonts w:hint="eastAsia"/>
          <w:b/>
          <w:bCs/>
          <w:color w:val="auto"/>
          <w:highlight w:val="none"/>
        </w:rPr>
        <w:t>、成交通知书</w:t>
      </w:r>
    </w:p>
    <w:p w14:paraId="1AD81120">
      <w:pPr>
        <w:ind w:firstLine="420" w:firstLineChars="200"/>
        <w:rPr>
          <w:color w:val="auto"/>
          <w:highlight w:val="none"/>
        </w:rPr>
      </w:pPr>
      <w:r>
        <w:rPr>
          <w:color w:val="auto"/>
          <w:highlight w:val="none"/>
        </w:rPr>
        <w:t>1.</w:t>
      </w:r>
      <w:r>
        <w:rPr>
          <w:rFonts w:hint="eastAsia"/>
          <w:color w:val="auto"/>
          <w:highlight w:val="none"/>
        </w:rPr>
        <w:t>成交结果确定后，代理机构将向成交供应商发出成交通知书。</w:t>
      </w:r>
    </w:p>
    <w:p w14:paraId="03E8C0D2">
      <w:pPr>
        <w:ind w:firstLine="420" w:firstLineChars="200"/>
        <w:rPr>
          <w:color w:val="auto"/>
          <w:highlight w:val="none"/>
        </w:rPr>
      </w:pPr>
      <w:r>
        <w:rPr>
          <w:color w:val="auto"/>
          <w:highlight w:val="none"/>
        </w:rPr>
        <w:t>2.</w:t>
      </w:r>
      <w:r>
        <w:rPr>
          <w:rFonts w:hint="eastAsia"/>
          <w:color w:val="auto"/>
          <w:highlight w:val="none"/>
        </w:rPr>
        <w:t>成交通知对采购人和成交供应商具有法律约束力。成交通知书发出后，采购人改变成交结果或者成交单位供应商放弃成交资格，均应当承担相应的法律责任，且不影响成交服务费的支付。</w:t>
      </w:r>
    </w:p>
    <w:p w14:paraId="14E4C2BB">
      <w:pPr>
        <w:ind w:firstLine="422" w:firstLineChars="200"/>
        <w:rPr>
          <w:b/>
          <w:bCs/>
          <w:color w:val="auto"/>
          <w:highlight w:val="none"/>
        </w:rPr>
      </w:pPr>
      <w:r>
        <w:rPr>
          <w:rFonts w:hint="eastAsia"/>
          <w:b/>
          <w:bCs/>
          <w:color w:val="auto"/>
          <w:highlight w:val="none"/>
        </w:rPr>
        <w:t>十</w:t>
      </w:r>
      <w:r>
        <w:rPr>
          <w:rFonts w:hint="eastAsia"/>
          <w:b/>
          <w:bCs/>
          <w:color w:val="auto"/>
          <w:highlight w:val="none"/>
          <w:lang w:val="en-US" w:eastAsia="zh-CN"/>
        </w:rPr>
        <w:t>一</w:t>
      </w:r>
      <w:r>
        <w:rPr>
          <w:rFonts w:hint="eastAsia"/>
          <w:b/>
          <w:bCs/>
          <w:color w:val="auto"/>
          <w:highlight w:val="none"/>
        </w:rPr>
        <w:t>、代理机构服务费</w:t>
      </w:r>
    </w:p>
    <w:p w14:paraId="6659CC56">
      <w:pPr>
        <w:ind w:firstLine="420" w:firstLineChars="200"/>
        <w:jc w:val="both"/>
        <w:rPr>
          <w:color w:val="auto"/>
          <w:highlight w:val="none"/>
        </w:rPr>
      </w:pPr>
      <w:r>
        <w:rPr>
          <w:rFonts w:hint="eastAsia"/>
          <w:color w:val="auto"/>
          <w:highlight w:val="none"/>
        </w:rPr>
        <w:t>1.服务费按照下列标准</w:t>
      </w:r>
      <w:r>
        <w:rPr>
          <w:rFonts w:hint="eastAsia"/>
          <w:color w:val="auto"/>
          <w:highlight w:val="none"/>
          <w:lang w:val="en-US" w:eastAsia="zh-CN"/>
        </w:rPr>
        <w:t>的6折</w:t>
      </w:r>
      <w:r>
        <w:rPr>
          <w:rFonts w:hint="eastAsia"/>
          <w:color w:val="auto"/>
          <w:highlight w:val="none"/>
        </w:rPr>
        <w:t>收取并</w:t>
      </w:r>
      <w:r>
        <w:rPr>
          <w:color w:val="auto"/>
          <w:highlight w:val="none"/>
        </w:rPr>
        <w:t>由</w:t>
      </w:r>
      <w:r>
        <w:rPr>
          <w:rFonts w:hint="eastAsia"/>
          <w:color w:val="auto"/>
          <w:highlight w:val="none"/>
        </w:rPr>
        <w:t>成交</w:t>
      </w:r>
      <w:r>
        <w:rPr>
          <w:color w:val="auto"/>
          <w:highlight w:val="none"/>
        </w:rPr>
        <w:t>供应商承担</w:t>
      </w:r>
      <w:r>
        <w:rPr>
          <w:rFonts w:hint="eastAsia"/>
          <w:color w:val="auto"/>
          <w:highlight w:val="none"/>
        </w:rPr>
        <w:t>，成交</w:t>
      </w:r>
      <w:r>
        <w:rPr>
          <w:color w:val="auto"/>
          <w:highlight w:val="none"/>
        </w:rPr>
        <w:t>供应商</w:t>
      </w:r>
      <w:r>
        <w:rPr>
          <w:rFonts w:hint="eastAsia"/>
          <w:color w:val="auto"/>
          <w:highlight w:val="none"/>
        </w:rPr>
        <w:t>应在领取成交通知书时将成交服务费付至采购代理机构的账户并备注项目编号。</w:t>
      </w:r>
    </w:p>
    <w:p w14:paraId="4A104A75">
      <w:pPr>
        <w:ind w:firstLine="420" w:firstLineChars="200"/>
        <w:rPr>
          <w:color w:val="auto"/>
          <w:highlight w:val="none"/>
        </w:rPr>
      </w:pPr>
      <w:r>
        <w:rPr>
          <w:rFonts w:hint="eastAsia"/>
          <w:color w:val="auto"/>
          <w:highlight w:val="none"/>
        </w:rPr>
        <w:t>收款单位：江苏尚阳工程管理有限公司</w:t>
      </w:r>
    </w:p>
    <w:p w14:paraId="10FC1B6F">
      <w:pPr>
        <w:ind w:firstLine="420" w:firstLineChars="200"/>
        <w:rPr>
          <w:color w:val="auto"/>
          <w:highlight w:val="none"/>
        </w:rPr>
      </w:pPr>
      <w:r>
        <w:rPr>
          <w:rFonts w:hint="eastAsia"/>
          <w:color w:val="auto"/>
          <w:highlight w:val="none"/>
        </w:rPr>
        <w:t>银行账号：406010100100626575</w:t>
      </w:r>
    </w:p>
    <w:p w14:paraId="08AC04FB">
      <w:pPr>
        <w:ind w:firstLine="420" w:firstLineChars="200"/>
        <w:jc w:val="both"/>
        <w:rPr>
          <w:b/>
          <w:color w:val="auto"/>
          <w:highlight w:val="none"/>
        </w:rPr>
      </w:pPr>
      <w:r>
        <w:rPr>
          <w:rFonts w:hint="eastAsia"/>
          <w:color w:val="auto"/>
          <w:highlight w:val="none"/>
        </w:rPr>
        <w:t>开户银行：兴业银行股份有限公司常州分行</w:t>
      </w:r>
      <w:r>
        <w:rPr>
          <w:color w:val="auto"/>
          <w:highlight w:val="none"/>
        </w:rPr>
        <mc:AlternateContent>
          <mc:Choice Requires="wps">
            <w:drawing>
              <wp:anchor distT="0" distB="0" distL="114300" distR="114300" simplePos="0" relativeHeight="251659264" behindDoc="1" locked="0" layoutInCell="1" allowOverlap="1">
                <wp:simplePos x="0" y="0"/>
                <wp:positionH relativeFrom="page">
                  <wp:posOffset>2055495</wp:posOffset>
                </wp:positionH>
                <wp:positionV relativeFrom="paragraph">
                  <wp:posOffset>224155</wp:posOffset>
                </wp:positionV>
                <wp:extent cx="0" cy="9525"/>
                <wp:effectExtent l="0" t="0" r="0" b="0"/>
                <wp:wrapNone/>
                <wp:docPr id="1" name="任意多边形 1"/>
                <wp:cNvGraphicFramePr/>
                <a:graphic xmlns:a="http://schemas.openxmlformats.org/drawingml/2006/main">
                  <a:graphicData uri="http://schemas.microsoft.com/office/word/2010/wordprocessingShape">
                    <wps:wsp>
                      <wps:cNvSpPr/>
                      <wps:spPr bwMode="auto">
                        <a:xfrm>
                          <a:off x="0" y="0"/>
                          <a:ext cx="0" cy="9525"/>
                        </a:xfrm>
                        <a:custGeom>
                          <a:avLst/>
                          <a:gdLst>
                            <a:gd name="T0" fmla="*/ 0 w 20"/>
                            <a:gd name="T1" fmla="*/ 0 h 20"/>
                            <a:gd name="T2" fmla="*/ 0 w 20"/>
                            <a:gd name="T3" fmla="*/ 15 h 20"/>
                          </a:gdLst>
                          <a:ahLst/>
                          <a:cxnLst>
                            <a:cxn ang="0">
                              <a:pos x="T0" y="T1"/>
                            </a:cxn>
                            <a:cxn ang="0">
                              <a:pos x="T2" y="T3"/>
                            </a:cxn>
                          </a:cxnLst>
                          <a:rect l="0" t="0" r="r" b="b"/>
                          <a:pathLst>
                            <a:path w="20" h="20">
                              <a:moveTo>
                                <a:pt x="0" y="0"/>
                              </a:moveTo>
                              <a:lnTo>
                                <a:pt x="0" y="15"/>
                              </a:lnTo>
                            </a:path>
                          </a:pathLst>
                        </a:custGeom>
                        <a:noFill/>
                        <a:ln w="635">
                          <a:solidFill>
                            <a:srgbClr val="000000"/>
                          </a:solidFill>
                          <a:round/>
                        </a:ln>
                        <a:effectLst/>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61.85pt;margin-top:17.65pt;height:0.75pt;width:0pt;mso-position-horizontal-relative:page;z-index:-251657216;mso-width-relative:page;mso-height-relative:page;" filled="f" stroked="t" coordsize="20,20" o:gfxdata="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GEwoKXYAAAACQEAAA8AAAAAAAAAAQAgAAAAIgAAAGRycy9k&#10;b3ducmV2LnhtbFBLAQIUABQAAAAIAIdO4kDgJ9G2rQIAAMQFAAAOAAAAAAAAAAEAIAAAACcBAABk&#10;cnMvZTJvRG9jLnhtbFBLBQYAAAAABgAGAFkBAABGBgAAAAA=&#10;" path="m0,0l0,15e">
                <v:path o:connectlocs="0,0;0,7143" o:connectangles="0,0"/>
                <v:fill on="f" focussize="0,0"/>
                <v:stroke weight="0.05pt" color="#000000" joinstyle="round"/>
                <v:imagedata o:title=""/>
                <o:lock v:ext="edit" aspectratio="f"/>
              </v:shape>
            </w:pict>
          </mc:Fallback>
        </mc:AlternateContent>
      </w:r>
    </w:p>
    <w:p w14:paraId="06F1330B">
      <w:pPr>
        <w:numPr>
          <w:ilvl w:val="0"/>
          <w:numId w:val="1"/>
        </w:numPr>
        <w:ind w:firstLine="420" w:firstLineChars="200"/>
        <w:rPr>
          <w:rFonts w:hint="eastAsia"/>
          <w:color w:val="auto"/>
          <w:highlight w:val="none"/>
        </w:rPr>
      </w:pPr>
      <w:r>
        <w:rPr>
          <w:rFonts w:hint="eastAsia"/>
          <w:color w:val="auto"/>
          <w:highlight w:val="none"/>
        </w:rPr>
        <w:t>代理服务收费标准</w:t>
      </w:r>
    </w:p>
    <w:tbl>
      <w:tblPr>
        <w:tblStyle w:val="16"/>
        <w:tblW w:w="5154" w:type="dxa"/>
        <w:tblInd w:w="1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2410"/>
      </w:tblGrid>
      <w:tr w14:paraId="58F4A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744" w:type="dxa"/>
          </w:tcPr>
          <w:p w14:paraId="427CF98E">
            <w:pPr>
              <w:spacing w:line="440" w:lineRule="exact"/>
              <w:ind w:firstLine="945" w:firstLineChars="450"/>
              <w:rPr>
                <w:rFonts w:ascii="宋体" w:hAnsi="宋体" w:cs="宋体"/>
                <w:bCs/>
                <w:color w:val="auto"/>
                <w:szCs w:val="21"/>
              </w:rPr>
            </w:pPr>
            <w:r>
              <w:rPr>
                <w:rFonts w:ascii="宋体" w:hAnsi="宋体" w:cs="宋体"/>
                <w:bCs/>
                <w:color w:val="auto"/>
                <w:szCs w:val="21"/>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-5080</wp:posOffset>
                      </wp:positionV>
                      <wp:extent cx="1365885" cy="1709420"/>
                      <wp:effectExtent l="3810" t="3175" r="17145" b="952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H="1" flipV="1">
                                <a:off x="0" y="0"/>
                                <a:ext cx="1365885" cy="170942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27pt;margin-top:-0.4pt;height:134.6pt;width:107.55pt;z-index:251665408;mso-width-relative:page;mso-height-relative:page;" filled="f" stroked="t" coordsize="21600,21600" o:gfxdata="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d0p40wAAAAgBAAAPAAAAAAAAAAEAIAAAACIAAABkcnMvZG93bnJldi54bWxQ&#10;SwECFAAUAAAACACHTuJAQ/dnW/wBAADSAwAADgAAAAAAAAABACAAAAAiAQAAZHJzL2Uyb0RvYy54&#10;bWxQSwUGAAAAAAYABgBZAQAAkAUAAAAA&#10;">
                      <v:fill on="f" focussize="0,0"/>
                      <v:stroke color="#000000" joinstyle="round"/>
                      <v:imagedata o:title=""/>
                      <o:lock v:ext="edit" aspectratio="f"/>
                    </v:line>
                  </w:pict>
                </mc:Fallback>
              </mc:AlternateContent>
            </w:r>
            <w:r>
              <w:rPr>
                <w:rFonts w:ascii="宋体" w:hAnsi="宋体" w:cs="宋体"/>
                <w:bCs/>
                <w:color w:val="auto"/>
                <w:szCs w:val="21"/>
              </w:rPr>
              <mc:AlternateContent>
                <mc:Choice Requires="wps">
                  <w:drawing>
                    <wp:anchor distT="0" distB="0" distL="114300" distR="114300" simplePos="0" relativeHeight="251663360" behindDoc="0" locked="0" layoutInCell="1" allowOverlap="1">
                      <wp:simplePos x="0" y="0"/>
                      <wp:positionH relativeFrom="column">
                        <wp:posOffset>-113030</wp:posOffset>
                      </wp:positionH>
                      <wp:positionV relativeFrom="paragraph">
                        <wp:posOffset>-5080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8.9pt;margin-top:-0.4pt;height:0pt;width:0.05pt;z-index:251663360;mso-width-relative:page;mso-height-relative:page;" filled="f" stroked="t" coordsize="21600,21600" o:gfxdata="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Ma+NIAAAAHAQAA&#10;DwAAAAAAAAABACAAAAAiAAAAZHJzL2Rvd25yZXYueG1sUEsBAhQAFAAAAAgAh07iQIsMX8LmAQAA&#10;tAMAAA4AAAAAAAAAAQAgAAAAIQEAAGRycy9lMm9Eb2MueG1sUEsFBgAAAAAGAAYAWQEAAHkFAAAA&#10;AA==&#10;">
                      <v:fill on="f" focussize="0,0"/>
                      <v:stroke color="#000000" joinstyle="round"/>
                      <v:imagedata o:title=""/>
                      <o:lock v:ext="edit" aspectratio="f"/>
                    </v:line>
                  </w:pict>
                </mc:Fallback>
              </mc:AlternateContent>
            </w:r>
            <w:r>
              <w:rPr>
                <w:rFonts w:hint="eastAsia" w:ascii="宋体" w:hAnsi="宋体" w:cs="宋体"/>
                <w:bCs/>
                <w:color w:val="auto"/>
                <w:szCs w:val="21"/>
              </w:rPr>
              <w:t>服</w:t>
            </w:r>
          </w:p>
          <w:p w14:paraId="4021777A">
            <w:pPr>
              <w:spacing w:line="440" w:lineRule="exact"/>
              <w:ind w:firstLine="210" w:firstLineChars="100"/>
              <w:rPr>
                <w:rFonts w:ascii="宋体" w:hAnsi="宋体" w:cs="宋体"/>
                <w:bCs/>
                <w:color w:val="auto"/>
                <w:szCs w:val="21"/>
              </w:rPr>
            </w:pPr>
            <w:r>
              <w:rPr>
                <w:rFonts w:hint="eastAsia" w:ascii="宋体" w:hAnsi="宋体" w:cs="宋体"/>
                <w:bCs/>
                <w:color w:val="auto"/>
                <w:szCs w:val="21"/>
              </w:rPr>
              <w:t>费　　  　务</w:t>
            </w:r>
          </w:p>
          <w:p w14:paraId="09820ECB">
            <w:pPr>
              <w:spacing w:line="440" w:lineRule="exact"/>
              <w:ind w:firstLine="1260" w:firstLineChars="600"/>
              <w:rPr>
                <w:rFonts w:ascii="宋体" w:hAnsi="宋体" w:cs="宋体"/>
                <w:bCs/>
                <w:color w:val="auto"/>
                <w:szCs w:val="21"/>
              </w:rPr>
            </w:pPr>
            <w:r>
              <w:rPr>
                <w:rFonts w:ascii="宋体" w:hAnsi="宋体" w:cs="宋体"/>
                <w:bCs/>
                <w:color w:val="auto"/>
                <w:szCs w:val="21"/>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90805</wp:posOffset>
                      </wp:positionV>
                      <wp:extent cx="1791970" cy="1054735"/>
                      <wp:effectExtent l="2540" t="3810" r="3810" b="825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1791970" cy="10547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 y;margin-left:-6.55pt;margin-top:7.15pt;height:83.05pt;width:141.1pt;z-index:251664384;mso-width-relative:page;mso-height-relative:page;" filled="f" stroked="t" coordsize="21600,21600" o:gfxdata="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TA5Km1QAAAAoBAAAPAAAAAAAAAAEAIAAAACIAAABkcnMvZG93bnJldi54bWxQ&#10;SwECFAAUAAAACACHTuJABPQkSvoBAADS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cs="宋体"/>
                <w:bCs/>
                <w:color w:val="auto"/>
                <w:szCs w:val="21"/>
              </w:rPr>
              <w:t>　  类</w:t>
            </w:r>
          </w:p>
          <w:p w14:paraId="20074ABC">
            <w:pPr>
              <w:spacing w:line="440" w:lineRule="exact"/>
              <w:ind w:firstLine="1050" w:firstLineChars="500"/>
              <w:rPr>
                <w:rFonts w:ascii="宋体" w:hAnsi="宋体" w:cs="宋体"/>
                <w:bCs/>
                <w:color w:val="auto"/>
                <w:szCs w:val="21"/>
              </w:rPr>
            </w:pPr>
            <w:r>
              <w:rPr>
                <w:rFonts w:hint="eastAsia" w:ascii="宋体" w:hAnsi="宋体" w:cs="宋体"/>
                <w:bCs/>
                <w:color w:val="auto"/>
                <w:szCs w:val="21"/>
              </w:rPr>
              <w:t>率　     型</w:t>
            </w:r>
          </w:p>
          <w:p w14:paraId="488A0F32">
            <w:pPr>
              <w:spacing w:line="440" w:lineRule="exact"/>
              <w:ind w:firstLine="1050" w:firstLineChars="500"/>
              <w:rPr>
                <w:rFonts w:ascii="宋体" w:hAnsi="宋体" w:cs="宋体"/>
                <w:bCs/>
                <w:color w:val="auto"/>
                <w:szCs w:val="21"/>
              </w:rPr>
            </w:pPr>
            <w:r>
              <w:rPr>
                <w:rFonts w:hint="eastAsia" w:ascii="宋体" w:hAnsi="宋体" w:cs="宋体"/>
                <w:bCs/>
                <w:color w:val="auto"/>
                <w:szCs w:val="21"/>
              </w:rPr>
              <w:t>　　　　</w:t>
            </w:r>
          </w:p>
          <w:p w14:paraId="295C3012">
            <w:pPr>
              <w:spacing w:line="440" w:lineRule="exact"/>
              <w:rPr>
                <w:rFonts w:ascii="宋体" w:hAnsi="宋体" w:cs="宋体"/>
                <w:bCs/>
                <w:color w:val="auto"/>
                <w:szCs w:val="21"/>
              </w:rPr>
            </w:pPr>
            <w:r>
              <w:rPr>
                <w:rFonts w:hint="eastAsia" w:ascii="宋体" w:hAnsi="宋体" w:cs="宋体"/>
                <w:bCs/>
                <w:color w:val="auto"/>
                <w:szCs w:val="21"/>
              </w:rPr>
              <w:t>成交金额（万元）</w:t>
            </w:r>
          </w:p>
        </w:tc>
        <w:tc>
          <w:tcPr>
            <w:tcW w:w="2410" w:type="dxa"/>
            <w:vAlign w:val="center"/>
          </w:tcPr>
          <w:p w14:paraId="313E557D">
            <w:pPr>
              <w:spacing w:line="440" w:lineRule="exact"/>
              <w:jc w:val="center"/>
              <w:rPr>
                <w:rFonts w:ascii="宋体" w:hAnsi="宋体" w:cs="宋体"/>
                <w:bCs/>
                <w:color w:val="auto"/>
                <w:szCs w:val="21"/>
              </w:rPr>
            </w:pPr>
            <w:r>
              <w:rPr>
                <w:rFonts w:hint="eastAsia" w:ascii="宋体" w:hAnsi="宋体" w:cs="宋体"/>
                <w:bCs/>
                <w:color w:val="auto"/>
                <w:szCs w:val="21"/>
              </w:rPr>
              <w:t>服务类</w:t>
            </w:r>
          </w:p>
        </w:tc>
      </w:tr>
      <w:tr w14:paraId="331D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24633E7F">
            <w:pPr>
              <w:spacing w:line="28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100（含，下同）以下</w:t>
            </w:r>
          </w:p>
        </w:tc>
        <w:tc>
          <w:tcPr>
            <w:tcW w:w="2410" w:type="dxa"/>
            <w:vAlign w:val="top"/>
          </w:tcPr>
          <w:p w14:paraId="4FCF4C09">
            <w:pPr>
              <w:spacing w:line="28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1.5%</w:t>
            </w:r>
          </w:p>
        </w:tc>
      </w:tr>
      <w:tr w14:paraId="53BE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0A2B33D8">
            <w:pPr>
              <w:spacing w:line="280" w:lineRule="exact"/>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100-500</w:t>
            </w:r>
          </w:p>
        </w:tc>
        <w:tc>
          <w:tcPr>
            <w:tcW w:w="2410" w:type="dxa"/>
            <w:vAlign w:val="top"/>
          </w:tcPr>
          <w:p w14:paraId="7CF9BAA7">
            <w:pPr>
              <w:spacing w:line="280" w:lineRule="exact"/>
              <w:jc w:val="center"/>
              <w:rPr>
                <w:rFonts w:cs="宋体" w:asciiTheme="minorEastAsia" w:hAnsiTheme="minorEastAsia" w:eastAsiaTheme="minorEastAsia"/>
                <w:color w:val="auto"/>
                <w:szCs w:val="21"/>
              </w:rPr>
            </w:pPr>
            <w:r>
              <w:rPr>
                <w:rFonts w:cs="宋体" w:asciiTheme="minorEastAsia" w:hAnsiTheme="minorEastAsia" w:eastAsiaTheme="minorEastAsia"/>
                <w:color w:val="auto"/>
                <w:szCs w:val="21"/>
              </w:rPr>
              <w:t>0.8</w:t>
            </w:r>
            <w:r>
              <w:rPr>
                <w:rFonts w:hint="eastAsia" w:cs="宋体" w:asciiTheme="minorEastAsia" w:hAnsiTheme="minorEastAsia" w:eastAsiaTheme="minorEastAsia"/>
                <w:color w:val="auto"/>
                <w:szCs w:val="21"/>
              </w:rPr>
              <w:t>%</w:t>
            </w:r>
          </w:p>
        </w:tc>
      </w:tr>
      <w:tr w14:paraId="549B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vAlign w:val="center"/>
          </w:tcPr>
          <w:p w14:paraId="6376545D">
            <w:pPr>
              <w:spacing w:line="280" w:lineRule="exact"/>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500—1000</w:t>
            </w:r>
          </w:p>
        </w:tc>
        <w:tc>
          <w:tcPr>
            <w:tcW w:w="2410" w:type="dxa"/>
            <w:vAlign w:val="center"/>
          </w:tcPr>
          <w:p w14:paraId="1835A044">
            <w:pPr>
              <w:spacing w:line="280" w:lineRule="exact"/>
              <w:jc w:val="center"/>
              <w:rPr>
                <w:rFonts w:cs="宋体" w:asciiTheme="minorEastAsia" w:hAnsiTheme="minorEastAsia" w:eastAsiaTheme="minorEastAsia"/>
                <w:color w:val="auto"/>
                <w:szCs w:val="21"/>
              </w:rPr>
            </w:pPr>
            <w:r>
              <w:rPr>
                <w:rFonts w:hint="eastAsia" w:asciiTheme="minorEastAsia" w:hAnsiTheme="minorEastAsia" w:eastAsiaTheme="minorEastAsia"/>
                <w:color w:val="auto"/>
                <w:szCs w:val="21"/>
              </w:rPr>
              <w:t>0.</w:t>
            </w:r>
            <w:r>
              <w:rPr>
                <w:rFonts w:asciiTheme="minorEastAsia" w:hAnsiTheme="minorEastAsia" w:eastAsiaTheme="minorEastAsia"/>
                <w:color w:val="auto"/>
                <w:szCs w:val="21"/>
              </w:rPr>
              <w:t>45</w:t>
            </w:r>
            <w:r>
              <w:rPr>
                <w:rFonts w:hint="eastAsia" w:cs="宋体" w:asciiTheme="minorEastAsia" w:hAnsiTheme="minorEastAsia" w:eastAsiaTheme="minorEastAsia"/>
                <w:color w:val="auto"/>
                <w:szCs w:val="21"/>
              </w:rPr>
              <w:t>%</w:t>
            </w:r>
          </w:p>
        </w:tc>
      </w:tr>
      <w:tr w14:paraId="5B8F0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14:paraId="3E8AC2A8">
            <w:pPr>
              <w:spacing w:line="440" w:lineRule="exact"/>
              <w:jc w:val="center"/>
              <w:rPr>
                <w:rFonts w:ascii="宋体" w:hAnsi="宋体" w:cs="宋体"/>
                <w:color w:val="auto"/>
                <w:szCs w:val="21"/>
              </w:rPr>
            </w:pPr>
            <w:r>
              <w:rPr>
                <w:rFonts w:hint="eastAsia" w:ascii="宋体" w:hAnsi="宋体" w:cs="宋体"/>
                <w:color w:val="auto"/>
                <w:szCs w:val="21"/>
              </w:rPr>
              <w:t>……</w:t>
            </w:r>
          </w:p>
        </w:tc>
        <w:tc>
          <w:tcPr>
            <w:tcW w:w="2410" w:type="dxa"/>
          </w:tcPr>
          <w:p w14:paraId="12BFCCAB">
            <w:pPr>
              <w:spacing w:line="440" w:lineRule="exact"/>
              <w:jc w:val="center"/>
              <w:rPr>
                <w:rFonts w:ascii="宋体" w:hAnsi="宋体" w:cs="宋体"/>
                <w:color w:val="auto"/>
                <w:szCs w:val="21"/>
              </w:rPr>
            </w:pPr>
            <w:r>
              <w:rPr>
                <w:rFonts w:hint="eastAsia" w:ascii="宋体" w:hAnsi="宋体" w:cs="宋体"/>
                <w:color w:val="auto"/>
                <w:szCs w:val="21"/>
              </w:rPr>
              <w:t>……</w:t>
            </w:r>
          </w:p>
        </w:tc>
      </w:tr>
    </w:tbl>
    <w:p w14:paraId="4CC4C81F">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（1）成交服务收费按差额定率累进法计算。</w:t>
      </w:r>
    </w:p>
    <w:p w14:paraId="5C357661">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（2）成交服务收费按上述计算方法不足人民币3000元的，按人民币3000元收取。</w:t>
      </w:r>
    </w:p>
    <w:p w14:paraId="59AABC46">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（3）评委费由成交单位按实支付给招标代理机构。</w:t>
      </w:r>
    </w:p>
    <w:p w14:paraId="35953C31">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十</w:t>
      </w:r>
      <w:r>
        <w:rPr>
          <w:rFonts w:hint="eastAsia" w:asciiTheme="majorEastAsia" w:hAnsiTheme="majorEastAsia" w:eastAsiaTheme="majorEastAsia" w:cstheme="majorEastAsia"/>
          <w:b/>
          <w:bCs/>
          <w:color w:val="auto"/>
          <w:highlight w:val="none"/>
          <w:lang w:val="en-US" w:eastAsia="zh-CN"/>
        </w:rPr>
        <w:t>二</w:t>
      </w:r>
      <w:r>
        <w:rPr>
          <w:rFonts w:hint="eastAsia" w:asciiTheme="majorEastAsia" w:hAnsiTheme="majorEastAsia" w:eastAsiaTheme="majorEastAsia" w:cstheme="majorEastAsia"/>
          <w:b/>
          <w:bCs/>
          <w:color w:val="auto"/>
          <w:highlight w:val="none"/>
        </w:rPr>
        <w:t>、履约保证金</w:t>
      </w:r>
    </w:p>
    <w:p w14:paraId="6989309E">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1.成交供应商应在合同签订前向采购人提供合同总价格10%的履约保证金。</w:t>
      </w:r>
    </w:p>
    <w:p w14:paraId="5C770C25">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2.履约保证金将在项目结束后15日内（无息）退返成交供应商。</w:t>
      </w:r>
    </w:p>
    <w:p w14:paraId="4DF860F1">
      <w:pPr>
        <w:ind w:firstLine="422" w:firstLineChars="200"/>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highlight w:val="none"/>
        </w:rPr>
        <w:t>十</w:t>
      </w:r>
      <w:r>
        <w:rPr>
          <w:rFonts w:hint="eastAsia" w:asciiTheme="majorEastAsia" w:hAnsiTheme="majorEastAsia" w:eastAsiaTheme="majorEastAsia" w:cstheme="majorEastAsia"/>
          <w:b/>
          <w:bCs/>
          <w:color w:val="auto"/>
          <w:highlight w:val="none"/>
          <w:lang w:val="en-US" w:eastAsia="zh-CN"/>
        </w:rPr>
        <w:t>三</w:t>
      </w:r>
      <w:r>
        <w:rPr>
          <w:rFonts w:hint="eastAsia" w:asciiTheme="majorEastAsia" w:hAnsiTheme="majorEastAsia" w:eastAsiaTheme="majorEastAsia" w:cstheme="majorEastAsia"/>
          <w:b/>
          <w:bCs/>
          <w:color w:val="auto"/>
          <w:highlight w:val="none"/>
        </w:rPr>
        <w:t>、合同签订</w:t>
      </w:r>
    </w:p>
    <w:p w14:paraId="768185E2">
      <w:pPr>
        <w:widowControl w:val="0"/>
        <w:ind w:firstLine="420" w:firstLineChars="200"/>
        <w:jc w:val="both"/>
        <w:rPr>
          <w:rFonts w:hint="eastAsia" w:asciiTheme="majorEastAsia" w:hAnsiTheme="majorEastAsia" w:eastAsiaTheme="majorEastAsia" w:cstheme="majorEastAsia"/>
          <w:color w:val="auto"/>
          <w:kern w:val="2"/>
          <w:sz w:val="21"/>
          <w:highlight w:val="none"/>
          <w:lang w:val="en-US" w:eastAsia="zh-CN" w:bidi="ar-SA"/>
        </w:rPr>
      </w:pPr>
      <w:r>
        <w:rPr>
          <w:rFonts w:hint="eastAsia" w:asciiTheme="majorEastAsia" w:hAnsiTheme="majorEastAsia" w:eastAsiaTheme="majorEastAsia" w:cstheme="majorEastAsia"/>
          <w:color w:val="auto"/>
          <w:kern w:val="2"/>
          <w:sz w:val="21"/>
          <w:highlight w:val="none"/>
          <w:lang w:val="en-US" w:eastAsia="zh-CN" w:bidi="ar-SA"/>
        </w:rPr>
        <w:t>成交供应商应在成交通知书发出之日起三十日内按成交通知书规定的时间、地点与采购人签订采购合同。</w:t>
      </w:r>
    </w:p>
    <w:p w14:paraId="6973FFAC">
      <w:pPr>
        <w:snapToGrid/>
        <w:ind w:firstLine="422" w:firstLineChars="200"/>
        <w:jc w:val="both"/>
        <w:rPr>
          <w:rFonts w:hint="eastAsia" w:asciiTheme="majorEastAsia" w:hAnsiTheme="majorEastAsia" w:eastAsiaTheme="majorEastAsia" w:cstheme="majorEastAsia"/>
          <w:b/>
          <w:bCs/>
          <w:color w:val="auto"/>
          <w:highlight w:val="none"/>
        </w:rPr>
      </w:pPr>
      <w:r>
        <w:rPr>
          <w:rFonts w:hint="eastAsia" w:asciiTheme="majorEastAsia" w:hAnsiTheme="majorEastAsia" w:eastAsiaTheme="majorEastAsia" w:cstheme="majorEastAsia"/>
          <w:b/>
          <w:bCs/>
          <w:color w:val="auto"/>
          <w:kern w:val="0"/>
          <w:highlight w:val="none"/>
        </w:rPr>
        <w:t>十</w:t>
      </w:r>
      <w:r>
        <w:rPr>
          <w:rFonts w:hint="eastAsia" w:asciiTheme="majorEastAsia" w:hAnsiTheme="majorEastAsia" w:eastAsiaTheme="majorEastAsia" w:cstheme="majorEastAsia"/>
          <w:b/>
          <w:bCs/>
          <w:color w:val="auto"/>
          <w:kern w:val="0"/>
          <w:highlight w:val="none"/>
          <w:lang w:val="en-US" w:eastAsia="zh-CN"/>
        </w:rPr>
        <w:t>四</w:t>
      </w:r>
      <w:r>
        <w:rPr>
          <w:rFonts w:hint="eastAsia" w:asciiTheme="majorEastAsia" w:hAnsiTheme="majorEastAsia" w:eastAsiaTheme="majorEastAsia" w:cstheme="majorEastAsia"/>
          <w:b/>
          <w:bCs/>
          <w:color w:val="auto"/>
          <w:highlight w:val="none"/>
        </w:rPr>
        <w:t>、合同主要条款</w:t>
      </w:r>
    </w:p>
    <w:p w14:paraId="4270CCEA">
      <w:pPr>
        <w:spacing w:line="360" w:lineRule="exact"/>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zh-CN"/>
        </w:rPr>
        <w:t>采购人（以下称甲</w:t>
      </w:r>
      <w:r>
        <w:rPr>
          <w:rFonts w:hint="eastAsia" w:asciiTheme="majorEastAsia" w:hAnsiTheme="majorEastAsia" w:eastAsiaTheme="majorEastAsia" w:cstheme="majorEastAsia"/>
          <w:color w:val="auto"/>
          <w:highlight w:val="none"/>
        </w:rPr>
        <w:t>方）:                       合同编号：</w:t>
      </w:r>
    </w:p>
    <w:p w14:paraId="03A35A04">
      <w:pPr>
        <w:spacing w:line="360" w:lineRule="exact"/>
        <w:ind w:firstLine="420" w:firstLineChars="200"/>
        <w:rPr>
          <w:rFonts w:hint="eastAsia" w:asciiTheme="majorEastAsia" w:hAnsiTheme="majorEastAsia" w:eastAsiaTheme="majorEastAsia" w:cstheme="majorEastAsia"/>
          <w:color w:val="auto"/>
          <w:highlight w:val="none"/>
          <w:u w:val="single"/>
        </w:rPr>
      </w:pPr>
      <w:r>
        <w:rPr>
          <w:rFonts w:hint="eastAsia" w:asciiTheme="majorEastAsia" w:hAnsiTheme="majorEastAsia" w:eastAsiaTheme="majorEastAsia" w:cstheme="majorEastAsia"/>
          <w:color w:val="auto"/>
          <w:highlight w:val="none"/>
        </w:rPr>
        <w:t>供应商（</w:t>
      </w:r>
      <w:r>
        <w:rPr>
          <w:rFonts w:hint="eastAsia" w:asciiTheme="majorEastAsia" w:hAnsiTheme="majorEastAsia" w:eastAsiaTheme="majorEastAsia" w:cstheme="majorEastAsia"/>
          <w:color w:val="auto"/>
          <w:highlight w:val="none"/>
          <w:lang w:val="zh-CN"/>
        </w:rPr>
        <w:t>以下称</w:t>
      </w:r>
      <w:r>
        <w:rPr>
          <w:rFonts w:hint="eastAsia" w:asciiTheme="majorEastAsia" w:hAnsiTheme="majorEastAsia" w:eastAsiaTheme="majorEastAsia" w:cstheme="majorEastAsia"/>
          <w:color w:val="auto"/>
          <w:highlight w:val="none"/>
        </w:rPr>
        <w:t>乙方）:                       签订地点：</w:t>
      </w:r>
    </w:p>
    <w:p w14:paraId="7C72CA99">
      <w:pPr>
        <w:autoSpaceDE/>
        <w:autoSpaceDN/>
        <w:adjustRightInd/>
        <w:spacing w:line="360" w:lineRule="exact"/>
        <w:ind w:firstLine="42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合同时间:     年   月   日</w:t>
      </w:r>
    </w:p>
    <w:p w14:paraId="58CEE2B5">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甲乙双方依据《中华人民共和国民法典》以及有关法律、法规的规定，经协商一致，订立本合同，以便共同遵守。</w:t>
      </w:r>
    </w:p>
    <w:p w14:paraId="7A1B2672">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第一条 合同标的</w:t>
      </w:r>
    </w:p>
    <w:p w14:paraId="00FBBC87">
      <w:pPr>
        <w:adjustRightInd/>
        <w:ind w:firstLine="420" w:firstLineChars="200"/>
        <w:jc w:val="both"/>
        <w:rPr>
          <w:rFonts w:hint="eastAsia" w:asciiTheme="majorEastAsia" w:hAnsiTheme="majorEastAsia" w:eastAsiaTheme="majorEastAsia" w:cstheme="majorEastAsia"/>
          <w:color w:val="auto"/>
          <w:highlight w:val="none"/>
          <w:lang w:val="zh-CN"/>
        </w:rPr>
      </w:pPr>
      <w:r>
        <w:rPr>
          <w:rFonts w:hint="eastAsia" w:asciiTheme="majorEastAsia" w:hAnsiTheme="majorEastAsia" w:eastAsiaTheme="majorEastAsia" w:cstheme="majorEastAsia"/>
          <w:color w:val="auto"/>
          <w:highlight w:val="none"/>
          <w:lang w:val="zh-CN"/>
        </w:rPr>
        <w:t>乙方根据甲方需求提供下列服务：         ，</w:t>
      </w:r>
      <w:r>
        <w:rPr>
          <w:rFonts w:hint="eastAsia" w:asciiTheme="majorEastAsia" w:hAnsiTheme="majorEastAsia" w:eastAsiaTheme="majorEastAsia" w:cstheme="majorEastAsia"/>
          <w:color w:val="auto"/>
          <w:highlight w:val="none"/>
        </w:rPr>
        <w:t>系指根据合同规定乙方须承担与服务有关的所有辅助服务</w:t>
      </w:r>
      <w:r>
        <w:rPr>
          <w:rFonts w:hint="eastAsia" w:asciiTheme="majorEastAsia" w:hAnsiTheme="majorEastAsia" w:eastAsiaTheme="majorEastAsia" w:cstheme="majorEastAsia"/>
          <w:color w:val="auto"/>
          <w:highlight w:val="none"/>
          <w:lang w:val="zh-CN"/>
        </w:rPr>
        <w:t>。</w:t>
      </w:r>
    </w:p>
    <w:p w14:paraId="096721B2">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第二条 合同价格</w:t>
      </w:r>
    </w:p>
    <w:p w14:paraId="13A7690C">
      <w:pPr>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签约合同总价（人民币，下同）：</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 xml:space="preserve">（小写       ）。 </w:t>
      </w:r>
    </w:p>
    <w:p w14:paraId="792CFF83">
      <w:pPr>
        <w:snapToGrid/>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本项目合同总价应包括询价通知书所确定的采购范围</w:t>
      </w:r>
      <w:r>
        <w:rPr>
          <w:rFonts w:hint="eastAsia" w:asciiTheme="majorEastAsia" w:hAnsiTheme="majorEastAsia" w:eastAsiaTheme="majorEastAsia" w:cstheme="majorEastAsia"/>
          <w:color w:val="auto"/>
          <w:highlight w:val="none"/>
          <w:lang w:eastAsia="zh-CN"/>
        </w:rPr>
        <w:t>。</w:t>
      </w:r>
      <w:r>
        <w:rPr>
          <w:rFonts w:hint="eastAsia" w:asciiTheme="majorEastAsia" w:hAnsiTheme="majorEastAsia" w:eastAsiaTheme="majorEastAsia" w:cstheme="majorEastAsia"/>
          <w:color w:val="auto"/>
          <w:highlight w:val="none"/>
        </w:rPr>
        <w:t>采购范围内相应服务的提供、</w:t>
      </w:r>
      <w:r>
        <w:rPr>
          <w:rFonts w:hint="eastAsia" w:eastAsia="宋体"/>
          <w:color w:val="auto"/>
          <w:kern w:val="2"/>
          <w:sz w:val="21"/>
          <w:highlight w:val="none"/>
          <w:lang w:val="en-US" w:eastAsia="zh-CN" w:bidi="ar"/>
        </w:rPr>
        <w:t>油料费、维修费</w:t>
      </w:r>
      <w:r>
        <w:rPr>
          <w:rFonts w:hint="eastAsia"/>
          <w:color w:val="auto"/>
          <w:kern w:val="2"/>
          <w:sz w:val="21"/>
          <w:highlight w:val="none"/>
          <w:lang w:val="en-US" w:eastAsia="zh-CN" w:bidi="ar"/>
        </w:rPr>
        <w:t>、</w:t>
      </w:r>
      <w:r>
        <w:rPr>
          <w:rFonts w:hint="eastAsia" w:asciiTheme="majorEastAsia" w:hAnsiTheme="majorEastAsia" w:eastAsiaTheme="majorEastAsia" w:cstheme="majorEastAsia"/>
          <w:color w:val="auto"/>
          <w:highlight w:val="none"/>
        </w:rPr>
        <w:t>人员（包括工资和补贴）、设备、办公场所及设施、保险、劳保、管理、各种税费、利润、税金、政策性文件规定及合同包含的所有风险、责任等各项应有费用，以及为完成该项服务项目所涉及到的一切相关费用，甲方不再支付其他任何费用。</w:t>
      </w:r>
    </w:p>
    <w:p w14:paraId="7B0BBEA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本合同总价款还包含乙方应当提供的售后服务费用。</w:t>
      </w:r>
    </w:p>
    <w:p w14:paraId="5A22D3F9">
      <w:pPr>
        <w:numPr>
          <w:ilvl w:val="0"/>
          <w:numId w:val="2"/>
        </w:num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组成本合同的有关文件</w:t>
      </w:r>
    </w:p>
    <w:p w14:paraId="5B17992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下列与本次采购活动有关的文件及有关附件是本合同不可分割的组成部分，与本合同具有同等法律效力，这些文件包括但不限于：</w:t>
      </w:r>
    </w:p>
    <w:p w14:paraId="12FC880F">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（1）询价通知书（编号：</w:t>
      </w:r>
      <w:r>
        <w:rPr>
          <w:rFonts w:hint="eastAsia" w:asciiTheme="majorEastAsia" w:hAnsiTheme="majorEastAsia" w:eastAsiaTheme="majorEastAsia" w:cstheme="majorEastAsia"/>
          <w:color w:val="auto"/>
          <w:highlight w:val="none"/>
          <w:lang w:eastAsia="zh-CN"/>
        </w:rPr>
        <w:t>SYZB-SX-2025003</w:t>
      </w:r>
      <w:r>
        <w:rPr>
          <w:rFonts w:hint="eastAsia" w:asciiTheme="majorEastAsia" w:hAnsiTheme="majorEastAsia" w:eastAsiaTheme="majorEastAsia" w:cstheme="majorEastAsia"/>
          <w:color w:val="auto"/>
          <w:highlight w:val="none"/>
        </w:rPr>
        <w:t xml:space="preserve">）  （2）乙方提供的询价响应文件； </w:t>
      </w:r>
    </w:p>
    <w:p w14:paraId="62DCE749">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（3）成交通知书；                        （4）甲乙双方商定的其他文件等。</w:t>
      </w:r>
    </w:p>
    <w:p w14:paraId="1ABB442A">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第四条 履约保证金</w:t>
      </w:r>
    </w:p>
    <w:p w14:paraId="0AEF332A">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1.乙方应按采购文件的约定提供相应的履约保证金。</w:t>
      </w:r>
    </w:p>
    <w:p w14:paraId="7D125424">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2.如乙方未能履行合同规定的义务，甲方有权从履约保证金直接扣取。</w:t>
      </w:r>
    </w:p>
    <w:p w14:paraId="4D81A839">
      <w:pPr>
        <w:adjustRightInd/>
        <w:snapToGrid/>
        <w:ind w:firstLine="420" w:firstLineChars="200"/>
        <w:rPr>
          <w:rFonts w:hint="eastAsia"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color w:val="auto"/>
          <w:highlight w:val="none"/>
        </w:rPr>
        <w:t>3.履约保证金将在项目结束后15日内（无息）退返乙方。</w:t>
      </w:r>
    </w:p>
    <w:p w14:paraId="02A4197F">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第五条 合同款结算及支付</w:t>
      </w:r>
    </w:p>
    <w:p w14:paraId="1EE483F9">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1.本合同项下所有款项均以人民币支付。</w:t>
      </w:r>
    </w:p>
    <w:p w14:paraId="71EE0908">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2.本合同项下的采购资金由甲方自行支付，乙方向甲方开具发票。</w:t>
      </w:r>
    </w:p>
    <w:p w14:paraId="3A6CB93B">
      <w:pPr>
        <w:snapToGrid/>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3.结算方式：固定单价，按实结算。</w:t>
      </w:r>
    </w:p>
    <w:p w14:paraId="2DFBD4E2">
      <w:pPr>
        <w:snapToGrid/>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4.付款方式：每季度按</w:t>
      </w:r>
      <w:r>
        <w:rPr>
          <w:rFonts w:hint="eastAsia"/>
          <w:b w:val="0"/>
          <w:bCs w:val="0"/>
          <w:color w:val="auto"/>
          <w:highlight w:val="none"/>
          <w:lang w:val="en-US" w:eastAsia="zh-CN"/>
        </w:rPr>
        <w:t>实</w:t>
      </w:r>
      <w:r>
        <w:rPr>
          <w:rFonts w:hint="eastAsia" w:asciiTheme="majorEastAsia" w:hAnsiTheme="majorEastAsia" w:eastAsiaTheme="majorEastAsia" w:cstheme="majorEastAsia"/>
          <w:color w:val="auto"/>
          <w:highlight w:val="none"/>
        </w:rPr>
        <w:t>结算，总金额</w:t>
      </w:r>
      <w:r>
        <w:rPr>
          <w:rFonts w:hint="eastAsia" w:asciiTheme="majorEastAsia" w:hAnsiTheme="majorEastAsia" w:eastAsiaTheme="majorEastAsia" w:cstheme="majorEastAsia"/>
          <w:color w:val="auto"/>
          <w:highlight w:val="none"/>
          <w:lang w:eastAsia="zh-CN"/>
        </w:rPr>
        <w:t>不超过合同金额</w:t>
      </w:r>
      <w:r>
        <w:rPr>
          <w:rFonts w:hint="eastAsia" w:asciiTheme="majorEastAsia" w:hAnsiTheme="majorEastAsia" w:eastAsiaTheme="majorEastAsia" w:cstheme="majorEastAsia"/>
          <w:color w:val="auto"/>
          <w:highlight w:val="none"/>
        </w:rPr>
        <w:t>。</w:t>
      </w:r>
    </w:p>
    <w:p w14:paraId="003E3BE0">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第六条 违约责任</w:t>
      </w:r>
    </w:p>
    <w:p w14:paraId="0BBD95E5">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1.如乙方不能按约定进行服务的，甲方有权解除合同，乙方交纳的全部履约保证金不予退还，同时有权要求乙方按照合同总价5%的标准支付违约金，解除合同的通知自发出之日生效。</w:t>
      </w:r>
    </w:p>
    <w:p w14:paraId="6CB10C2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2.甲方未按合同规定的期限向乙方支付款项的，每逾期1天甲方向乙方偿付欠款总额的5‰滞纳金，但累计滞纳金总额不超过欠款总额的5% 。</w:t>
      </w:r>
    </w:p>
    <w:p w14:paraId="66433A2F">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3</w:t>
      </w:r>
      <w:r>
        <w:rPr>
          <w:rFonts w:hint="eastAsia" w:asciiTheme="majorEastAsia" w:hAnsiTheme="majorEastAsia" w:eastAsiaTheme="majorEastAsia" w:cstheme="majorEastAsia"/>
          <w:color w:val="auto"/>
          <w:highlight w:val="none"/>
        </w:rPr>
        <w:t>.乙方未按本合同的规定和“服务承诺”提供伴随服务的，甲方有权提前解除本合同，同时乙方应按合同总价款的5 %向甲方承担违约责任。</w:t>
      </w:r>
    </w:p>
    <w:p w14:paraId="24C932E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4</w:t>
      </w:r>
      <w:r>
        <w:rPr>
          <w:rFonts w:hint="eastAsia" w:asciiTheme="majorEastAsia" w:hAnsiTheme="majorEastAsia" w:eastAsiaTheme="majorEastAsia" w:cstheme="majorEastAsia"/>
          <w:color w:val="auto"/>
          <w:highlight w:val="none"/>
        </w:rPr>
        <w:t>.乙方在承担上述一项或多项违约责任后，仍应继续履行合同规定的义务（甲方解除合同的除外）。</w:t>
      </w:r>
    </w:p>
    <w:p w14:paraId="606FEF28">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5</w:t>
      </w:r>
      <w:r>
        <w:rPr>
          <w:rFonts w:hint="eastAsia" w:asciiTheme="majorEastAsia" w:hAnsiTheme="majorEastAsia" w:eastAsiaTheme="majorEastAsia" w:cstheme="majorEastAsia"/>
          <w:color w:val="auto"/>
          <w:highlight w:val="none"/>
        </w:rPr>
        <w:t>.乙方有虚假承诺，或是由于乙方的过错造成合同无法继续履行的，除乙方已交履约保证金不予退还外，还应向甲方支付不少于合同总价30%违约金，若该违约金不足以弥补甲方损失，则应当赔偿甲方所有损失。</w:t>
      </w:r>
    </w:p>
    <w:p w14:paraId="05BEBDA3">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lang w:val="en-US" w:eastAsia="zh-CN"/>
        </w:rPr>
        <w:t>6</w:t>
      </w:r>
      <w:r>
        <w:rPr>
          <w:rFonts w:hint="eastAsia" w:asciiTheme="majorEastAsia" w:hAnsiTheme="majorEastAsia" w:eastAsiaTheme="majorEastAsia" w:cstheme="majorEastAsia"/>
          <w:color w:val="auto"/>
          <w:highlight w:val="none"/>
        </w:rPr>
        <w:t>.其他未尽事宜，以《</w:t>
      </w:r>
      <w:r>
        <w:rPr>
          <w:rFonts w:hint="eastAsia" w:asciiTheme="majorEastAsia" w:hAnsiTheme="majorEastAsia" w:eastAsiaTheme="majorEastAsia" w:cstheme="majorEastAsia"/>
          <w:color w:val="auto"/>
          <w:szCs w:val="21"/>
          <w:highlight w:val="none"/>
        </w:rPr>
        <w:t>中华人民共和国民法典</w:t>
      </w:r>
      <w:r>
        <w:rPr>
          <w:rFonts w:hint="eastAsia" w:asciiTheme="majorEastAsia" w:hAnsiTheme="majorEastAsia" w:eastAsiaTheme="majorEastAsia" w:cstheme="majorEastAsia"/>
          <w:color w:val="auto"/>
          <w:highlight w:val="none"/>
        </w:rPr>
        <w:t>》等有关法律法规规定为准，无相关规定的，双方协商解决。</w:t>
      </w:r>
    </w:p>
    <w:p w14:paraId="2415D3EF">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第七条 合同的变更和终止</w:t>
      </w:r>
    </w:p>
    <w:p w14:paraId="12C3A7E3">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1.本合同一经签订，甲乙双方不得擅自变更、中止或终止合同。</w:t>
      </w:r>
    </w:p>
    <w:p w14:paraId="6AA322C4">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2.除发生法律规定的不能预见、不能避免并不能克服的客观情况外，甲乙双方不得放弃或拒绝履行合同。乙方放弃或拒绝履行合同，保证金不予退还。</w:t>
      </w:r>
    </w:p>
    <w:p w14:paraId="5BDAF8B6">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第八条 合同的转让</w:t>
      </w:r>
    </w:p>
    <w:p w14:paraId="58AB01C5">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乙方不得擅自部分或全部转让其应履行的合同义务。</w:t>
      </w:r>
    </w:p>
    <w:p w14:paraId="36CD2813">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第九条 不可抗力</w:t>
      </w:r>
    </w:p>
    <w:p w14:paraId="58ECFD9A">
      <w:pPr>
        <w:adjustRightInd/>
        <w:snapToGrid/>
        <w:ind w:left="0" w:leftChars="0"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甲、乙方中任何一方，因不可抗力不能按时或完全履行合同的，应及时通知对方，并在</w:t>
      </w:r>
      <w:r>
        <w:rPr>
          <w:rFonts w:hint="eastAsia" w:asciiTheme="majorEastAsia" w:hAnsiTheme="majorEastAsia" w:eastAsiaTheme="majorEastAsia" w:cstheme="majorEastAsia"/>
          <w:strike/>
          <w:color w:val="auto"/>
          <w:highlight w:val="none"/>
        </w:rPr>
        <w:t xml:space="preserve">   </w:t>
      </w:r>
      <w:r>
        <w:rPr>
          <w:rFonts w:hint="eastAsia" w:asciiTheme="majorEastAsia" w:hAnsiTheme="majorEastAsia" w:eastAsiaTheme="majorEastAsia" w:cstheme="majorEastAsia"/>
          <w:color w:val="auto"/>
          <w:highlight w:val="none"/>
        </w:rPr>
        <w:t>个工作日内提供相应证明。未履行完合同部分是否继续履行、如何履行等问题，可由双方初步协商，并向主管部门报告。确定为不可抗力原因造成的损失，免予承担责任。</w:t>
      </w:r>
    </w:p>
    <w:p w14:paraId="41184A44">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第十条 争议的解决</w:t>
      </w:r>
    </w:p>
    <w:p w14:paraId="5C19B4BB">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1.因履行本合同引起的或与本合同有关的争议，甲、乙双方应首先通过友好协商解决，如果协商不能解决争议，则采取以下第（ ）种方式解决争议：</w:t>
      </w:r>
    </w:p>
    <w:p w14:paraId="47036779">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（1）向甲方所在地人民法院提起诉讼；</w:t>
      </w:r>
    </w:p>
    <w:p w14:paraId="2EE3FF11">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（2）向甲方所在地仲裁委员会按其仲裁规则申请仲裁。</w:t>
      </w:r>
    </w:p>
    <w:p w14:paraId="4A6DF443">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如没有约定，默认采取第2种方式解决争议。</w:t>
      </w:r>
    </w:p>
    <w:p w14:paraId="4F8074F8">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2.在法院审理和仲裁期间，除有争议部分外，本合同其他部分应继续履行。</w:t>
      </w:r>
    </w:p>
    <w:p w14:paraId="21E7E637">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第十一条 诚实信用 </w:t>
      </w:r>
    </w:p>
    <w:p w14:paraId="0F59C3D3">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乙方应诚实信用，严格按照询价通知书要求和承诺履行合同，不向甲方进行商业贿赂或者提供不正当利益。</w:t>
      </w:r>
    </w:p>
    <w:p w14:paraId="2D73FFA7">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第十二条 合同生效及其他</w:t>
      </w:r>
    </w:p>
    <w:p w14:paraId="2A41548E">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1.本合同自经甲乙双方授权代表签订并加盖公章后，自签订之日起生效。见证方仅对甲乙双方签订采购合同的事实进行见证，不代表任何承诺或保证，该合同的履行等相关情况均与见证方无任何关系。</w:t>
      </w:r>
    </w:p>
    <w:p w14:paraId="51940987">
      <w:pPr>
        <w:adjustRightInd/>
        <w:snapToGrid/>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2.本合同一式</w:t>
      </w:r>
      <w:r>
        <w:rPr>
          <w:rFonts w:hint="eastAsia" w:asciiTheme="majorEastAsia" w:hAnsiTheme="majorEastAsia" w:eastAsiaTheme="majorEastAsia" w:cstheme="majorEastAsia"/>
          <w:color w:val="auto"/>
          <w:highlight w:val="none"/>
          <w:lang w:val="en-US" w:eastAsia="zh-CN"/>
        </w:rPr>
        <w:t>柒</w:t>
      </w:r>
      <w:r>
        <w:rPr>
          <w:rFonts w:hint="eastAsia" w:asciiTheme="majorEastAsia" w:hAnsiTheme="majorEastAsia" w:eastAsiaTheme="majorEastAsia" w:cstheme="majorEastAsia"/>
          <w:color w:val="auto"/>
          <w:highlight w:val="none"/>
        </w:rPr>
        <w:t>份，甲乙双方各执</w:t>
      </w:r>
      <w:r>
        <w:rPr>
          <w:rFonts w:hint="eastAsia" w:asciiTheme="majorEastAsia" w:hAnsiTheme="majorEastAsia" w:eastAsiaTheme="majorEastAsia" w:cstheme="majorEastAsia"/>
          <w:color w:val="auto"/>
          <w:highlight w:val="none"/>
          <w:lang w:val="en-US" w:eastAsia="zh-CN"/>
        </w:rPr>
        <w:t>叁</w:t>
      </w:r>
      <w:r>
        <w:rPr>
          <w:rFonts w:hint="eastAsia" w:asciiTheme="majorEastAsia" w:hAnsiTheme="majorEastAsia" w:eastAsiaTheme="majorEastAsia" w:cstheme="majorEastAsia"/>
          <w:color w:val="auto"/>
          <w:highlight w:val="none"/>
        </w:rPr>
        <w:t>份，见证方执壹份存档。</w:t>
      </w:r>
    </w:p>
    <w:p w14:paraId="643682C6">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3.本合同应按照中华人民共和国的现行法律进行解释。</w:t>
      </w:r>
    </w:p>
    <w:p w14:paraId="6FFA991A">
      <w:pPr>
        <w:ind w:firstLine="420" w:firstLineChars="200"/>
        <w:rPr>
          <w:rFonts w:hint="eastAsia" w:asciiTheme="majorEastAsia" w:hAnsiTheme="majorEastAsia" w:eastAsiaTheme="majorEastAsia" w:cstheme="majorEastAsia"/>
          <w:color w:val="auto"/>
          <w:highlight w:val="none"/>
        </w:rPr>
      </w:pPr>
    </w:p>
    <w:p w14:paraId="0FEE5440">
      <w:pPr>
        <w:ind w:firstLine="420" w:firstLineChars="200"/>
        <w:rPr>
          <w:rFonts w:hint="eastAsia" w:asciiTheme="majorEastAsia" w:hAnsiTheme="majorEastAsia" w:eastAsiaTheme="majorEastAsia" w:cstheme="majorEastAsia"/>
          <w:color w:val="auto"/>
          <w:highlight w:val="none"/>
        </w:rPr>
      </w:pPr>
    </w:p>
    <w:p w14:paraId="1C7C8F74">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甲    方：                               乙    方：</w:t>
      </w:r>
    </w:p>
    <w:p w14:paraId="265729BA">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单位名称（章）：                          单位名称（章）：</w:t>
      </w:r>
    </w:p>
    <w:p w14:paraId="2D1D872E">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单位地址：                               单位地址：</w:t>
      </w:r>
    </w:p>
    <w:p w14:paraId="6E41EE1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法定代表人：       委托代理人：          法定代表人：     委托代理人：                            </w:t>
      </w:r>
    </w:p>
    <w:p w14:paraId="615C4352">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电话：                                   电话：            传真：</w:t>
      </w:r>
    </w:p>
    <w:p w14:paraId="370DB9E6">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传真：                                   开户银行：        账号：                                                                                 </w:t>
      </w:r>
    </w:p>
    <w:p w14:paraId="51142117">
      <w:pPr>
        <w:ind w:firstLine="420" w:firstLineChars="200"/>
        <w:rPr>
          <w:rFonts w:hint="eastAsia" w:asciiTheme="majorEastAsia" w:hAnsiTheme="majorEastAsia" w:eastAsiaTheme="majorEastAsia" w:cstheme="majorEastAsia"/>
          <w:color w:val="auto"/>
          <w:highlight w:val="none"/>
        </w:rPr>
      </w:pPr>
    </w:p>
    <w:p w14:paraId="175FA7B3">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见证方：</w:t>
      </w:r>
    </w:p>
    <w:p w14:paraId="6C49A8BB">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代理机构（章）：江苏尚阳工程管理有限公司</w:t>
      </w:r>
    </w:p>
    <w:p w14:paraId="7084846C">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                 </w:t>
      </w:r>
    </w:p>
    <w:p w14:paraId="249C846A">
      <w:pPr>
        <w:ind w:firstLine="420" w:firstLineChars="200"/>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经办人：                               电  话:</w:t>
      </w:r>
    </w:p>
    <w:p w14:paraId="194A223F">
      <w:pPr>
        <w:ind w:firstLine="420" w:firstLineChars="200"/>
        <w:rPr>
          <w:rFonts w:hint="eastAsia" w:asciiTheme="majorEastAsia" w:hAnsiTheme="majorEastAsia" w:eastAsiaTheme="majorEastAsia" w:cstheme="maj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3E6F916">
      <w:pPr>
        <w:spacing w:line="360" w:lineRule="auto"/>
        <w:jc w:val="center"/>
        <w:rPr>
          <w:rFonts w:ascii="宋体" w:hAnsi="宋体"/>
          <w:b/>
          <w:color w:val="auto"/>
          <w:sz w:val="28"/>
          <w:szCs w:val="28"/>
        </w:rPr>
      </w:pPr>
      <w:r>
        <w:rPr>
          <w:rFonts w:hint="eastAsia" w:ascii="宋体" w:hAnsi="宋体"/>
          <w:b/>
          <w:color w:val="auto"/>
          <w:sz w:val="28"/>
          <w:szCs w:val="28"/>
        </w:rPr>
        <w:t>告 知 书</w:t>
      </w:r>
    </w:p>
    <w:p w14:paraId="132C421F">
      <w:pPr>
        <w:spacing w:line="360" w:lineRule="auto"/>
        <w:rPr>
          <w:rFonts w:ascii="宋体" w:hAnsi="宋体"/>
          <w:color w:val="auto"/>
          <w:szCs w:val="21"/>
        </w:rPr>
      </w:pPr>
      <w:r>
        <w:rPr>
          <w:rFonts w:hint="eastAsia" w:ascii="宋体" w:hAnsi="宋体"/>
          <w:color w:val="auto"/>
          <w:szCs w:val="21"/>
        </w:rPr>
        <w:t>尊敬的供应商及项目参与人：</w:t>
      </w:r>
    </w:p>
    <w:p w14:paraId="4E1C483F">
      <w:pPr>
        <w:spacing w:line="360" w:lineRule="auto"/>
        <w:ind w:firstLine="420" w:firstLineChars="200"/>
        <w:rPr>
          <w:rFonts w:ascii="宋体" w:hAnsi="宋体"/>
          <w:color w:val="auto"/>
          <w:szCs w:val="21"/>
        </w:rPr>
      </w:pPr>
      <w:r>
        <w:rPr>
          <w:rFonts w:hint="eastAsia" w:ascii="宋体" w:hAnsi="宋体"/>
          <w:color w:val="auto"/>
          <w:szCs w:val="21"/>
        </w:rPr>
        <w:t>为营造公正的市场环境，确保采购工作规范有序开展，特将有关事项告知如下：</w:t>
      </w:r>
    </w:p>
    <w:p w14:paraId="134ADEDE">
      <w:pPr>
        <w:spacing w:line="360" w:lineRule="auto"/>
        <w:ind w:firstLine="420" w:firstLineChars="200"/>
        <w:rPr>
          <w:rFonts w:ascii="宋体" w:hAnsi="宋体"/>
          <w:color w:val="auto"/>
          <w:szCs w:val="21"/>
        </w:rPr>
      </w:pPr>
      <w:r>
        <w:rPr>
          <w:rFonts w:hint="eastAsia" w:ascii="宋体" w:hAnsi="宋体"/>
          <w:color w:val="auto"/>
          <w:szCs w:val="21"/>
        </w:rPr>
        <w:t>一、欢迎供应商及项目参与人对代理机构工作人员进行监督。凡发现代理机构工作人员有以下情形的，均可以书面具名方式举报，请投送至本</w:t>
      </w:r>
      <w:r>
        <w:rPr>
          <w:rFonts w:ascii="宋体" w:hAnsi="宋体"/>
          <w:color w:val="auto"/>
          <w:szCs w:val="21"/>
        </w:rPr>
        <w:t>公司</w:t>
      </w:r>
      <w:r>
        <w:rPr>
          <w:rFonts w:hint="eastAsia" w:ascii="宋体" w:hAnsi="宋体"/>
          <w:color w:val="auto"/>
          <w:szCs w:val="21"/>
        </w:rPr>
        <w:t>总经理室。</w:t>
      </w:r>
    </w:p>
    <w:p w14:paraId="2C7F6251">
      <w:pPr>
        <w:spacing w:line="360" w:lineRule="auto"/>
        <w:ind w:firstLine="420" w:firstLineChars="200"/>
        <w:rPr>
          <w:rFonts w:ascii="宋体" w:hAnsi="宋体"/>
          <w:color w:val="auto"/>
          <w:szCs w:val="21"/>
        </w:rPr>
      </w:pPr>
      <w:r>
        <w:rPr>
          <w:rFonts w:hint="eastAsia" w:ascii="宋体" w:hAnsi="宋体"/>
          <w:color w:val="auto"/>
          <w:szCs w:val="21"/>
        </w:rPr>
        <w:t>（一）接受供应商组织的宴请、旅游、娱乐等活动；</w:t>
      </w:r>
    </w:p>
    <w:p w14:paraId="637A0B9D">
      <w:pPr>
        <w:spacing w:line="360" w:lineRule="auto"/>
        <w:ind w:firstLine="420" w:firstLineChars="200"/>
        <w:rPr>
          <w:rFonts w:ascii="宋体" w:hAnsi="宋体"/>
          <w:color w:val="auto"/>
          <w:szCs w:val="21"/>
        </w:rPr>
      </w:pPr>
      <w:r>
        <w:rPr>
          <w:rFonts w:hint="eastAsia" w:ascii="宋体" w:hAnsi="宋体"/>
          <w:color w:val="auto"/>
          <w:szCs w:val="21"/>
        </w:rPr>
        <w:t>（二）与供应商或采购人恶意串通的；</w:t>
      </w:r>
    </w:p>
    <w:p w14:paraId="7B6EF7BC">
      <w:pPr>
        <w:spacing w:line="360" w:lineRule="auto"/>
        <w:ind w:firstLine="420" w:firstLineChars="200"/>
        <w:rPr>
          <w:rFonts w:ascii="宋体" w:hAnsi="宋体"/>
          <w:color w:val="auto"/>
          <w:szCs w:val="21"/>
        </w:rPr>
      </w:pPr>
      <w:r>
        <w:rPr>
          <w:rFonts w:hint="eastAsia" w:ascii="宋体" w:hAnsi="宋体"/>
          <w:color w:val="auto"/>
          <w:szCs w:val="21"/>
        </w:rPr>
        <w:t>（三）在采购过程中接受贿赂或者获取不正当利益的；</w:t>
      </w:r>
    </w:p>
    <w:p w14:paraId="6042C937">
      <w:pPr>
        <w:spacing w:line="360" w:lineRule="auto"/>
        <w:ind w:firstLine="420" w:firstLineChars="200"/>
        <w:rPr>
          <w:rFonts w:ascii="宋体" w:hAnsi="宋体"/>
          <w:color w:val="auto"/>
          <w:szCs w:val="21"/>
        </w:rPr>
      </w:pPr>
      <w:r>
        <w:rPr>
          <w:rFonts w:hint="eastAsia" w:ascii="宋体" w:hAnsi="宋体"/>
          <w:color w:val="auto"/>
          <w:szCs w:val="21"/>
        </w:rPr>
        <w:t>（四）违规向关联参与人或供应商透露询价信息的；</w:t>
      </w:r>
    </w:p>
    <w:p w14:paraId="5C39D85D">
      <w:pPr>
        <w:spacing w:line="360" w:lineRule="auto"/>
        <w:ind w:firstLine="420" w:firstLineChars="200"/>
        <w:rPr>
          <w:rFonts w:ascii="宋体" w:hAnsi="宋体"/>
          <w:color w:val="auto"/>
          <w:szCs w:val="21"/>
        </w:rPr>
      </w:pPr>
      <w:r>
        <w:rPr>
          <w:rFonts w:hint="eastAsia" w:ascii="宋体" w:hAnsi="宋体"/>
          <w:color w:val="auto"/>
          <w:szCs w:val="21"/>
        </w:rPr>
        <w:t>（五）其他违纪违规行为。</w:t>
      </w:r>
    </w:p>
    <w:p w14:paraId="325E660D">
      <w:pPr>
        <w:spacing w:line="360" w:lineRule="auto"/>
        <w:ind w:firstLine="420" w:firstLineChars="200"/>
        <w:rPr>
          <w:rFonts w:ascii="宋体" w:hAnsi="宋体"/>
          <w:color w:val="auto"/>
          <w:szCs w:val="21"/>
        </w:rPr>
      </w:pPr>
      <w:r>
        <w:rPr>
          <w:rFonts w:hint="eastAsia" w:ascii="宋体" w:hAnsi="宋体"/>
          <w:color w:val="auto"/>
          <w:szCs w:val="21"/>
        </w:rPr>
        <w:t>二、供应商及项目参与人应当遵守采购活动工作规则，有下列情形之一的，将被列入不良行为纪录，建议有关</w:t>
      </w:r>
      <w:r>
        <w:rPr>
          <w:rFonts w:ascii="宋体" w:hAnsi="宋体"/>
          <w:color w:val="auto"/>
          <w:szCs w:val="21"/>
        </w:rPr>
        <w:t>行政监督部门</w:t>
      </w:r>
      <w:r>
        <w:rPr>
          <w:rFonts w:hint="eastAsia" w:ascii="宋体" w:hAnsi="宋体"/>
          <w:color w:val="auto"/>
          <w:szCs w:val="21"/>
        </w:rPr>
        <w:t>禁止</w:t>
      </w:r>
      <w:r>
        <w:rPr>
          <w:rFonts w:ascii="宋体" w:hAnsi="宋体"/>
          <w:color w:val="auto"/>
          <w:szCs w:val="21"/>
        </w:rPr>
        <w:t>其</w:t>
      </w:r>
      <w:r>
        <w:rPr>
          <w:rFonts w:hint="eastAsia" w:ascii="宋体" w:hAnsi="宋体"/>
          <w:color w:val="auto"/>
          <w:szCs w:val="21"/>
        </w:rPr>
        <w:t>一至三年内参与采购代理机构组织的一切项目，并在相关媒体网站予以公布：</w:t>
      </w:r>
    </w:p>
    <w:p w14:paraId="1B36E634">
      <w:pPr>
        <w:spacing w:line="360" w:lineRule="auto"/>
        <w:ind w:firstLine="420" w:firstLineChars="200"/>
        <w:rPr>
          <w:rFonts w:ascii="宋体" w:hAnsi="宋体"/>
          <w:color w:val="auto"/>
          <w:szCs w:val="21"/>
        </w:rPr>
      </w:pPr>
      <w:r>
        <w:rPr>
          <w:rFonts w:hint="eastAsia" w:ascii="宋体" w:hAnsi="宋体"/>
          <w:color w:val="auto"/>
          <w:szCs w:val="21"/>
        </w:rPr>
        <w:t>（一）</w:t>
      </w:r>
      <w:bookmarkStart w:id="7" w:name="OLE_LINK1"/>
      <w:r>
        <w:rPr>
          <w:rFonts w:hint="eastAsia" w:ascii="宋体" w:hAnsi="宋体"/>
          <w:color w:val="auto"/>
          <w:szCs w:val="21"/>
        </w:rPr>
        <w:t>在采购活动实施过程中，有吵闹、起哄、斗殴等行为，扰乱开标现场或评审现场秩序的，以及在答疑、领取询价通知书、办理相关手续过程中扰乱正常办公秩序的；</w:t>
      </w:r>
    </w:p>
    <w:bookmarkEnd w:id="7"/>
    <w:p w14:paraId="5626FBE8">
      <w:pPr>
        <w:spacing w:line="360" w:lineRule="auto"/>
        <w:ind w:firstLine="420" w:firstLineChars="200"/>
        <w:rPr>
          <w:rFonts w:ascii="宋体" w:hAnsi="宋体"/>
          <w:color w:val="auto"/>
          <w:szCs w:val="21"/>
        </w:rPr>
      </w:pPr>
      <w:r>
        <w:rPr>
          <w:rFonts w:hint="eastAsia" w:ascii="宋体" w:hAnsi="宋体"/>
          <w:color w:val="auto"/>
          <w:szCs w:val="21"/>
        </w:rPr>
        <w:t>（二）采取不正当手段诋毁、排挤其他供应商的；</w:t>
      </w:r>
    </w:p>
    <w:p w14:paraId="46CF2F5B">
      <w:pPr>
        <w:spacing w:line="360" w:lineRule="auto"/>
        <w:ind w:firstLine="420" w:firstLineChars="200"/>
        <w:rPr>
          <w:rFonts w:ascii="宋体" w:hAnsi="宋体"/>
          <w:color w:val="auto"/>
          <w:szCs w:val="21"/>
        </w:rPr>
      </w:pPr>
      <w:r>
        <w:rPr>
          <w:rFonts w:hint="eastAsia" w:ascii="宋体" w:hAnsi="宋体"/>
          <w:color w:val="auto"/>
          <w:szCs w:val="21"/>
        </w:rPr>
        <w:t>（三）提供虚假材料谋取成交的；</w:t>
      </w:r>
    </w:p>
    <w:p w14:paraId="3FAB10E8">
      <w:pPr>
        <w:spacing w:line="360" w:lineRule="auto"/>
        <w:ind w:firstLine="420" w:firstLineChars="200"/>
        <w:rPr>
          <w:rFonts w:ascii="宋体" w:hAnsi="宋体"/>
          <w:color w:val="auto"/>
          <w:szCs w:val="21"/>
        </w:rPr>
      </w:pPr>
      <w:r>
        <w:rPr>
          <w:rFonts w:hint="eastAsia" w:ascii="宋体" w:hAnsi="宋体"/>
          <w:color w:val="auto"/>
          <w:szCs w:val="21"/>
        </w:rPr>
        <w:t>（四）向采购人、采购代理机构工作人员行贿或提供其他不正当利益的；</w:t>
      </w:r>
    </w:p>
    <w:p w14:paraId="2A57CF14">
      <w:pPr>
        <w:spacing w:line="360" w:lineRule="auto"/>
        <w:ind w:firstLine="420" w:firstLineChars="200"/>
        <w:rPr>
          <w:rFonts w:ascii="宋体" w:hAnsi="宋体"/>
          <w:color w:val="auto"/>
          <w:szCs w:val="21"/>
        </w:rPr>
      </w:pPr>
      <w:r>
        <w:rPr>
          <w:rFonts w:hint="eastAsia" w:ascii="宋体" w:hAnsi="宋体"/>
          <w:color w:val="auto"/>
          <w:szCs w:val="21"/>
        </w:rPr>
        <w:t>（五）在询价过程中与采购人进行协商谈判的；</w:t>
      </w:r>
    </w:p>
    <w:p w14:paraId="3AA6B67F">
      <w:pPr>
        <w:spacing w:line="360" w:lineRule="auto"/>
        <w:ind w:firstLine="420" w:firstLineChars="200"/>
        <w:rPr>
          <w:rFonts w:ascii="宋体" w:hAnsi="宋体"/>
          <w:color w:val="auto"/>
          <w:szCs w:val="21"/>
        </w:rPr>
      </w:pPr>
      <w:r>
        <w:rPr>
          <w:rFonts w:hint="eastAsia" w:ascii="宋体" w:hAnsi="宋体"/>
          <w:color w:val="auto"/>
          <w:szCs w:val="21"/>
        </w:rPr>
        <w:t>（六）未按规定程序进行质疑、投诉，影响项目正常进行的。</w:t>
      </w:r>
    </w:p>
    <w:p w14:paraId="351D6941">
      <w:pPr>
        <w:spacing w:line="360" w:lineRule="auto"/>
        <w:ind w:firstLine="420" w:firstLineChars="200"/>
        <w:rPr>
          <w:rFonts w:ascii="宋体" w:hAnsi="宋体"/>
          <w:color w:val="auto"/>
          <w:szCs w:val="21"/>
        </w:rPr>
      </w:pPr>
      <w:r>
        <w:rPr>
          <w:rFonts w:hint="eastAsia" w:ascii="宋体" w:hAnsi="宋体"/>
          <w:color w:val="auto"/>
          <w:szCs w:val="21"/>
        </w:rPr>
        <w:t>监督办公室：江苏尚阳工程管理有限公司</w:t>
      </w:r>
      <w:r>
        <w:rPr>
          <w:rFonts w:ascii="宋体" w:hAnsi="宋体"/>
          <w:color w:val="auto"/>
          <w:szCs w:val="21"/>
        </w:rPr>
        <w:t>总经理室</w:t>
      </w:r>
    </w:p>
    <w:p w14:paraId="04B9CC47">
      <w:pPr>
        <w:ind w:firstLine="420" w:firstLineChars="200"/>
        <w:jc w:val="left"/>
        <w:rPr>
          <w:rFonts w:ascii="宋体" w:hAnsi="宋体"/>
          <w:color w:val="auto"/>
          <w:szCs w:val="21"/>
        </w:rPr>
      </w:pPr>
      <w:r>
        <w:rPr>
          <w:rFonts w:hint="eastAsia" w:ascii="宋体" w:hAnsi="宋体"/>
          <w:color w:val="auto"/>
          <w:szCs w:val="21"/>
        </w:rPr>
        <w:t>投诉监督电话：0519-88818225</w:t>
      </w:r>
    </w:p>
    <w:p w14:paraId="39A2D41C">
      <w:pPr>
        <w:ind w:firstLine="420" w:firstLineChars="200"/>
        <w:rPr>
          <w:rFonts w:hint="eastAsia" w:asciiTheme="minorEastAsia" w:hAnsiTheme="minorEastAsia" w:eastAsiaTheme="minorEastAsia" w:cstheme="minorEastAsia"/>
          <w:color w:val="auto"/>
          <w:highlight w:val="none"/>
        </w:rPr>
      </w:pPr>
    </w:p>
    <w:p w14:paraId="65E7D623">
      <w:pPr>
        <w:ind w:firstLine="420" w:firstLineChars="200"/>
        <w:rPr>
          <w:rFonts w:hint="eastAsia" w:asciiTheme="minorEastAsia" w:hAnsiTheme="minorEastAsia" w:eastAsiaTheme="minorEastAsia" w:cstheme="minorEastAsia"/>
          <w:color w:val="auto"/>
          <w:highlight w:val="none"/>
        </w:rPr>
      </w:pPr>
    </w:p>
    <w:p w14:paraId="62736CD1">
      <w:pPr>
        <w:ind w:firstLine="420" w:firstLineChars="200"/>
        <w:rPr>
          <w:rFonts w:hint="eastAsia" w:asciiTheme="minorEastAsia" w:hAnsiTheme="minorEastAsia" w:eastAsiaTheme="minorEastAsia" w:cstheme="minorEastAsia"/>
          <w:color w:val="auto"/>
          <w:highlight w:val="none"/>
        </w:rPr>
      </w:pPr>
    </w:p>
    <w:p w14:paraId="075165FD">
      <w:pPr>
        <w:ind w:firstLine="420" w:firstLineChars="200"/>
        <w:rPr>
          <w:rFonts w:hint="eastAsia" w:asciiTheme="minorEastAsia" w:hAnsiTheme="minorEastAsia" w:eastAsiaTheme="minorEastAsia" w:cstheme="minorEastAsia"/>
          <w:color w:val="auto"/>
          <w:highlight w:val="none"/>
        </w:rPr>
      </w:pPr>
    </w:p>
    <w:p w14:paraId="180E5573">
      <w:pPr>
        <w:ind w:firstLine="420" w:firstLineChars="200"/>
        <w:rPr>
          <w:rFonts w:hint="eastAsia" w:asciiTheme="minorEastAsia" w:hAnsiTheme="minorEastAsia" w:eastAsiaTheme="minorEastAsia" w:cstheme="minorEastAsia"/>
          <w:color w:val="auto"/>
          <w:highlight w:val="none"/>
        </w:rPr>
      </w:pPr>
    </w:p>
    <w:p w14:paraId="188663CE">
      <w:pPr>
        <w:ind w:firstLine="420" w:firstLineChars="200"/>
        <w:rPr>
          <w:rFonts w:hint="eastAsia" w:asciiTheme="minorEastAsia" w:hAnsiTheme="minorEastAsia" w:eastAsiaTheme="minorEastAsia" w:cstheme="minorEastAsia"/>
          <w:color w:val="auto"/>
          <w:highlight w:val="none"/>
        </w:rPr>
      </w:pPr>
    </w:p>
    <w:p w14:paraId="4C08BC57">
      <w:pPr>
        <w:ind w:firstLine="420" w:firstLineChars="200"/>
        <w:rPr>
          <w:rFonts w:hint="eastAsia" w:asciiTheme="minorEastAsia" w:hAnsiTheme="minorEastAsia" w:eastAsiaTheme="minorEastAsia" w:cstheme="minorEastAsia"/>
          <w:color w:val="auto"/>
          <w:highlight w:val="none"/>
        </w:rPr>
      </w:pPr>
    </w:p>
    <w:p w14:paraId="4555FD93">
      <w:pPr>
        <w:ind w:firstLine="420" w:firstLineChars="200"/>
        <w:rPr>
          <w:rFonts w:hint="eastAsia" w:asciiTheme="minorEastAsia" w:hAnsiTheme="minorEastAsia" w:eastAsiaTheme="minorEastAsia" w:cstheme="minorEastAsia"/>
          <w:color w:val="auto"/>
          <w:highlight w:val="none"/>
        </w:rPr>
      </w:pPr>
    </w:p>
    <w:p w14:paraId="6BB59B64">
      <w:pPr>
        <w:ind w:firstLine="420" w:firstLineChars="200"/>
        <w:rPr>
          <w:rFonts w:hint="eastAsia" w:asciiTheme="minorEastAsia" w:hAnsiTheme="minorEastAsia" w:eastAsiaTheme="minorEastAsia" w:cstheme="minorEastAsia"/>
          <w:color w:val="auto"/>
          <w:highlight w:val="none"/>
        </w:rPr>
      </w:pPr>
    </w:p>
    <w:p w14:paraId="0AD37762">
      <w:pPr>
        <w:pStyle w:val="23"/>
        <w:spacing w:line="3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附件1：响应函</w:t>
      </w:r>
    </w:p>
    <w:p w14:paraId="4F01722F">
      <w:pPr>
        <w:pStyle w:val="10"/>
        <w:ind w:firstLine="520" w:firstLineChars="200"/>
        <w:jc w:val="center"/>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highlight w:val="none"/>
        </w:rPr>
        <w:t>响应函</w:t>
      </w:r>
    </w:p>
    <w:p w14:paraId="350C4509">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致：</w:t>
      </w:r>
      <w:r>
        <w:rPr>
          <w:rFonts w:hint="eastAsia" w:asciiTheme="minorEastAsia" w:hAnsiTheme="minorEastAsia" w:eastAsiaTheme="minorEastAsia" w:cstheme="minorEastAsia"/>
          <w:color w:val="auto"/>
          <w:highlight w:val="none"/>
          <w:lang w:eastAsia="zh-CN"/>
        </w:rPr>
        <w:t>中吴人居江苏环境检测有限公司</w:t>
      </w:r>
      <w:r>
        <w:rPr>
          <w:rFonts w:hint="eastAsia" w:asciiTheme="minorEastAsia" w:hAnsiTheme="minorEastAsia" w:eastAsiaTheme="minorEastAsia" w:cstheme="minorEastAsia"/>
          <w:color w:val="auto"/>
          <w:highlight w:val="none"/>
        </w:rPr>
        <w:t>、江苏尚阳工程管理有限公司：</w:t>
      </w:r>
    </w:p>
    <w:p w14:paraId="5EEDD5FD">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我单位收到贵单位“       号”询价通知书后，经仔细阅读和研究，我单位决定参加本项目的询价活动。为此，我方郑重声明以下诸点，并负法律责任。</w:t>
      </w:r>
    </w:p>
    <w:p w14:paraId="62C8F26C">
      <w:pPr>
        <w:pStyle w:val="23"/>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1.我单位愿意遵守贵单位有关采购的各项规定，提供询价通知书中要求的所有资料，并保证完全真实准确，若有虚假和违背，我单位愿意承担由此而产生的一切后果。</w:t>
      </w:r>
    </w:p>
    <w:p w14:paraId="62C9BE2B">
      <w:pPr>
        <w:pStyle w:val="23"/>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2.我单位承诺财务状况良好，依法缴纳税收和社会保障资金，具备履行合同所必需的设备和专业技术能力，参加采购活动前3年内在经营活动中没有重大违法记录。</w:t>
      </w:r>
    </w:p>
    <w:p w14:paraId="74BEFC66">
      <w:pPr>
        <w:adjustRightInd/>
        <w:snapToGrid/>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3.我单位承诺保证采购人在使用该货物或其任何一部分时不受第三方提出侵犯其专利权</w:t>
      </w:r>
      <w:r>
        <w:rPr>
          <w:rFonts w:hint="eastAsia" w:asciiTheme="minorEastAsia" w:hAnsiTheme="minorEastAsia" w:eastAsiaTheme="minorEastAsia" w:cstheme="minorEastAsia"/>
          <w:color w:val="auto"/>
          <w:highlight w:val="none"/>
          <w:shd w:val="clear" w:color="auto" w:fill="FFFFFF"/>
        </w:rPr>
        <w:t>、著作权、商标权等知识产权的起诉。</w:t>
      </w:r>
      <w:r>
        <w:rPr>
          <w:rFonts w:hint="eastAsia" w:asciiTheme="minorEastAsia" w:hAnsiTheme="minorEastAsia" w:eastAsiaTheme="minorEastAsia" w:cstheme="minorEastAsia"/>
          <w:color w:val="auto"/>
          <w:highlight w:val="none"/>
        </w:rPr>
        <w:t>一旦出现侵权、索赔或诉讼，我单位承担全部责任。</w:t>
      </w:r>
    </w:p>
    <w:p w14:paraId="4009ACB0">
      <w:pPr>
        <w:pStyle w:val="23"/>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4.我单位承诺该询价响应文件在询价开始后的全过程中保持有效，不作任何更改和变动。并同意按询价通知书中的规定，本询价响应文件的有效期限为询价开始后</w:t>
      </w:r>
      <w:r>
        <w:rPr>
          <w:rFonts w:hint="eastAsia" w:asciiTheme="minorEastAsia" w:hAnsiTheme="minorEastAsia" w:eastAsiaTheme="minorEastAsia" w:cstheme="minorEastAsia"/>
          <w:color w:val="auto"/>
          <w:sz w:val="21"/>
          <w:szCs w:val="21"/>
          <w:highlight w:val="none"/>
          <w:u w:val="single"/>
        </w:rPr>
        <w:t>60</w:t>
      </w:r>
      <w:r>
        <w:rPr>
          <w:rFonts w:hint="eastAsia" w:asciiTheme="minorEastAsia" w:hAnsiTheme="minorEastAsia" w:eastAsiaTheme="minorEastAsia" w:cstheme="minorEastAsia"/>
          <w:color w:val="auto"/>
          <w:sz w:val="21"/>
          <w:szCs w:val="21"/>
          <w:highlight w:val="none"/>
        </w:rPr>
        <w:t>天。</w:t>
      </w:r>
    </w:p>
    <w:p w14:paraId="715521DD">
      <w:pPr>
        <w:autoSpaceDE/>
        <w:autoSpaceDN/>
        <w:adjustRightInd/>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5.我单位愿意按询价通知书规定的各项要求，采购范围内相应服务</w:t>
      </w:r>
      <w:r>
        <w:rPr>
          <w:rFonts w:hint="eastAsia" w:eastAsia="宋体"/>
          <w:color w:val="auto"/>
          <w:kern w:val="2"/>
          <w:sz w:val="21"/>
          <w:highlight w:val="none"/>
          <w:lang w:val="en-US" w:eastAsia="zh-CN" w:bidi="ar"/>
        </w:rPr>
        <w:t>油料费、维修费</w:t>
      </w:r>
      <w:r>
        <w:rPr>
          <w:rFonts w:hint="eastAsia"/>
          <w:color w:val="auto"/>
          <w:kern w:val="2"/>
          <w:sz w:val="21"/>
          <w:highlight w:val="none"/>
          <w:lang w:val="en-US" w:eastAsia="zh-CN" w:bidi="ar"/>
        </w:rPr>
        <w:t>、</w:t>
      </w:r>
      <w:r>
        <w:rPr>
          <w:rFonts w:hint="eastAsia" w:asciiTheme="minorEastAsia" w:hAnsiTheme="minorEastAsia" w:eastAsiaTheme="minorEastAsia" w:cstheme="minorEastAsia"/>
          <w:color w:val="auto"/>
          <w:highlight w:val="none"/>
        </w:rPr>
        <w:t>人员（包括工资和补贴）、设备、办公场所及设施、保险、劳保、管理、各种税费、利润、税金、政策性文件规定及合同包含的所有风险、责任等各项应有费用，以及为完成该项服务项目所涉及到的所有费用，采购人不再支付其他任何费用。</w:t>
      </w:r>
    </w:p>
    <w:p w14:paraId="52D1DC3A">
      <w:pPr>
        <w:pStyle w:val="23"/>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6.我单位认为贵单位有权决定成交供应商，还认为贵单位有权接受或拒绝所有的供应商。</w:t>
      </w:r>
    </w:p>
    <w:p w14:paraId="110E396B">
      <w:pPr>
        <w:pStyle w:val="23"/>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7.我单位愿意遵守询价通知书中所列的收费标准，按询价通知书的规定交纳询价保证金；若我单位成交，我单位愿意在签订合同前支付履约保证金，并按询价通知书的规定支付成交服务费。</w:t>
      </w:r>
    </w:p>
    <w:p w14:paraId="68E3AE87">
      <w:pPr>
        <w:pStyle w:val="23"/>
        <w:spacing w:line="360" w:lineRule="exact"/>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8.如果我单位的询价响应文件被接受，愿按《中华人民共和国民法典》履行自己的全部责任，同时严格履行询价通知书中规定的每一项要求，按期、按质、按量履行合同的义务。</w:t>
      </w:r>
    </w:p>
    <w:p w14:paraId="3C9F7F09">
      <w:pPr>
        <w:pStyle w:val="23"/>
        <w:spacing w:line="360" w:lineRule="exact"/>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9.与本次询价有关的正式通讯地址为：</w:t>
      </w:r>
    </w:p>
    <w:p w14:paraId="2FBD2EEF">
      <w:pPr>
        <w:ind w:firstLine="420" w:firstLineChars="200"/>
        <w:rPr>
          <w:rFonts w:hint="eastAsia" w:asciiTheme="minorEastAsia" w:hAnsiTheme="minorEastAsia" w:eastAsiaTheme="minorEastAsia" w:cstheme="minorEastAsia"/>
          <w:color w:val="auto"/>
          <w:highlight w:val="none"/>
        </w:rPr>
      </w:pPr>
    </w:p>
    <w:p w14:paraId="79AB4E75">
      <w:pPr>
        <w:pStyle w:val="10"/>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供应商（公章）：</w:t>
      </w:r>
    </w:p>
    <w:p w14:paraId="309E2861">
      <w:pPr>
        <w:pStyle w:val="10"/>
        <w:ind w:firstLine="420" w:firstLineChars="200"/>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法定代表人或其委托代理人（签字）：</w:t>
      </w:r>
    </w:p>
    <w:p w14:paraId="36308EEB">
      <w:pPr>
        <w:pStyle w:val="10"/>
        <w:ind w:firstLine="420" w:firstLineChars="200"/>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地址：</w:t>
      </w:r>
    </w:p>
    <w:p w14:paraId="43D538D6">
      <w:pPr>
        <w:pStyle w:val="10"/>
        <w:ind w:firstLine="420" w:firstLineChars="200"/>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 xml:space="preserve">电话：    </w:t>
      </w:r>
      <w:r>
        <w:rPr>
          <w:rFonts w:hint="eastAsia" w:asciiTheme="minorEastAsia" w:hAnsiTheme="minorEastAsia" w:cstheme="minorEastAsia"/>
          <w:color w:val="auto"/>
          <w:sz w:val="21"/>
          <w:szCs w:val="21"/>
          <w:highlight w:val="none"/>
          <w:lang w:val="en-US" w:eastAsia="zh-CN"/>
        </w:rPr>
        <w:t xml:space="preserve">  </w:t>
      </w:r>
      <w:r>
        <w:rPr>
          <w:rFonts w:hint="eastAsia" w:asciiTheme="minorEastAsia" w:hAnsiTheme="minorEastAsia" w:cstheme="minorEastAsia"/>
          <w:color w:val="auto"/>
          <w:sz w:val="21"/>
          <w:szCs w:val="21"/>
          <w:highlight w:val="none"/>
        </w:rPr>
        <w:t>传真：</w:t>
      </w:r>
    </w:p>
    <w:p w14:paraId="01C4B3E1">
      <w:pPr>
        <w:pStyle w:val="10"/>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邮政编码：</w:t>
      </w:r>
    </w:p>
    <w:p w14:paraId="478185B6">
      <w:pPr>
        <w:pStyle w:val="10"/>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开户名称：</w:t>
      </w:r>
    </w:p>
    <w:p w14:paraId="6B7059E1">
      <w:pPr>
        <w:pStyle w:val="10"/>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开户银行：</w:t>
      </w:r>
    </w:p>
    <w:p w14:paraId="1AB3117F">
      <w:pPr>
        <w:pStyle w:val="10"/>
        <w:ind w:firstLine="420" w:firstLineChars="200"/>
        <w:rPr>
          <w:rFonts w:hint="eastAsia" w:asciiTheme="minorEastAsia" w:hAnsiTheme="minorEastAsia" w:cstheme="minorEastAsia"/>
          <w:color w:val="auto"/>
          <w:sz w:val="21"/>
          <w:szCs w:val="21"/>
          <w:highlight w:val="none"/>
          <w:u w:val="single"/>
        </w:rPr>
      </w:pPr>
      <w:r>
        <w:rPr>
          <w:rFonts w:hint="eastAsia" w:asciiTheme="minorEastAsia" w:hAnsiTheme="minorEastAsia" w:cstheme="minorEastAsia"/>
          <w:color w:val="auto"/>
          <w:sz w:val="21"/>
          <w:szCs w:val="21"/>
          <w:highlight w:val="none"/>
        </w:rPr>
        <w:t>银行账号：</w:t>
      </w:r>
    </w:p>
    <w:p w14:paraId="07743E76">
      <w:pPr>
        <w:spacing w:line="360" w:lineRule="exact"/>
        <w:ind w:firstLine="420" w:firstLineChars="200"/>
        <w:rPr>
          <w:rFonts w:hint="eastAsia" w:asciiTheme="minorEastAsia" w:hAnsiTheme="minorEastAsia" w:eastAsiaTheme="minorEastAsia" w:cstheme="minorEastAsia"/>
          <w:color w:val="auto"/>
          <w:sz w:val="21"/>
          <w:szCs w:val="21"/>
          <w:highlight w:val="none"/>
        </w:rPr>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color w:val="auto"/>
          <w:sz w:val="21"/>
          <w:szCs w:val="21"/>
          <w:highlight w:val="none"/>
        </w:rPr>
        <w:t>日期：     年   月   日</w:t>
      </w:r>
    </w:p>
    <w:p w14:paraId="60F17819">
      <w:pPr>
        <w:pStyle w:val="23"/>
        <w:spacing w:line="3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附件2：法定代表人资格证明书</w:t>
      </w:r>
    </w:p>
    <w:p w14:paraId="61754172">
      <w:pPr>
        <w:pStyle w:val="23"/>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14:paraId="1D156F5E">
      <w:pPr>
        <w:pStyle w:val="23"/>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法定代表人资格证明书</w:t>
      </w:r>
    </w:p>
    <w:p w14:paraId="1AFD8731">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供应商名称:</w:t>
      </w:r>
    </w:p>
    <w:p w14:paraId="3FCF0C86">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w:t>
      </w:r>
    </w:p>
    <w:p w14:paraId="1213A717">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姓名: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性别:        年龄:        职务:</w:t>
      </w:r>
    </w:p>
    <w:p w14:paraId="742F3F83">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系</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的法定代表人。为实施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      号） </w:t>
      </w:r>
      <w:r>
        <w:rPr>
          <w:rFonts w:hint="eastAsia" w:asciiTheme="minorEastAsia" w:hAnsiTheme="minorEastAsia" w:eastAsiaTheme="minorEastAsia" w:cstheme="minorEastAsia"/>
          <w:color w:val="auto"/>
          <w:highlight w:val="none"/>
        </w:rPr>
        <w:t>的工作，签署上述项目的响应文件、进行合同谈判、签署合同和处理与之有关的一切事务。</w:t>
      </w:r>
    </w:p>
    <w:p w14:paraId="76451324">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特此证明。</w:t>
      </w:r>
    </w:p>
    <w:p w14:paraId="214DC66A">
      <w:pPr>
        <w:spacing w:line="360" w:lineRule="exact"/>
        <w:ind w:firstLine="420" w:firstLineChars="200"/>
        <w:rPr>
          <w:rFonts w:hint="eastAsia" w:asciiTheme="minorEastAsia" w:hAnsiTheme="minorEastAsia" w:eastAsiaTheme="minorEastAsia" w:cstheme="minorEastAsia"/>
          <w:color w:val="auto"/>
          <w:highlight w:val="none"/>
        </w:rPr>
      </w:pPr>
    </w:p>
    <w:p w14:paraId="55A789F4">
      <w:pPr>
        <w:spacing w:line="360" w:lineRule="exact"/>
        <w:ind w:firstLine="420" w:firstLineChars="200"/>
        <w:rPr>
          <w:rFonts w:hint="eastAsia" w:asciiTheme="minorEastAsia" w:hAnsiTheme="minorEastAsia" w:eastAsiaTheme="minorEastAsia" w:cstheme="minorEastAsia"/>
          <w:color w:val="auto"/>
          <w:highlight w:val="none"/>
        </w:rPr>
      </w:pPr>
    </w:p>
    <w:p w14:paraId="1FE5BA52">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供应商：（公章）</w:t>
      </w:r>
    </w:p>
    <w:p w14:paraId="6E94486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法定代表人签字或盖章：</w:t>
      </w:r>
    </w:p>
    <w:p w14:paraId="03ECDD41">
      <w:pPr>
        <w:spacing w:line="360" w:lineRule="exact"/>
        <w:ind w:firstLine="3990" w:firstLineChars="19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日期：    年    月    日</w:t>
      </w:r>
    </w:p>
    <w:p w14:paraId="43C87B7E">
      <w:pPr>
        <w:snapToGrid/>
        <w:spacing w:line="360" w:lineRule="exact"/>
        <w:ind w:left="0" w:firstLine="420" w:firstLineChars="200"/>
        <w:rPr>
          <w:rFonts w:hint="eastAsia" w:asciiTheme="minorEastAsia" w:hAnsiTheme="minorEastAsia" w:eastAsiaTheme="minorEastAsia" w:cstheme="minorEastAsia"/>
          <w:color w:val="auto"/>
          <w:highlight w:val="none"/>
        </w:rPr>
      </w:pPr>
    </w:p>
    <w:p w14:paraId="1C8234CD">
      <w:pPr>
        <w:snapToGrid/>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14:paraId="1516625A">
      <w:pPr>
        <w:snapToGrid/>
        <w:spacing w:line="360" w:lineRule="exact"/>
        <w:ind w:firstLine="420" w:firstLineChars="200"/>
        <w:rPr>
          <w:rFonts w:hint="eastAsia" w:asciiTheme="minorEastAsia" w:hAnsiTheme="minorEastAsia" w:eastAsiaTheme="minorEastAsia" w:cstheme="minorEastAsia"/>
          <w:color w:val="auto"/>
          <w:highlight w:val="none"/>
        </w:rPr>
      </w:pPr>
    </w:p>
    <w:p w14:paraId="1D6ED686">
      <w:pPr>
        <w:snapToGrid/>
        <w:spacing w:line="360" w:lineRule="exact"/>
        <w:ind w:firstLine="420" w:firstLineChars="200"/>
        <w:rPr>
          <w:rFonts w:hint="eastAsia" w:asciiTheme="minorEastAsia" w:hAnsiTheme="minorEastAsia" w:eastAsiaTheme="minorEastAsia" w:cstheme="minorEastAsia"/>
          <w:color w:val="auto"/>
          <w:highlight w:val="none"/>
        </w:rPr>
      </w:pPr>
    </w:p>
    <w:p w14:paraId="43145CAC">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法定代表人身份证</w:t>
      </w:r>
    </w:p>
    <w:p w14:paraId="22829593">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（双面复印件）粘贴处</w:t>
      </w:r>
    </w:p>
    <w:p w14:paraId="401B3E1F">
      <w:pPr>
        <w:spacing w:line="360" w:lineRule="exact"/>
        <w:ind w:firstLine="420" w:firstLineChars="200"/>
        <w:rPr>
          <w:rFonts w:hint="eastAsia" w:asciiTheme="minorEastAsia" w:hAnsiTheme="minorEastAsia" w:eastAsiaTheme="minorEastAsia" w:cstheme="min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93A7AFE">
      <w:pPr>
        <w:pStyle w:val="23"/>
        <w:spacing w:line="360" w:lineRule="exact"/>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附件3：授权委托书</w:t>
      </w:r>
    </w:p>
    <w:p w14:paraId="64C19318">
      <w:pPr>
        <w:pStyle w:val="23"/>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授权委托书</w:t>
      </w:r>
    </w:p>
    <w:p w14:paraId="5B4C0BB0">
      <w:pPr>
        <w:adjustRightInd/>
        <w:snapToGrid/>
        <w:spacing w:line="360" w:lineRule="exact"/>
        <w:ind w:firstLine="420" w:firstLineChars="200"/>
        <w:rPr>
          <w:rFonts w:hint="eastAsia" w:asciiTheme="minorEastAsia" w:hAnsiTheme="minorEastAsia" w:eastAsiaTheme="minorEastAsia" w:cstheme="minorEastAsia"/>
          <w:color w:val="auto"/>
          <w:highlight w:val="none"/>
        </w:rPr>
      </w:pPr>
    </w:p>
    <w:p w14:paraId="40D19A57">
      <w:pPr>
        <w:adjustRightInd/>
        <w:snapToGrid/>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本授权委托书声明：我 ___________(姓名)系_________________（供应商名称）的法定代表人，现授权委托__________________（被授权人的姓名、职务）为本次询价中我单位的合法代理人，全权负责参加本次项目的询价、签订合约以及与之相关的各项工作。本供应商对被授权人的签名负全部责任。</w:t>
      </w:r>
    </w:p>
    <w:p w14:paraId="7D819A9D">
      <w:pPr>
        <w:adjustRightInd/>
        <w:snapToGrid/>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本授权书于__________年_______月________日签字生效，特此声明。</w:t>
      </w:r>
    </w:p>
    <w:p w14:paraId="166AC35A">
      <w:pPr>
        <w:adjustRightInd/>
        <w:snapToGrid/>
        <w:spacing w:line="360" w:lineRule="exact"/>
        <w:ind w:firstLine="420" w:firstLineChars="200"/>
        <w:rPr>
          <w:rFonts w:hint="eastAsia" w:asciiTheme="minorEastAsia" w:hAnsiTheme="minorEastAsia" w:eastAsiaTheme="minorEastAsia" w:cstheme="minorEastAsia"/>
          <w:color w:val="auto"/>
          <w:highlight w:val="none"/>
        </w:rPr>
      </w:pPr>
    </w:p>
    <w:p w14:paraId="5F86867C">
      <w:pPr>
        <w:adjustRightInd/>
        <w:snapToGrid/>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法定代表人签字或盖章：                       日期：</w:t>
      </w:r>
    </w:p>
    <w:p w14:paraId="6D26C45B">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                                       联系电话：</w:t>
      </w:r>
    </w:p>
    <w:p w14:paraId="59D26187">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                                   地址：</w:t>
      </w:r>
    </w:p>
    <w:p w14:paraId="7E34671C">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p w14:paraId="3F7A4F2C">
      <w:pPr>
        <w:spacing w:line="360" w:lineRule="exact"/>
        <w:ind w:firstLine="420" w:firstLineChars="200"/>
        <w:rPr>
          <w:rFonts w:hint="eastAsia" w:asciiTheme="minorEastAsia" w:hAnsiTheme="minorEastAsia" w:eastAsiaTheme="minorEastAsia" w:cstheme="minorEastAsia"/>
          <w:color w:val="auto"/>
          <w:highlight w:val="none"/>
        </w:rPr>
      </w:pPr>
    </w:p>
    <w:p w14:paraId="054D7A8D">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委托代理人（被授权人）签字或盖章：           日期：</w:t>
      </w:r>
    </w:p>
    <w:p w14:paraId="32BB246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职务：                                       联系电话：</w:t>
      </w:r>
    </w:p>
    <w:p w14:paraId="27BAA333">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单位名称：                                   地址：</w:t>
      </w:r>
    </w:p>
    <w:p w14:paraId="5EC998B9">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身份证号码：</w:t>
      </w:r>
    </w:p>
    <w:p w14:paraId="56C9D721">
      <w:pPr>
        <w:spacing w:line="360" w:lineRule="exact"/>
        <w:ind w:firstLine="420" w:firstLineChars="200"/>
        <w:rPr>
          <w:rFonts w:hint="eastAsia" w:asciiTheme="minorEastAsia" w:hAnsiTheme="minorEastAsia" w:eastAsiaTheme="minorEastAsia" w:cstheme="minorEastAsia"/>
          <w:color w:val="auto"/>
          <w:highlight w:val="none"/>
        </w:rPr>
      </w:pPr>
    </w:p>
    <w:p w14:paraId="0D1886CE">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供应商公章： </w:t>
      </w:r>
    </w:p>
    <w:p w14:paraId="4D37DC87">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地址：                                       电话：</w:t>
      </w:r>
    </w:p>
    <w:p w14:paraId="661B781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传真：                                       邮编：</w:t>
      </w:r>
    </w:p>
    <w:p w14:paraId="3EEFFD6F">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开户行：</w:t>
      </w:r>
    </w:p>
    <w:p w14:paraId="3B92E09F">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w:t>
      </w:r>
    </w:p>
    <w:p w14:paraId="5FD28437">
      <w:pPr>
        <w:spacing w:line="360" w:lineRule="exact"/>
        <w:ind w:firstLine="420" w:firstLineChars="200"/>
        <w:rPr>
          <w:rFonts w:hint="eastAsia" w:asciiTheme="minorEastAsia" w:hAnsiTheme="minorEastAsia" w:eastAsiaTheme="minorEastAsia" w:cstheme="minorEastAsia"/>
          <w:color w:val="auto"/>
          <w:highlight w:val="none"/>
        </w:rPr>
      </w:pPr>
    </w:p>
    <w:p w14:paraId="6E94E8E3">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代理人身份证</w:t>
      </w:r>
    </w:p>
    <w:p w14:paraId="5F455604">
      <w:pPr>
        <w:spacing w:line="360" w:lineRule="exact"/>
        <w:ind w:firstLine="42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highlight w:val="none"/>
        </w:rPr>
        <w:t>（双面复印件）粘贴处</w:t>
      </w:r>
    </w:p>
    <w:p w14:paraId="35168D2F">
      <w:pPr>
        <w:spacing w:line="360" w:lineRule="exact"/>
        <w:ind w:firstLine="420" w:firstLineChars="200"/>
        <w:rPr>
          <w:rFonts w:hint="eastAsia" w:asciiTheme="minorEastAsia" w:hAnsiTheme="minorEastAsia" w:eastAsiaTheme="minorEastAsia" w:cstheme="minorEastAsia"/>
          <w:color w:val="auto"/>
          <w:highlight w:val="none"/>
        </w:rPr>
      </w:pPr>
    </w:p>
    <w:p w14:paraId="1CD7D459">
      <w:pPr>
        <w:spacing w:line="360" w:lineRule="exact"/>
        <w:ind w:firstLine="420" w:firstLineChars="200"/>
        <w:rPr>
          <w:rFonts w:hint="eastAsia" w:asciiTheme="minorEastAsia" w:hAnsiTheme="minorEastAsia" w:eastAsiaTheme="minorEastAsia" w:cstheme="minorEastAsia"/>
          <w:color w:val="auto"/>
          <w:highlight w:val="none"/>
        </w:rPr>
      </w:pPr>
    </w:p>
    <w:p w14:paraId="4F6D5811">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备注：</w:t>
      </w:r>
    </w:p>
    <w:p w14:paraId="6C110874">
      <w:pPr>
        <w:spacing w:line="36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1.法定代表人参加询价时，需携带本人身份证原件。</w:t>
      </w:r>
    </w:p>
    <w:p w14:paraId="05F3C03F">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2.委托代理人参加询价时，需携带授权委托书和本人身份证原件。</w:t>
      </w:r>
    </w:p>
    <w:p w14:paraId="118862C6">
      <w:pPr>
        <w:spacing w:line="360" w:lineRule="exact"/>
        <w:ind w:firstLine="420" w:firstLineChars="200"/>
        <w:rPr>
          <w:rFonts w:hint="eastAsia" w:asciiTheme="minorEastAsia" w:hAnsiTheme="minorEastAsia" w:eastAsiaTheme="minorEastAsia" w:cstheme="minorEastAsia"/>
          <w:color w:val="auto"/>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BEE85A8">
      <w:pPr>
        <w:widowControl/>
        <w:snapToGrid w:val="0"/>
        <w:spacing w:line="360" w:lineRule="auto"/>
        <w:ind w:right="-308"/>
        <w:jc w:val="left"/>
        <w:rPr>
          <w:rFonts w:ascii="宋体" w:hAnsi="宋体" w:cs="宋体"/>
          <w:b/>
          <w:color w:val="auto"/>
          <w:kern w:val="0"/>
          <w:szCs w:val="21"/>
          <w:highlight w:val="none"/>
        </w:rPr>
      </w:pPr>
      <w:r>
        <w:rPr>
          <w:rFonts w:hint="eastAsia" w:ascii="宋体" w:hAnsi="宋体" w:cs="宋体"/>
          <w:b/>
          <w:color w:val="auto"/>
          <w:kern w:val="0"/>
          <w:szCs w:val="21"/>
          <w:highlight w:val="none"/>
        </w:rPr>
        <w:t>附件4：报价一览表</w:t>
      </w:r>
    </w:p>
    <w:p w14:paraId="6E3C6B3F">
      <w:pPr>
        <w:ind w:firstLine="309"/>
        <w:jc w:val="center"/>
        <w:rPr>
          <w:rFonts w:hint="eastAsia" w:ascii="宋体" w:hAnsi="宋体" w:eastAsia="宋体"/>
          <w:color w:val="auto"/>
          <w:sz w:val="28"/>
          <w:szCs w:val="28"/>
          <w:highlight w:val="none"/>
          <w:lang w:eastAsia="zh-CN"/>
        </w:rPr>
      </w:pPr>
      <w:r>
        <w:rPr>
          <w:rFonts w:hint="eastAsia" w:ascii="宋体" w:hAnsi="宋体"/>
          <w:b/>
          <w:color w:val="auto"/>
          <w:sz w:val="28"/>
          <w:szCs w:val="28"/>
          <w:highlight w:val="none"/>
        </w:rPr>
        <w:t>报价一览表</w:t>
      </w:r>
      <w:r>
        <w:rPr>
          <w:rFonts w:hint="eastAsia" w:ascii="宋体" w:hAnsi="宋体"/>
          <w:b/>
          <w:color w:val="auto"/>
          <w:sz w:val="28"/>
          <w:szCs w:val="28"/>
          <w:highlight w:val="none"/>
          <w:lang w:eastAsia="zh-CN"/>
        </w:rPr>
        <w:t>（</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lang w:val="en-US" w:eastAsia="zh-CN"/>
        </w:rPr>
        <w:t>标段</w:t>
      </w:r>
      <w:r>
        <w:rPr>
          <w:rFonts w:hint="eastAsia" w:ascii="宋体" w:hAnsi="宋体"/>
          <w:b/>
          <w:color w:val="auto"/>
          <w:sz w:val="28"/>
          <w:szCs w:val="28"/>
          <w:highlight w:val="none"/>
          <w:lang w:eastAsia="zh-CN"/>
        </w:rPr>
        <w:t>）</w:t>
      </w:r>
    </w:p>
    <w:p w14:paraId="2D07990B">
      <w:pPr>
        <w:snapToGrid w:val="0"/>
        <w:spacing w:line="360" w:lineRule="auto"/>
        <w:jc w:val="both"/>
        <w:rPr>
          <w:rFonts w:hint="default" w:ascii="宋体" w:hAnsi="宋体" w:cs="宋体"/>
          <w:b/>
          <w:bCs/>
          <w:color w:val="auto"/>
          <w:szCs w:val="21"/>
          <w:highlight w:val="none"/>
          <w:lang w:val="en-US" w:eastAsia="zh-CN"/>
        </w:rPr>
      </w:pPr>
      <w:r>
        <w:rPr>
          <w:rFonts w:hint="eastAsia" w:asciiTheme="minorEastAsia" w:hAnsiTheme="minorEastAsia"/>
          <w:color w:val="auto"/>
          <w:sz w:val="21"/>
          <w:szCs w:val="21"/>
          <w:highlight w:val="none"/>
        </w:rPr>
        <w:t>供应商（公章）：</w:t>
      </w:r>
      <w:r>
        <w:rPr>
          <w:rFonts w:hint="eastAsia" w:ascii="宋体" w:hAnsi="宋体" w:cs="宋体"/>
          <w:b/>
          <w:bCs/>
          <w:color w:val="auto"/>
          <w:szCs w:val="21"/>
          <w:highlight w:val="none"/>
          <w:lang w:val="en-US" w:eastAsia="zh-CN"/>
        </w:rPr>
        <w:t xml:space="preserve">  </w:t>
      </w:r>
    </w:p>
    <w:p w14:paraId="1C4448EA">
      <w:pPr>
        <w:snapToGrid w:val="0"/>
        <w:spacing w:line="360" w:lineRule="auto"/>
        <w:jc w:val="righ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人民币</w:t>
      </w:r>
    </w:p>
    <w:tbl>
      <w:tblPr>
        <w:tblStyle w:val="16"/>
        <w:tblW w:w="79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5955"/>
      </w:tblGrid>
      <w:tr w14:paraId="4E67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4EBC65B5">
            <w:pPr>
              <w:jc w:val="center"/>
              <w:rPr>
                <w:rFonts w:ascii="宋体" w:hAnsi="宋体"/>
                <w:color w:val="auto"/>
                <w:szCs w:val="21"/>
                <w:highlight w:val="none"/>
              </w:rPr>
            </w:pPr>
            <w:r>
              <w:rPr>
                <w:rFonts w:hint="eastAsia" w:ascii="宋体" w:hAnsi="宋体"/>
                <w:color w:val="auto"/>
                <w:szCs w:val="21"/>
                <w:highlight w:val="none"/>
              </w:rPr>
              <w:t>项目名称</w:t>
            </w:r>
          </w:p>
        </w:tc>
        <w:tc>
          <w:tcPr>
            <w:tcW w:w="5955" w:type="dxa"/>
            <w:tcBorders>
              <w:top w:val="single" w:color="auto" w:sz="4" w:space="0"/>
              <w:left w:val="single" w:color="auto" w:sz="4" w:space="0"/>
              <w:bottom w:val="single" w:color="auto" w:sz="4" w:space="0"/>
              <w:right w:val="single" w:color="auto" w:sz="4" w:space="0"/>
            </w:tcBorders>
            <w:vAlign w:val="center"/>
          </w:tcPr>
          <w:p w14:paraId="3C6DF28D">
            <w:pPr>
              <w:jc w:val="center"/>
              <w:rPr>
                <w:rFonts w:ascii="宋体" w:hAnsi="宋体"/>
                <w:color w:val="auto"/>
                <w:szCs w:val="21"/>
                <w:highlight w:val="none"/>
              </w:rPr>
            </w:pPr>
          </w:p>
        </w:tc>
      </w:tr>
      <w:tr w14:paraId="18D8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3979FE0A">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项目总价（元）</w:t>
            </w:r>
          </w:p>
        </w:tc>
        <w:tc>
          <w:tcPr>
            <w:tcW w:w="5955" w:type="dxa"/>
            <w:tcBorders>
              <w:top w:val="single" w:color="auto" w:sz="4" w:space="0"/>
              <w:left w:val="single" w:color="auto" w:sz="4" w:space="0"/>
              <w:bottom w:val="single" w:color="auto" w:sz="4" w:space="0"/>
              <w:right w:val="single" w:color="auto" w:sz="4" w:space="0"/>
            </w:tcBorders>
            <w:vAlign w:val="center"/>
          </w:tcPr>
          <w:p w14:paraId="4E865591">
            <w:pPr>
              <w:jc w:val="center"/>
              <w:rPr>
                <w:rFonts w:hint="default" w:ascii="宋体" w:hAnsi="宋体" w:eastAsia="宋体"/>
                <w:color w:val="auto"/>
                <w:szCs w:val="21"/>
                <w:highlight w:val="none"/>
                <w:lang w:val="en-US" w:eastAsia="zh-CN"/>
              </w:rPr>
            </w:pPr>
          </w:p>
        </w:tc>
      </w:tr>
      <w:tr w14:paraId="74F8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025" w:type="dxa"/>
            <w:tcBorders>
              <w:top w:val="single" w:color="auto" w:sz="4" w:space="0"/>
              <w:left w:val="single" w:color="auto" w:sz="4" w:space="0"/>
              <w:bottom w:val="single" w:color="auto" w:sz="4" w:space="0"/>
              <w:right w:val="single" w:color="auto" w:sz="4" w:space="0"/>
            </w:tcBorders>
            <w:vAlign w:val="center"/>
          </w:tcPr>
          <w:p w14:paraId="5ADE948F">
            <w:pPr>
              <w:jc w:val="center"/>
              <w:rPr>
                <w:rFonts w:hint="default" w:ascii="宋体" w:hAnsi="宋体" w:eastAsia="宋体"/>
                <w:color w:val="auto"/>
                <w:kern w:val="2"/>
                <w:sz w:val="21"/>
                <w:szCs w:val="21"/>
                <w:highlight w:val="none"/>
                <w:lang w:val="en-US" w:eastAsia="zh-CN" w:bidi="ar-SA"/>
              </w:rPr>
            </w:pPr>
            <w:r>
              <w:rPr>
                <w:rFonts w:hint="eastAsia" w:ascii="宋体" w:hAnsi="宋体"/>
                <w:color w:val="auto"/>
                <w:szCs w:val="21"/>
                <w:highlight w:val="none"/>
                <w:lang w:val="en-US" w:eastAsia="zh-CN"/>
              </w:rPr>
              <w:t>服务期限</w:t>
            </w:r>
          </w:p>
        </w:tc>
        <w:tc>
          <w:tcPr>
            <w:tcW w:w="5955" w:type="dxa"/>
            <w:tcBorders>
              <w:top w:val="single" w:color="auto" w:sz="4" w:space="0"/>
              <w:left w:val="single" w:color="auto" w:sz="4" w:space="0"/>
              <w:bottom w:val="single" w:color="auto" w:sz="4" w:space="0"/>
              <w:right w:val="single" w:color="auto" w:sz="4" w:space="0"/>
            </w:tcBorders>
            <w:vAlign w:val="center"/>
          </w:tcPr>
          <w:p w14:paraId="42E82946">
            <w:pPr>
              <w:jc w:val="center"/>
              <w:rPr>
                <w:rFonts w:hint="default" w:ascii="宋体" w:hAnsi="宋体" w:eastAsia="宋体"/>
                <w:color w:val="auto"/>
                <w:szCs w:val="21"/>
                <w:highlight w:val="none"/>
                <w:lang w:val="en-US" w:eastAsia="zh-CN"/>
              </w:rPr>
            </w:pPr>
          </w:p>
        </w:tc>
      </w:tr>
    </w:tbl>
    <w:p w14:paraId="3025CB91">
      <w:pPr>
        <w:jc w:val="both"/>
        <w:rPr>
          <w:rFonts w:hint="eastAsia" w:ascii="宋体" w:hAnsi="宋体"/>
          <w:color w:val="auto"/>
          <w:szCs w:val="21"/>
          <w:highlight w:val="none"/>
        </w:rPr>
      </w:pPr>
    </w:p>
    <w:p w14:paraId="6321F92C">
      <w:pPr>
        <w:jc w:val="both"/>
        <w:rPr>
          <w:rFonts w:ascii="宋体" w:hAnsi="宋体"/>
          <w:color w:val="auto"/>
          <w:szCs w:val="21"/>
          <w:highlight w:val="none"/>
        </w:rPr>
      </w:pPr>
      <w:r>
        <w:rPr>
          <w:rFonts w:hint="eastAsia" w:ascii="宋体" w:hAnsi="宋体"/>
          <w:color w:val="auto"/>
          <w:szCs w:val="21"/>
          <w:highlight w:val="none"/>
        </w:rPr>
        <w:t>法定代表人或代理人（签字或盖章）：</w:t>
      </w:r>
    </w:p>
    <w:p w14:paraId="5E4122DD">
      <w:pPr>
        <w:pStyle w:val="24"/>
        <w:spacing w:line="360" w:lineRule="exact"/>
        <w:jc w:val="right"/>
        <w:rPr>
          <w:rFonts w:hint="eastAsia" w:hAnsi="宋体" w:eastAsia="宋体"/>
          <w:color w:val="auto"/>
          <w:sz w:val="21"/>
          <w:szCs w:val="21"/>
          <w:highlight w:val="none"/>
        </w:rPr>
      </w:pPr>
      <w:r>
        <w:rPr>
          <w:rFonts w:hint="eastAsia" w:hAnsi="宋体" w:eastAsia="宋体"/>
          <w:color w:val="auto"/>
          <w:sz w:val="21"/>
          <w:szCs w:val="21"/>
          <w:highlight w:val="none"/>
        </w:rPr>
        <w:t>年     月    日</w:t>
      </w:r>
    </w:p>
    <w:p w14:paraId="0EF0CC66">
      <w:pPr>
        <w:widowControl/>
        <w:snapToGrid w:val="0"/>
        <w:spacing w:line="360" w:lineRule="auto"/>
        <w:ind w:right="-308"/>
        <w:jc w:val="left"/>
        <w:rPr>
          <w:rFonts w:ascii="宋体" w:hAnsi="宋体" w:cs="宋体"/>
          <w:b/>
          <w:color w:val="auto"/>
          <w:kern w:val="0"/>
          <w:szCs w:val="21"/>
          <w:highlight w:val="none"/>
        </w:rPr>
      </w:pPr>
    </w:p>
    <w:p w14:paraId="53A8583E">
      <w:pPr>
        <w:rPr>
          <w:rFonts w:hint="eastAsia" w:ascii="宋体" w:hAnsi="宋体" w:cs="宋体"/>
          <w:b/>
          <w:color w:val="auto"/>
          <w:kern w:val="0"/>
          <w:szCs w:val="21"/>
          <w:highlight w:val="none"/>
        </w:rPr>
      </w:pPr>
      <w:r>
        <w:rPr>
          <w:rFonts w:hint="eastAsia" w:ascii="宋体" w:hAnsi="宋体" w:cs="宋体"/>
          <w:b/>
          <w:color w:val="auto"/>
          <w:kern w:val="0"/>
          <w:szCs w:val="21"/>
          <w:highlight w:val="none"/>
        </w:rPr>
        <w:br w:type="page"/>
      </w:r>
    </w:p>
    <w:p w14:paraId="346B7D73">
      <w:pPr>
        <w:outlineLvl w:val="1"/>
        <w:rPr>
          <w:rFonts w:hint="eastAsia" w:ascii="宋体" w:hAnsi="宋体" w:cs="宋体"/>
          <w:b/>
          <w:color w:val="auto"/>
          <w:kern w:val="0"/>
          <w:szCs w:val="21"/>
          <w:highlight w:val="none"/>
        </w:rPr>
      </w:pPr>
      <w:r>
        <w:rPr>
          <w:rFonts w:hint="eastAsia" w:ascii="宋体" w:hAnsi="宋体" w:cs="宋体"/>
          <w:b/>
          <w:color w:val="auto"/>
          <w:kern w:val="0"/>
          <w:szCs w:val="21"/>
          <w:highlight w:val="none"/>
        </w:rPr>
        <w:t>附件</w:t>
      </w:r>
      <w:r>
        <w:rPr>
          <w:rFonts w:ascii="宋体" w:hAnsi="宋体" w:cs="宋体"/>
          <w:b/>
          <w:color w:val="auto"/>
          <w:kern w:val="0"/>
          <w:szCs w:val="21"/>
          <w:highlight w:val="none"/>
        </w:rPr>
        <w:t>5</w:t>
      </w:r>
      <w:r>
        <w:rPr>
          <w:rFonts w:hint="eastAsia" w:ascii="宋体" w:hAnsi="宋体" w:cs="宋体"/>
          <w:b/>
          <w:color w:val="auto"/>
          <w:kern w:val="0"/>
          <w:szCs w:val="21"/>
          <w:highlight w:val="none"/>
        </w:rPr>
        <w:t>：报价明细表</w:t>
      </w:r>
    </w:p>
    <w:p w14:paraId="2E4A9C21">
      <w:pPr>
        <w:spacing w:line="360" w:lineRule="auto"/>
        <w:jc w:val="center"/>
        <w:rPr>
          <w:rFonts w:hint="eastAsia" w:ascii="宋体" w:hAnsi="宋体" w:eastAsia="宋体"/>
          <w:b/>
          <w:sz w:val="28"/>
          <w:szCs w:val="28"/>
          <w:lang w:eastAsia="zh-CN"/>
        </w:rPr>
      </w:pPr>
      <w:r>
        <w:rPr>
          <w:rFonts w:hint="eastAsia" w:ascii="宋体" w:hAnsi="宋体"/>
          <w:b/>
          <w:sz w:val="28"/>
          <w:szCs w:val="28"/>
        </w:rPr>
        <w:t>报价明细表</w:t>
      </w:r>
    </w:p>
    <w:p w14:paraId="50EAD7AB">
      <w:pPr>
        <w:pStyle w:val="9"/>
        <w:rPr>
          <w:color w:val="auto"/>
        </w:rPr>
      </w:pPr>
    </w:p>
    <w:p w14:paraId="1D50E699">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s="宋体"/>
          <w:color w:val="auto"/>
          <w:szCs w:val="21"/>
          <w:highlight w:val="none"/>
        </w:rPr>
        <w:t>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3729"/>
        <w:gridCol w:w="1253"/>
        <w:gridCol w:w="1338"/>
        <w:gridCol w:w="1421"/>
      </w:tblGrid>
      <w:tr w14:paraId="7791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363E10A5">
            <w:pPr>
              <w:keepNext w:val="0"/>
              <w:keepLines w:val="0"/>
              <w:pageBreakBefore w:val="0"/>
              <w:widowControl/>
              <w:tabs>
                <w:tab w:val="left" w:pos="5837"/>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一标段</w:t>
            </w:r>
          </w:p>
        </w:tc>
      </w:tr>
      <w:tr w14:paraId="0B0E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8" w:type="pct"/>
            <w:vAlign w:val="center"/>
          </w:tcPr>
          <w:p w14:paraId="591A8E69">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序号</w:t>
            </w:r>
          </w:p>
        </w:tc>
        <w:tc>
          <w:tcPr>
            <w:tcW w:w="2188" w:type="pct"/>
            <w:vAlign w:val="center"/>
          </w:tcPr>
          <w:p w14:paraId="09A2D4ED">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点位</w:t>
            </w:r>
          </w:p>
        </w:tc>
        <w:tc>
          <w:tcPr>
            <w:tcW w:w="735" w:type="pct"/>
            <w:vAlign w:val="center"/>
          </w:tcPr>
          <w:p w14:paraId="0F3B17E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单价</w:t>
            </w:r>
            <w:r>
              <w:rPr>
                <w:rFonts w:hint="eastAsia" w:cs="Times New Roman"/>
                <w:b/>
                <w:bCs/>
                <w:sz w:val="21"/>
                <w:szCs w:val="21"/>
                <w:lang w:eastAsia="zh-CN"/>
              </w:rPr>
              <w:t>（</w:t>
            </w:r>
            <w:r>
              <w:rPr>
                <w:rFonts w:hint="eastAsia" w:cs="Times New Roman"/>
                <w:b/>
                <w:bCs/>
                <w:sz w:val="21"/>
                <w:szCs w:val="21"/>
                <w:lang w:val="en-US" w:eastAsia="zh-CN"/>
              </w:rPr>
              <w:t>元</w:t>
            </w:r>
            <w:r>
              <w:rPr>
                <w:rFonts w:ascii="Times New Roman" w:hAnsi="Times New Roman" w:eastAsia="宋体" w:cs="Times New Roman"/>
                <w:b/>
                <w:bCs/>
                <w:sz w:val="21"/>
                <w:szCs w:val="21"/>
              </w:rPr>
              <w:t>/次</w:t>
            </w:r>
            <w:r>
              <w:rPr>
                <w:rFonts w:hint="eastAsia" w:cs="Times New Roman"/>
                <w:b/>
                <w:bCs/>
                <w:sz w:val="21"/>
                <w:szCs w:val="21"/>
                <w:lang w:eastAsia="zh-CN"/>
              </w:rPr>
              <w:t>）</w:t>
            </w:r>
          </w:p>
        </w:tc>
        <w:tc>
          <w:tcPr>
            <w:tcW w:w="783" w:type="pct"/>
            <w:vAlign w:val="center"/>
          </w:tcPr>
          <w:p w14:paraId="0B5E7CE3">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sz w:val="21"/>
                <w:szCs w:val="21"/>
              </w:rPr>
            </w:pPr>
            <w:r>
              <w:rPr>
                <w:rFonts w:ascii="Times New Roman" w:hAnsi="Times New Roman" w:eastAsia="宋体" w:cs="Times New Roman"/>
                <w:b/>
                <w:bCs/>
                <w:sz w:val="21"/>
                <w:szCs w:val="21"/>
              </w:rPr>
              <w:t>预计次数</w:t>
            </w:r>
          </w:p>
        </w:tc>
        <w:tc>
          <w:tcPr>
            <w:tcW w:w="833" w:type="pct"/>
            <w:vAlign w:val="center"/>
          </w:tcPr>
          <w:p w14:paraId="372F4D04">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Times New Roman" w:hAnsi="Times New Roman" w:eastAsia="宋体" w:cs="Times New Roman"/>
                <w:b/>
                <w:bCs/>
                <w:sz w:val="21"/>
                <w:szCs w:val="21"/>
                <w:lang w:eastAsia="zh-CN"/>
              </w:rPr>
            </w:pPr>
            <w:r>
              <w:rPr>
                <w:rFonts w:ascii="Times New Roman" w:hAnsi="Times New Roman" w:eastAsia="宋体" w:cs="Times New Roman"/>
                <w:b/>
                <w:bCs/>
                <w:sz w:val="21"/>
                <w:szCs w:val="21"/>
              </w:rPr>
              <w:t>预计金额</w:t>
            </w:r>
            <w:r>
              <w:rPr>
                <w:rFonts w:hint="eastAsia" w:cs="Times New Roman"/>
                <w:b/>
                <w:bCs/>
                <w:sz w:val="21"/>
                <w:szCs w:val="21"/>
                <w:lang w:eastAsia="zh-CN"/>
              </w:rPr>
              <w:t>（</w:t>
            </w:r>
            <w:r>
              <w:rPr>
                <w:rFonts w:hint="eastAsia" w:cs="Times New Roman"/>
                <w:b/>
                <w:bCs/>
                <w:sz w:val="21"/>
                <w:szCs w:val="21"/>
                <w:lang w:val="en-US" w:eastAsia="zh-CN"/>
              </w:rPr>
              <w:t>元</w:t>
            </w:r>
            <w:r>
              <w:rPr>
                <w:rFonts w:hint="eastAsia" w:cs="Times New Roman"/>
                <w:b/>
                <w:bCs/>
                <w:sz w:val="21"/>
                <w:szCs w:val="21"/>
                <w:lang w:eastAsia="zh-CN"/>
              </w:rPr>
              <w:t>）</w:t>
            </w:r>
          </w:p>
        </w:tc>
      </w:tr>
      <w:tr w14:paraId="087E1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8" w:type="pct"/>
            <w:vAlign w:val="center"/>
          </w:tcPr>
          <w:p w14:paraId="384BF62F">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188" w:type="pct"/>
            <w:vAlign w:val="center"/>
          </w:tcPr>
          <w:p w14:paraId="586B2387">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揽月湾东、揽月湾中、揽月湾西</w:t>
            </w:r>
          </w:p>
        </w:tc>
        <w:tc>
          <w:tcPr>
            <w:tcW w:w="735" w:type="pct"/>
            <w:vAlign w:val="center"/>
          </w:tcPr>
          <w:p w14:paraId="68C3DE58">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sz w:val="21"/>
                <w:szCs w:val="21"/>
              </w:rPr>
            </w:pPr>
          </w:p>
        </w:tc>
        <w:tc>
          <w:tcPr>
            <w:tcW w:w="783" w:type="pct"/>
            <w:vAlign w:val="center"/>
          </w:tcPr>
          <w:p w14:paraId="4E35D46C">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833" w:type="pct"/>
            <w:vAlign w:val="center"/>
          </w:tcPr>
          <w:p w14:paraId="132785E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p>
        </w:tc>
      </w:tr>
      <w:tr w14:paraId="54DD3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8" w:type="pct"/>
            <w:vAlign w:val="center"/>
          </w:tcPr>
          <w:p w14:paraId="60DF483E">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w:t>
            </w:r>
          </w:p>
        </w:tc>
        <w:tc>
          <w:tcPr>
            <w:tcW w:w="2188" w:type="pct"/>
            <w:vAlign w:val="center"/>
          </w:tcPr>
          <w:p w14:paraId="051533C4">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滆湖北、太滆河口、北干河口</w:t>
            </w:r>
          </w:p>
        </w:tc>
        <w:tc>
          <w:tcPr>
            <w:tcW w:w="735" w:type="pct"/>
            <w:vAlign w:val="center"/>
          </w:tcPr>
          <w:p w14:paraId="6A70A2D3">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p>
        </w:tc>
        <w:tc>
          <w:tcPr>
            <w:tcW w:w="783" w:type="pct"/>
            <w:vAlign w:val="center"/>
          </w:tcPr>
          <w:p w14:paraId="2C37893D">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25</w:t>
            </w:r>
          </w:p>
        </w:tc>
        <w:tc>
          <w:tcPr>
            <w:tcW w:w="833" w:type="pct"/>
            <w:vAlign w:val="center"/>
          </w:tcPr>
          <w:p w14:paraId="6215327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p>
        </w:tc>
      </w:tr>
      <w:tr w14:paraId="4FF0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58" w:type="pct"/>
            <w:vAlign w:val="center"/>
          </w:tcPr>
          <w:p w14:paraId="58767AF4">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val="en-US" w:eastAsia="zh-CN"/>
              </w:rPr>
              <w:t>3</w:t>
            </w:r>
          </w:p>
        </w:tc>
        <w:tc>
          <w:tcPr>
            <w:tcW w:w="2188" w:type="pct"/>
            <w:vAlign w:val="center"/>
          </w:tcPr>
          <w:p w14:paraId="50ECEFE9">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sz w:val="21"/>
                <w:szCs w:val="21"/>
              </w:rPr>
            </w:pPr>
            <w:r>
              <w:rPr>
                <w:rFonts w:ascii="Times New Roman" w:hAnsi="Times New Roman" w:eastAsia="宋体" w:cs="Times New Roman"/>
                <w:sz w:val="21"/>
                <w:szCs w:val="21"/>
              </w:rPr>
              <w:t>滆湖北、太滆河口、北干河口、揽月湾东、揽月湾中、揽月湾西</w:t>
            </w:r>
          </w:p>
        </w:tc>
        <w:tc>
          <w:tcPr>
            <w:tcW w:w="735" w:type="pct"/>
            <w:vAlign w:val="center"/>
          </w:tcPr>
          <w:p w14:paraId="3DD09EAA">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p>
        </w:tc>
        <w:tc>
          <w:tcPr>
            <w:tcW w:w="783" w:type="pct"/>
            <w:vAlign w:val="center"/>
          </w:tcPr>
          <w:p w14:paraId="630195F7">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w:t>
            </w:r>
          </w:p>
        </w:tc>
        <w:tc>
          <w:tcPr>
            <w:tcW w:w="833" w:type="pct"/>
            <w:vAlign w:val="center"/>
          </w:tcPr>
          <w:p w14:paraId="6923E274">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p>
        </w:tc>
      </w:tr>
      <w:tr w14:paraId="7D99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66" w:type="pct"/>
            <w:gridSpan w:val="4"/>
            <w:vAlign w:val="center"/>
          </w:tcPr>
          <w:p w14:paraId="32F9978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合计（元）</w:t>
            </w:r>
          </w:p>
        </w:tc>
        <w:tc>
          <w:tcPr>
            <w:tcW w:w="833" w:type="pct"/>
            <w:shd w:val="clear" w:color="auto" w:fill="auto"/>
            <w:vAlign w:val="center"/>
          </w:tcPr>
          <w:p w14:paraId="77A15B32">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p>
        </w:tc>
      </w:tr>
    </w:tbl>
    <w:p w14:paraId="09E10C9B">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rPr>
        <w:t>供应商名称（公章）：</w:t>
      </w:r>
    </w:p>
    <w:p w14:paraId="31C975B9">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法定代表人或代理人（签字或盖章）：</w:t>
      </w:r>
    </w:p>
    <w:p w14:paraId="0D391B8E">
      <w:pPr>
        <w:widowControl/>
        <w:snapToGrid w:val="0"/>
        <w:spacing w:line="360" w:lineRule="auto"/>
        <w:rPr>
          <w:rFonts w:hint="eastAsia" w:ascii="宋体" w:hAnsi="宋体" w:eastAsia="宋体" w:cs="Arial"/>
          <w:color w:val="auto"/>
          <w:kern w:val="0"/>
          <w:szCs w:val="21"/>
          <w:highlight w:val="none"/>
          <w:lang w:eastAsia="zh-CN"/>
        </w:rPr>
      </w:pPr>
      <w:r>
        <w:rPr>
          <w:rFonts w:hint="eastAsia"/>
          <w:color w:val="auto"/>
          <w:szCs w:val="21"/>
          <w:highlight w:val="none"/>
          <w:lang w:val="en-US" w:eastAsia="zh-CN"/>
        </w:rPr>
        <w:t xml:space="preserve">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3673"/>
        <w:gridCol w:w="1253"/>
        <w:gridCol w:w="1336"/>
        <w:gridCol w:w="1423"/>
      </w:tblGrid>
      <w:tr w14:paraId="1F30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vAlign w:val="center"/>
          </w:tcPr>
          <w:p w14:paraId="14F397E9">
            <w:pPr>
              <w:keepNext w:val="0"/>
              <w:keepLines w:val="0"/>
              <w:pageBreakBefore w:val="0"/>
              <w:widowControl/>
              <w:tabs>
                <w:tab w:val="left" w:pos="5537"/>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color w:val="000000" w:themeColor="text1"/>
                <w:sz w:val="21"/>
                <w:szCs w:val="21"/>
                <w:lang w:val="en-US" w:eastAsia="zh-CN"/>
                <w14:textFill>
                  <w14:solidFill>
                    <w14:schemeClr w14:val="tx1"/>
                  </w14:solidFill>
                </w14:textFill>
              </w:rPr>
              <w:t>二标段</w:t>
            </w:r>
          </w:p>
        </w:tc>
      </w:tr>
      <w:tr w14:paraId="08E1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1" w:type="pct"/>
            <w:vAlign w:val="center"/>
          </w:tcPr>
          <w:p w14:paraId="2C45261A">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序号</w:t>
            </w:r>
          </w:p>
        </w:tc>
        <w:tc>
          <w:tcPr>
            <w:tcW w:w="2155" w:type="pct"/>
            <w:vAlign w:val="center"/>
          </w:tcPr>
          <w:p w14:paraId="4B6A469C">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点位</w:t>
            </w:r>
          </w:p>
        </w:tc>
        <w:tc>
          <w:tcPr>
            <w:tcW w:w="735" w:type="pct"/>
            <w:vAlign w:val="center"/>
          </w:tcPr>
          <w:p w14:paraId="0066961E">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sz w:val="21"/>
                <w:szCs w:val="21"/>
              </w:rPr>
              <w:t>单价</w:t>
            </w:r>
            <w:r>
              <w:rPr>
                <w:rFonts w:hint="eastAsia" w:cs="Times New Roman"/>
                <w:b/>
                <w:bCs/>
                <w:sz w:val="21"/>
                <w:szCs w:val="21"/>
                <w:lang w:eastAsia="zh-CN"/>
              </w:rPr>
              <w:t>（</w:t>
            </w:r>
            <w:r>
              <w:rPr>
                <w:rFonts w:hint="eastAsia" w:cs="Times New Roman"/>
                <w:b/>
                <w:bCs/>
                <w:sz w:val="21"/>
                <w:szCs w:val="21"/>
                <w:lang w:val="en-US" w:eastAsia="zh-CN"/>
              </w:rPr>
              <w:t>元</w:t>
            </w:r>
            <w:r>
              <w:rPr>
                <w:rFonts w:ascii="Times New Roman" w:hAnsi="Times New Roman" w:eastAsia="宋体" w:cs="Times New Roman"/>
                <w:b/>
                <w:bCs/>
                <w:sz w:val="21"/>
                <w:szCs w:val="21"/>
              </w:rPr>
              <w:t>/次</w:t>
            </w:r>
            <w:r>
              <w:rPr>
                <w:rFonts w:hint="eastAsia" w:cs="Times New Roman"/>
                <w:b/>
                <w:bCs/>
                <w:sz w:val="21"/>
                <w:szCs w:val="21"/>
                <w:lang w:eastAsia="zh-CN"/>
              </w:rPr>
              <w:t>）</w:t>
            </w:r>
            <w:bookmarkStart w:id="8" w:name="_GoBack"/>
            <w:bookmarkEnd w:id="8"/>
          </w:p>
        </w:tc>
        <w:tc>
          <w:tcPr>
            <w:tcW w:w="783" w:type="pct"/>
            <w:vAlign w:val="center"/>
          </w:tcPr>
          <w:p w14:paraId="2FC196D8">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预计次数</w:t>
            </w:r>
          </w:p>
        </w:tc>
        <w:tc>
          <w:tcPr>
            <w:tcW w:w="834" w:type="pct"/>
            <w:vAlign w:val="center"/>
          </w:tcPr>
          <w:p w14:paraId="05C7D553">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eastAsia" w:ascii="Times New Roman" w:hAnsi="Times New Roman" w:eastAsia="宋体" w:cs="Times New Roman"/>
                <w:b/>
                <w:bCs/>
                <w:color w:val="000000" w:themeColor="text1"/>
                <w:sz w:val="21"/>
                <w:szCs w:val="21"/>
                <w:lang w:eastAsia="zh-CN"/>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预计金额</w:t>
            </w:r>
            <w:r>
              <w:rPr>
                <w:rFonts w:hint="eastAsia" w:cs="Times New Roman"/>
                <w:b/>
                <w:bCs/>
                <w:color w:val="000000" w:themeColor="text1"/>
                <w:sz w:val="21"/>
                <w:szCs w:val="21"/>
                <w:lang w:eastAsia="zh-CN"/>
                <w14:textFill>
                  <w14:solidFill>
                    <w14:schemeClr w14:val="tx1"/>
                  </w14:solidFill>
                </w14:textFill>
              </w:rPr>
              <w:t>（</w:t>
            </w:r>
            <w:r>
              <w:rPr>
                <w:rFonts w:hint="eastAsia" w:cs="Times New Roman"/>
                <w:b/>
                <w:bCs/>
                <w:color w:val="000000" w:themeColor="text1"/>
                <w:sz w:val="21"/>
                <w:szCs w:val="21"/>
                <w:lang w:val="en-US" w:eastAsia="zh-CN"/>
                <w14:textFill>
                  <w14:solidFill>
                    <w14:schemeClr w14:val="tx1"/>
                  </w14:solidFill>
                </w14:textFill>
              </w:rPr>
              <w:t>元</w:t>
            </w:r>
            <w:r>
              <w:rPr>
                <w:rFonts w:hint="eastAsia" w:cs="Times New Roman"/>
                <w:b/>
                <w:bCs/>
                <w:color w:val="000000" w:themeColor="text1"/>
                <w:sz w:val="21"/>
                <w:szCs w:val="21"/>
                <w:lang w:eastAsia="zh-CN"/>
                <w14:textFill>
                  <w14:solidFill>
                    <w14:schemeClr w14:val="tx1"/>
                  </w14:solidFill>
                </w14:textFill>
              </w:rPr>
              <w:t>）</w:t>
            </w:r>
          </w:p>
        </w:tc>
      </w:tr>
      <w:tr w14:paraId="04E0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1" w:type="pct"/>
            <w:shd w:val="clear" w:color="auto" w:fill="auto"/>
            <w:vAlign w:val="center"/>
          </w:tcPr>
          <w:p w14:paraId="2CFA1B93">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2155" w:type="pct"/>
            <w:shd w:val="clear" w:color="auto" w:fill="auto"/>
            <w:vAlign w:val="center"/>
          </w:tcPr>
          <w:p w14:paraId="2B48B3DD">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ascii="Times New Roman" w:hAnsi="Times New Roman" w:eastAsia="宋体" w:cs="Times New Roman"/>
                <w:sz w:val="21"/>
                <w:szCs w:val="21"/>
              </w:rPr>
              <w:t>沿江高速南、湟里河口、滆湖中、繁保区</w:t>
            </w:r>
          </w:p>
        </w:tc>
        <w:tc>
          <w:tcPr>
            <w:tcW w:w="735" w:type="pct"/>
            <w:shd w:val="clear" w:color="auto" w:fill="auto"/>
            <w:vAlign w:val="center"/>
          </w:tcPr>
          <w:p w14:paraId="051078B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c>
          <w:tcPr>
            <w:tcW w:w="783" w:type="pct"/>
            <w:shd w:val="clear" w:color="auto" w:fill="auto"/>
            <w:vAlign w:val="center"/>
          </w:tcPr>
          <w:p w14:paraId="4F69E329">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t>80</w:t>
            </w:r>
          </w:p>
        </w:tc>
        <w:tc>
          <w:tcPr>
            <w:tcW w:w="834" w:type="pct"/>
            <w:shd w:val="clear" w:color="auto" w:fill="auto"/>
            <w:vAlign w:val="center"/>
          </w:tcPr>
          <w:p w14:paraId="220BF90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p>
        </w:tc>
      </w:tr>
      <w:tr w14:paraId="7A6C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91" w:type="pct"/>
            <w:vAlign w:val="center"/>
          </w:tcPr>
          <w:p w14:paraId="54F08031">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2155" w:type="pct"/>
            <w:vAlign w:val="center"/>
          </w:tcPr>
          <w:p w14:paraId="6BC46D31">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只上一个点位</w:t>
            </w:r>
          </w:p>
        </w:tc>
        <w:tc>
          <w:tcPr>
            <w:tcW w:w="735" w:type="pct"/>
            <w:vAlign w:val="center"/>
          </w:tcPr>
          <w:p w14:paraId="249BD025">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783" w:type="pct"/>
            <w:vAlign w:val="center"/>
          </w:tcPr>
          <w:p w14:paraId="48B51C47">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30</w:t>
            </w:r>
          </w:p>
        </w:tc>
        <w:tc>
          <w:tcPr>
            <w:tcW w:w="834" w:type="pct"/>
            <w:vAlign w:val="center"/>
          </w:tcPr>
          <w:p w14:paraId="3C3B7898">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r w14:paraId="2B61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65" w:type="pct"/>
            <w:gridSpan w:val="4"/>
            <w:vAlign w:val="center"/>
          </w:tcPr>
          <w:p w14:paraId="6E037A6D">
            <w:pPr>
              <w:keepNext w:val="0"/>
              <w:keepLines w:val="0"/>
              <w:pageBreakBefore w:val="0"/>
              <w:widowControl/>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sz w:val="21"/>
                <w:szCs w:val="21"/>
                <w:lang w:val="en-US" w:eastAsia="zh-CN"/>
              </w:rPr>
              <w:t>合计（元）</w:t>
            </w:r>
          </w:p>
        </w:tc>
        <w:tc>
          <w:tcPr>
            <w:tcW w:w="834" w:type="pct"/>
            <w:vAlign w:val="center"/>
          </w:tcPr>
          <w:p w14:paraId="7EEADBF9">
            <w:pPr>
              <w:keepNext w:val="0"/>
              <w:keepLines w:val="0"/>
              <w:widowControl/>
              <w:suppressLineNumbers w:val="0"/>
              <w:jc w:val="right"/>
              <w:textAlignment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r>
    </w:tbl>
    <w:p w14:paraId="2F5FEEC7">
      <w:pPr>
        <w:widowControl/>
        <w:snapToGrid w:val="0"/>
        <w:spacing w:line="360" w:lineRule="auto"/>
        <w:rPr>
          <w:rFonts w:hint="eastAsia" w:ascii="宋体" w:hAnsi="宋体" w:cs="Arial"/>
          <w:color w:val="auto"/>
          <w:kern w:val="0"/>
          <w:szCs w:val="21"/>
          <w:highlight w:val="none"/>
        </w:rPr>
      </w:pPr>
    </w:p>
    <w:p w14:paraId="543500F1">
      <w:pPr>
        <w:widowControl/>
        <w:snapToGrid w:val="0"/>
        <w:spacing w:line="360" w:lineRule="auto"/>
        <w:rPr>
          <w:rFonts w:hint="eastAsia" w:ascii="宋体" w:hAnsi="宋体" w:cs="Arial"/>
          <w:color w:val="auto"/>
          <w:kern w:val="0"/>
          <w:szCs w:val="21"/>
          <w:highlight w:val="none"/>
        </w:rPr>
      </w:pPr>
    </w:p>
    <w:p w14:paraId="660428A9">
      <w:pPr>
        <w:widowControl/>
        <w:snapToGrid w:val="0"/>
        <w:spacing w:line="360" w:lineRule="auto"/>
        <w:rPr>
          <w:rFonts w:ascii="宋体" w:hAnsi="宋体" w:cs="Arial"/>
          <w:color w:val="auto"/>
          <w:kern w:val="0"/>
          <w:szCs w:val="21"/>
          <w:highlight w:val="none"/>
        </w:rPr>
      </w:pPr>
      <w:r>
        <w:rPr>
          <w:rFonts w:hint="eastAsia" w:ascii="宋体" w:hAnsi="宋体" w:cs="Arial"/>
          <w:color w:val="auto"/>
          <w:kern w:val="0"/>
          <w:szCs w:val="21"/>
          <w:highlight w:val="none"/>
        </w:rPr>
        <w:t>供应商名称（公章）：</w:t>
      </w:r>
    </w:p>
    <w:p w14:paraId="3C8D210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法定代表人或代理人（签字或盖章）：</w:t>
      </w:r>
    </w:p>
    <w:p w14:paraId="4EF11A37">
      <w:pPr>
        <w:pStyle w:val="9"/>
        <w:rPr>
          <w:rFonts w:hint="eastAsia" w:eastAsia="宋体"/>
          <w:color w:val="auto"/>
          <w:lang w:eastAsia="zh-CN"/>
        </w:rPr>
      </w:pPr>
      <w:r>
        <w:rPr>
          <w:rFonts w:hint="eastAsia"/>
          <w:color w:val="auto"/>
          <w:szCs w:val="21"/>
          <w:highlight w:val="none"/>
          <w:lang w:val="en-US" w:eastAsia="zh-CN"/>
        </w:rPr>
        <w:t xml:space="preserve"> </w:t>
      </w:r>
    </w:p>
    <w:p w14:paraId="0AD7D9A3">
      <w:pPr>
        <w:rPr>
          <w:rFonts w:hint="eastAsia" w:hAnsi="宋体" w:cs="宋体"/>
          <w:b/>
          <w:color w:val="auto"/>
          <w:kern w:val="0"/>
          <w:sz w:val="21"/>
          <w:szCs w:val="21"/>
          <w:highlight w:val="none"/>
        </w:rPr>
      </w:pPr>
      <w:r>
        <w:rPr>
          <w:rFonts w:hint="eastAsia" w:hAnsi="宋体" w:cs="宋体"/>
          <w:b/>
          <w:color w:val="auto"/>
          <w:kern w:val="0"/>
          <w:sz w:val="21"/>
          <w:szCs w:val="21"/>
          <w:highlight w:val="none"/>
        </w:rPr>
        <w:br w:type="page"/>
      </w:r>
    </w:p>
    <w:p w14:paraId="3AA45FAB">
      <w:pPr>
        <w:pStyle w:val="6"/>
        <w:overflowPunct w:val="0"/>
        <w:spacing w:line="500" w:lineRule="exact"/>
        <w:ind w:firstLine="0"/>
        <w:rPr>
          <w:rFonts w:hAnsi="宋体" w:cs="宋体"/>
          <w:b/>
          <w:bCs/>
          <w:color w:val="auto"/>
          <w:sz w:val="28"/>
          <w:szCs w:val="28"/>
          <w:highlight w:val="none"/>
        </w:rPr>
      </w:pPr>
      <w:r>
        <w:rPr>
          <w:rFonts w:hint="eastAsia" w:hAnsi="宋体" w:cs="宋体"/>
          <w:b/>
          <w:color w:val="auto"/>
          <w:kern w:val="0"/>
          <w:sz w:val="21"/>
          <w:szCs w:val="21"/>
          <w:highlight w:val="none"/>
        </w:rPr>
        <w:t>附件6：服务承诺</w:t>
      </w:r>
    </w:p>
    <w:p w14:paraId="033495D2">
      <w:pPr>
        <w:pStyle w:val="4"/>
        <w:tabs>
          <w:tab w:val="left" w:pos="432"/>
        </w:tabs>
        <w:spacing w:line="480" w:lineRule="exact"/>
        <w:rPr>
          <w:rFonts w:ascii="宋体" w:hAnsi="宋体" w:eastAsia="宋体" w:cs="宋体"/>
          <w:b/>
          <w:bCs/>
          <w:color w:val="auto"/>
          <w:sz w:val="32"/>
          <w:szCs w:val="32"/>
          <w:highlight w:val="none"/>
        </w:rPr>
      </w:pPr>
    </w:p>
    <w:p w14:paraId="17D300D4">
      <w:pPr>
        <w:pStyle w:val="4"/>
        <w:tabs>
          <w:tab w:val="left" w:pos="432"/>
        </w:tabs>
        <w:spacing w:line="480" w:lineRule="exact"/>
        <w:rPr>
          <w:rFonts w:ascii="宋体" w:hAnsi="宋体" w:eastAsia="宋体" w:cs="宋体"/>
          <w:color w:val="auto"/>
          <w:sz w:val="24"/>
          <w:highlight w:val="none"/>
        </w:rPr>
      </w:pPr>
      <w:r>
        <w:rPr>
          <w:rFonts w:hint="eastAsia" w:hAnsi="宋体" w:cs="宋体"/>
          <w:b/>
          <w:bCs/>
          <w:color w:val="auto"/>
          <w:sz w:val="28"/>
          <w:szCs w:val="28"/>
          <w:highlight w:val="none"/>
        </w:rPr>
        <w:t>服务承诺</w:t>
      </w:r>
    </w:p>
    <w:p w14:paraId="4B3EBF43">
      <w:pPr>
        <w:spacing w:line="360" w:lineRule="auto"/>
        <w:rPr>
          <w:rFonts w:ascii="宋体" w:hAnsi="宋体" w:cs="宋体"/>
          <w:color w:val="auto"/>
          <w:sz w:val="24"/>
          <w:szCs w:val="24"/>
          <w:highlight w:val="none"/>
        </w:rPr>
      </w:pPr>
    </w:p>
    <w:p w14:paraId="322C75FF">
      <w:pPr>
        <w:spacing w:line="360" w:lineRule="auto"/>
        <w:rPr>
          <w:rFonts w:ascii="宋体" w:hAnsi="宋体" w:cs="宋体"/>
          <w:color w:val="auto"/>
          <w:szCs w:val="21"/>
          <w:highlight w:val="none"/>
        </w:rPr>
      </w:pPr>
      <w:r>
        <w:rPr>
          <w:rFonts w:hint="eastAsia" w:ascii="宋体" w:hAnsi="宋体" w:cs="宋体"/>
          <w:color w:val="auto"/>
          <w:szCs w:val="21"/>
          <w:highlight w:val="none"/>
        </w:rPr>
        <w:t>服务承诺如下：</w:t>
      </w:r>
    </w:p>
    <w:p w14:paraId="14F002A1">
      <w:pPr>
        <w:spacing w:line="360" w:lineRule="auto"/>
        <w:rPr>
          <w:rFonts w:ascii="宋体" w:hAnsi="宋体" w:cs="宋体"/>
          <w:color w:val="auto"/>
          <w:szCs w:val="21"/>
          <w:highlight w:val="none"/>
        </w:rPr>
      </w:pPr>
    </w:p>
    <w:p w14:paraId="12E15B35">
      <w:pPr>
        <w:spacing w:line="360" w:lineRule="auto"/>
        <w:rPr>
          <w:rFonts w:ascii="宋体" w:hAnsi="宋体" w:cs="宋体"/>
          <w:color w:val="auto"/>
          <w:szCs w:val="21"/>
          <w:highlight w:val="none"/>
        </w:rPr>
      </w:pPr>
    </w:p>
    <w:p w14:paraId="7A4BB57D">
      <w:pPr>
        <w:spacing w:line="360" w:lineRule="auto"/>
        <w:rPr>
          <w:rFonts w:ascii="宋体" w:hAnsi="宋体" w:cs="宋体"/>
          <w:color w:val="auto"/>
          <w:szCs w:val="21"/>
          <w:highlight w:val="none"/>
        </w:rPr>
      </w:pPr>
    </w:p>
    <w:p w14:paraId="1A580B5C">
      <w:pPr>
        <w:spacing w:line="360" w:lineRule="exact"/>
        <w:rPr>
          <w:rFonts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olor w:val="auto"/>
          <w:szCs w:val="21"/>
          <w:highlight w:val="none"/>
        </w:rPr>
        <w:t>名称（公章）：</w:t>
      </w:r>
    </w:p>
    <w:p w14:paraId="5BF11418">
      <w:pPr>
        <w:spacing w:line="360" w:lineRule="exact"/>
        <w:rPr>
          <w:rFonts w:ascii="宋体" w:hAnsi="宋体" w:cs="宋体"/>
          <w:color w:val="auto"/>
          <w:szCs w:val="21"/>
          <w:highlight w:val="none"/>
        </w:rPr>
      </w:pPr>
      <w:r>
        <w:rPr>
          <w:rFonts w:hint="eastAsia" w:ascii="宋体" w:hAnsi="宋体" w:cs="宋体"/>
          <w:color w:val="auto"/>
          <w:szCs w:val="21"/>
          <w:highlight w:val="none"/>
        </w:rPr>
        <w:t>法定代表人或代理人（签字或盖章）：</w:t>
      </w:r>
    </w:p>
    <w:p w14:paraId="44347532">
      <w:pPr>
        <w:spacing w:line="360" w:lineRule="exact"/>
        <w:rPr>
          <w:rFonts w:ascii="宋体" w:hAnsi="宋体" w:cs="宋体"/>
          <w:color w:val="auto"/>
          <w:szCs w:val="21"/>
          <w:highlight w:val="none"/>
        </w:rPr>
      </w:pPr>
      <w:r>
        <w:rPr>
          <w:rFonts w:hint="eastAsia" w:ascii="宋体" w:hAnsi="宋体" w:cs="宋体"/>
          <w:color w:val="auto"/>
          <w:szCs w:val="21"/>
          <w:highlight w:val="none"/>
        </w:rPr>
        <w:t>日期：      年  月   日</w:t>
      </w:r>
    </w:p>
    <w:p w14:paraId="38E9281D">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2FE7C969">
      <w:pPr>
        <w:rPr>
          <w:rFonts w:ascii="宋体" w:hAnsi="宋体" w:cs="宋体"/>
          <w:b/>
          <w:color w:val="auto"/>
          <w:sz w:val="28"/>
          <w:szCs w:val="28"/>
          <w:highlight w:val="none"/>
        </w:rPr>
      </w:pPr>
      <w:r>
        <w:rPr>
          <w:rFonts w:hint="eastAsia" w:ascii="宋体" w:hAnsi="宋体" w:cs="宋体"/>
          <w:b/>
          <w:color w:val="auto"/>
          <w:kern w:val="0"/>
          <w:szCs w:val="21"/>
          <w:highlight w:val="none"/>
        </w:rPr>
        <w:t>附件7：偏离表</w:t>
      </w:r>
    </w:p>
    <w:p w14:paraId="167F0314">
      <w:pPr>
        <w:jc w:val="center"/>
        <w:rPr>
          <w:rFonts w:ascii="宋体" w:hAnsi="宋体" w:cs="宋体"/>
          <w:b/>
          <w:color w:val="auto"/>
          <w:sz w:val="28"/>
          <w:szCs w:val="28"/>
          <w:highlight w:val="none"/>
        </w:rPr>
      </w:pPr>
      <w:r>
        <w:rPr>
          <w:rFonts w:hint="eastAsia" w:ascii="宋体" w:hAnsi="宋体" w:cs="宋体"/>
          <w:b/>
          <w:color w:val="auto"/>
          <w:sz w:val="28"/>
          <w:szCs w:val="28"/>
          <w:highlight w:val="none"/>
        </w:rPr>
        <w:t>偏 离 表</w:t>
      </w:r>
    </w:p>
    <w:p w14:paraId="145F8784">
      <w:pPr>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供应商应对询价通知书中规定的商务及技术部分给予充分的考虑。为了评审的需要，供应商应将这些条款的异议逐条提出或根据以下要求的格式提出偏离。</w:t>
      </w:r>
    </w:p>
    <w:p w14:paraId="6F6B9F0C">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如无偏离，请在本页上写“无”，并附在响应文件中 。          </w:t>
      </w:r>
    </w:p>
    <w:p w14:paraId="77FFA755">
      <w:pPr>
        <w:ind w:firstLine="420" w:firstLineChars="200"/>
        <w:rPr>
          <w:rFonts w:ascii="宋体" w:hAnsi="宋体" w:cs="宋体"/>
          <w:color w:val="auto"/>
          <w:szCs w:val="21"/>
          <w:highlight w:val="none"/>
        </w:rPr>
      </w:pPr>
      <w:r>
        <w:rPr>
          <w:rFonts w:hint="eastAsia" w:ascii="宋体" w:hAnsi="宋体" w:cs="宋体"/>
          <w:color w:val="auto"/>
          <w:szCs w:val="21"/>
          <w:highlight w:val="none"/>
        </w:rPr>
        <w:t>项目编号：</w:t>
      </w:r>
    </w:p>
    <w:tbl>
      <w:tblPr>
        <w:tblStyle w:val="16"/>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14:paraId="45EC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vAlign w:val="center"/>
          </w:tcPr>
          <w:p w14:paraId="1D0037C0">
            <w:pPr>
              <w:jc w:val="center"/>
              <w:rPr>
                <w:rFonts w:ascii="宋体" w:hAnsi="宋体" w:cs="宋体"/>
                <w:color w:val="auto"/>
                <w:szCs w:val="21"/>
                <w:highlight w:val="none"/>
              </w:rPr>
            </w:pPr>
            <w:r>
              <w:rPr>
                <w:rFonts w:hint="eastAsia" w:ascii="宋体" w:hAnsi="宋体" w:cs="宋体"/>
                <w:color w:val="auto"/>
                <w:szCs w:val="21"/>
                <w:highlight w:val="none"/>
              </w:rPr>
              <w:t>章节号</w:t>
            </w:r>
          </w:p>
        </w:tc>
        <w:tc>
          <w:tcPr>
            <w:tcW w:w="2132" w:type="dxa"/>
            <w:vAlign w:val="center"/>
          </w:tcPr>
          <w:p w14:paraId="3904EBFC">
            <w:pPr>
              <w:jc w:val="center"/>
              <w:rPr>
                <w:rFonts w:ascii="宋体" w:hAnsi="宋体" w:cs="宋体"/>
                <w:color w:val="auto"/>
                <w:szCs w:val="21"/>
                <w:highlight w:val="none"/>
              </w:rPr>
            </w:pPr>
            <w:r>
              <w:rPr>
                <w:rFonts w:hint="eastAsia" w:ascii="宋体" w:hAnsi="宋体" w:cs="宋体"/>
                <w:color w:val="auto"/>
                <w:szCs w:val="21"/>
                <w:highlight w:val="none"/>
              </w:rPr>
              <w:t>供应商的偏离</w:t>
            </w:r>
          </w:p>
        </w:tc>
        <w:tc>
          <w:tcPr>
            <w:tcW w:w="3044" w:type="dxa"/>
            <w:vAlign w:val="center"/>
          </w:tcPr>
          <w:p w14:paraId="24E06842">
            <w:pPr>
              <w:jc w:val="center"/>
              <w:rPr>
                <w:rFonts w:ascii="宋体" w:hAnsi="宋体" w:cs="宋体"/>
                <w:color w:val="auto"/>
                <w:szCs w:val="21"/>
                <w:highlight w:val="none"/>
              </w:rPr>
            </w:pPr>
            <w:r>
              <w:rPr>
                <w:rFonts w:hint="eastAsia" w:ascii="宋体" w:hAnsi="宋体" w:cs="宋体"/>
                <w:color w:val="auto"/>
                <w:szCs w:val="21"/>
                <w:highlight w:val="none"/>
              </w:rPr>
              <w:t>供应商偏离的理由</w:t>
            </w:r>
          </w:p>
        </w:tc>
        <w:tc>
          <w:tcPr>
            <w:tcW w:w="1440" w:type="dxa"/>
            <w:vAlign w:val="center"/>
          </w:tcPr>
          <w:p w14:paraId="5627CB6E">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3526E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D55E9C8">
            <w:pPr>
              <w:rPr>
                <w:rFonts w:ascii="宋体" w:hAnsi="宋体" w:cs="宋体"/>
                <w:color w:val="auto"/>
                <w:szCs w:val="21"/>
                <w:highlight w:val="none"/>
              </w:rPr>
            </w:pPr>
          </w:p>
        </w:tc>
        <w:tc>
          <w:tcPr>
            <w:tcW w:w="2132" w:type="dxa"/>
          </w:tcPr>
          <w:p w14:paraId="0D9BFA7F">
            <w:pPr>
              <w:rPr>
                <w:rFonts w:ascii="宋体" w:hAnsi="宋体" w:cs="宋体"/>
                <w:color w:val="auto"/>
                <w:szCs w:val="21"/>
                <w:highlight w:val="none"/>
              </w:rPr>
            </w:pPr>
          </w:p>
        </w:tc>
        <w:tc>
          <w:tcPr>
            <w:tcW w:w="3044" w:type="dxa"/>
          </w:tcPr>
          <w:p w14:paraId="146336DA">
            <w:pPr>
              <w:rPr>
                <w:rFonts w:ascii="宋体" w:hAnsi="宋体" w:cs="宋体"/>
                <w:color w:val="auto"/>
                <w:szCs w:val="21"/>
                <w:highlight w:val="none"/>
              </w:rPr>
            </w:pPr>
          </w:p>
        </w:tc>
        <w:tc>
          <w:tcPr>
            <w:tcW w:w="1440" w:type="dxa"/>
          </w:tcPr>
          <w:p w14:paraId="67F720C0">
            <w:pPr>
              <w:rPr>
                <w:rFonts w:ascii="宋体" w:hAnsi="宋体" w:cs="宋体"/>
                <w:color w:val="auto"/>
                <w:szCs w:val="21"/>
                <w:highlight w:val="none"/>
              </w:rPr>
            </w:pPr>
          </w:p>
        </w:tc>
      </w:tr>
      <w:tr w14:paraId="0940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73B13D66">
            <w:pPr>
              <w:rPr>
                <w:rFonts w:ascii="宋体" w:hAnsi="宋体" w:cs="宋体"/>
                <w:color w:val="auto"/>
                <w:szCs w:val="21"/>
                <w:highlight w:val="none"/>
              </w:rPr>
            </w:pPr>
          </w:p>
        </w:tc>
        <w:tc>
          <w:tcPr>
            <w:tcW w:w="2132" w:type="dxa"/>
          </w:tcPr>
          <w:p w14:paraId="18CF28B6">
            <w:pPr>
              <w:rPr>
                <w:rFonts w:ascii="宋体" w:hAnsi="宋体" w:cs="宋体"/>
                <w:color w:val="auto"/>
                <w:szCs w:val="21"/>
                <w:highlight w:val="none"/>
              </w:rPr>
            </w:pPr>
          </w:p>
        </w:tc>
        <w:tc>
          <w:tcPr>
            <w:tcW w:w="3044" w:type="dxa"/>
          </w:tcPr>
          <w:p w14:paraId="69794E3E">
            <w:pPr>
              <w:rPr>
                <w:rFonts w:ascii="宋体" w:hAnsi="宋体" w:cs="宋体"/>
                <w:color w:val="auto"/>
                <w:szCs w:val="21"/>
                <w:highlight w:val="none"/>
              </w:rPr>
            </w:pPr>
          </w:p>
        </w:tc>
        <w:tc>
          <w:tcPr>
            <w:tcW w:w="1440" w:type="dxa"/>
          </w:tcPr>
          <w:p w14:paraId="69C33B60">
            <w:pPr>
              <w:rPr>
                <w:rFonts w:ascii="宋体" w:hAnsi="宋体" w:cs="宋体"/>
                <w:color w:val="auto"/>
                <w:szCs w:val="21"/>
                <w:highlight w:val="none"/>
              </w:rPr>
            </w:pPr>
          </w:p>
        </w:tc>
      </w:tr>
      <w:tr w14:paraId="13DA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32" w:type="dxa"/>
          </w:tcPr>
          <w:p w14:paraId="6522E925">
            <w:pPr>
              <w:rPr>
                <w:rFonts w:ascii="宋体" w:hAnsi="宋体" w:cs="宋体"/>
                <w:color w:val="auto"/>
                <w:szCs w:val="21"/>
                <w:highlight w:val="none"/>
              </w:rPr>
            </w:pPr>
          </w:p>
        </w:tc>
        <w:tc>
          <w:tcPr>
            <w:tcW w:w="2132" w:type="dxa"/>
          </w:tcPr>
          <w:p w14:paraId="654753A8">
            <w:pPr>
              <w:rPr>
                <w:rFonts w:ascii="宋体" w:hAnsi="宋体" w:cs="宋体"/>
                <w:color w:val="auto"/>
                <w:szCs w:val="21"/>
                <w:highlight w:val="none"/>
              </w:rPr>
            </w:pPr>
          </w:p>
        </w:tc>
        <w:tc>
          <w:tcPr>
            <w:tcW w:w="3044" w:type="dxa"/>
          </w:tcPr>
          <w:p w14:paraId="6B88F11B">
            <w:pPr>
              <w:rPr>
                <w:rFonts w:ascii="宋体" w:hAnsi="宋体" w:cs="宋体"/>
                <w:color w:val="auto"/>
                <w:szCs w:val="21"/>
                <w:highlight w:val="none"/>
              </w:rPr>
            </w:pPr>
          </w:p>
        </w:tc>
        <w:tc>
          <w:tcPr>
            <w:tcW w:w="1440" w:type="dxa"/>
          </w:tcPr>
          <w:p w14:paraId="5280C711">
            <w:pPr>
              <w:rPr>
                <w:rFonts w:ascii="宋体" w:hAnsi="宋体" w:cs="宋体"/>
                <w:color w:val="auto"/>
                <w:szCs w:val="21"/>
                <w:highlight w:val="none"/>
              </w:rPr>
            </w:pPr>
          </w:p>
        </w:tc>
      </w:tr>
    </w:tbl>
    <w:p w14:paraId="0756AE18">
      <w:pPr>
        <w:spacing w:line="360" w:lineRule="exact"/>
        <w:rPr>
          <w:rFonts w:ascii="宋体" w:hAnsi="宋体"/>
          <w:color w:val="auto"/>
          <w:szCs w:val="21"/>
          <w:highlight w:val="none"/>
        </w:rPr>
      </w:pPr>
      <w:r>
        <w:rPr>
          <w:rFonts w:hint="eastAsia" w:ascii="宋体" w:hAnsi="宋体"/>
          <w:color w:val="auto"/>
          <w:szCs w:val="21"/>
          <w:highlight w:val="none"/>
        </w:rPr>
        <w:t>供应商名称（公章）：</w:t>
      </w:r>
    </w:p>
    <w:p w14:paraId="224A46EC">
      <w:pPr>
        <w:spacing w:line="360" w:lineRule="exact"/>
        <w:rPr>
          <w:rFonts w:ascii="宋体" w:hAnsi="宋体"/>
          <w:color w:val="auto"/>
          <w:szCs w:val="21"/>
          <w:highlight w:val="none"/>
        </w:rPr>
      </w:pPr>
      <w:r>
        <w:rPr>
          <w:rFonts w:hint="eastAsia" w:ascii="宋体" w:hAnsi="宋体"/>
          <w:color w:val="auto"/>
          <w:szCs w:val="21"/>
          <w:highlight w:val="none"/>
        </w:rPr>
        <w:t>法定代表人或代理人（签字或盖章）：</w:t>
      </w:r>
    </w:p>
    <w:p w14:paraId="22688263">
      <w:pPr>
        <w:spacing w:line="360" w:lineRule="exact"/>
        <w:rPr>
          <w:rFonts w:ascii="宋体" w:hAnsi="宋体"/>
          <w:color w:val="auto"/>
          <w:szCs w:val="21"/>
          <w:highlight w:val="none"/>
        </w:rPr>
      </w:pPr>
      <w:r>
        <w:rPr>
          <w:rFonts w:hint="eastAsia" w:ascii="宋体" w:hAnsi="宋体"/>
          <w:color w:val="auto"/>
          <w:szCs w:val="21"/>
          <w:highlight w:val="none"/>
        </w:rPr>
        <w:t>日期：      年  月   日</w:t>
      </w:r>
    </w:p>
    <w:p w14:paraId="013862D3">
      <w:pPr>
        <w:rPr>
          <w:rFonts w:ascii="宋体" w:hAnsi="宋体" w:cs="宋体"/>
          <w:color w:val="auto"/>
          <w:szCs w:val="21"/>
          <w:highlight w:val="none"/>
        </w:rPr>
      </w:pPr>
    </w:p>
    <w:p w14:paraId="12D8D7E8">
      <w:pPr>
        <w:rPr>
          <w:rFonts w:ascii="宋体" w:hAnsi="宋体" w:cs="宋体"/>
          <w:color w:val="auto"/>
          <w:szCs w:val="21"/>
          <w:highlight w:val="none"/>
        </w:rPr>
      </w:pPr>
    </w:p>
    <w:p w14:paraId="0CF480DE">
      <w:pPr>
        <w:widowControl/>
        <w:snapToGrid w:val="0"/>
        <w:spacing w:line="360" w:lineRule="auto"/>
        <w:ind w:right="-308"/>
        <w:jc w:val="center"/>
        <w:rPr>
          <w:rFonts w:ascii="黑体" w:hAnsi="宋体" w:eastAsia="黑体" w:cs="宋体"/>
          <w:b/>
          <w:bCs/>
          <w:color w:val="auto"/>
          <w:sz w:val="28"/>
          <w:szCs w:val="28"/>
          <w:highlight w:val="none"/>
        </w:rPr>
      </w:pPr>
      <w:r>
        <w:rPr>
          <w:rFonts w:hint="eastAsia" w:ascii="黑体" w:hAnsi="宋体" w:eastAsia="黑体" w:cs="宋体"/>
          <w:b/>
          <w:bCs/>
          <w:color w:val="auto"/>
          <w:sz w:val="28"/>
          <w:szCs w:val="28"/>
          <w:highlight w:val="none"/>
        </w:rPr>
        <w:t>本询价通知书的最终解释权归江苏尚阳工程管理有限公司所有</w:t>
      </w:r>
    </w:p>
    <w:p w14:paraId="6CAB4335">
      <w:pPr>
        <w:jc w:val="center"/>
        <w:rPr>
          <w:rFonts w:ascii="宋体" w:hAnsi="宋体" w:cs="宋体"/>
          <w:color w:val="auto"/>
          <w:sz w:val="24"/>
          <w:szCs w:val="24"/>
          <w:highlight w:val="none"/>
        </w:rPr>
      </w:pPr>
      <w:r>
        <w:rPr>
          <w:rFonts w:hint="eastAsia" w:ascii="黑体" w:hAnsi="宋体" w:eastAsia="黑体" w:cs="宋体"/>
          <w:b/>
          <w:bCs/>
          <w:color w:val="auto"/>
          <w:sz w:val="28"/>
          <w:szCs w:val="28"/>
          <w:highlight w:val="none"/>
        </w:rPr>
        <w:t>（全文完）</w:t>
      </w:r>
    </w:p>
    <w:p w14:paraId="3B1577CF">
      <w:pPr>
        <w:rPr>
          <w:color w:val="auto"/>
          <w:highlight w:val="none"/>
        </w:rPr>
      </w:pPr>
    </w:p>
    <w:p w14:paraId="6136CADC">
      <w:pPr>
        <w:jc w:val="both"/>
        <w:rPr>
          <w:rFonts w:ascii="宋体"/>
          <w:color w:val="auto"/>
          <w:sz w:val="24"/>
          <w:szCs w:val="24"/>
          <w:highlight w:val="none"/>
        </w:rPr>
      </w:pPr>
    </w:p>
    <w:p w14:paraId="682673B9">
      <w:pPr>
        <w:jc w:val="both"/>
        <w:rPr>
          <w:rFonts w:ascii="宋体"/>
          <w:color w:val="auto"/>
          <w:sz w:val="24"/>
          <w:szCs w:val="24"/>
          <w:highlight w:val="none"/>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13C1">
    <w:pPr>
      <w:pStyle w:val="12"/>
      <w:jc w:val="center"/>
      <w:rPr>
        <w:rFonts w:ascii="楷体_GB2312" w:hAnsi="楷体_GB2312"/>
      </w:rP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32</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6A9B1">
    <w:pPr>
      <w:pStyle w:val="12"/>
      <w:jc w:val="center"/>
      <w:rPr>
        <w:rFonts w:ascii="楷体_GB2312" w:hAnsi="楷体_GB2312"/>
      </w:rP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13</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32</w:t>
    </w:r>
    <w:r>
      <w:rPr>
        <w:rFonts w:hint="eastAsia"/>
      </w:rPr>
      <w:fldChar w:fldCharType="end"/>
    </w:r>
    <w:r>
      <w:rPr>
        <w:rFonts w:hint="eastAsia"/>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6414">
    <w:pPr>
      <w:pStyle w:val="12"/>
      <w:jc w:val="center"/>
    </w:pPr>
    <w:r>
      <w:rPr>
        <w:rFonts w:hint="eastAsia"/>
      </w:rPr>
      <w:t xml:space="preserve">第 </w:t>
    </w:r>
    <w:r>
      <w:rPr>
        <w:rFonts w:hint="eastAsia"/>
      </w:rPr>
      <w:fldChar w:fldCharType="begin"/>
    </w:r>
    <w:r>
      <w:rPr>
        <w:rFonts w:hint="eastAsia"/>
      </w:rPr>
      <w:instrText xml:space="preserve"> PAGE </w:instrText>
    </w:r>
    <w:r>
      <w:rPr>
        <w:rFonts w:hint="eastAsia"/>
      </w:rPr>
      <w:fldChar w:fldCharType="separate"/>
    </w:r>
    <w:r>
      <w:t>17</w:t>
    </w:r>
    <w:r>
      <w:rPr>
        <w:rFonts w:hint="eastAsia"/>
      </w:rPr>
      <w:fldChar w:fldCharType="end"/>
    </w:r>
    <w:r>
      <w:rPr>
        <w:rFonts w:hint="eastAsia"/>
      </w:rPr>
      <w:t xml:space="preserve"> 页 共 </w:t>
    </w:r>
    <w:r>
      <w:rPr>
        <w:rFonts w:hint="eastAsia"/>
      </w:rPr>
      <w:fldChar w:fldCharType="begin"/>
    </w:r>
    <w:r>
      <w:rPr>
        <w:rFonts w:hint="eastAsia"/>
      </w:rPr>
      <w:instrText xml:space="preserve"> NUMPAGES </w:instrText>
    </w:r>
    <w:r>
      <w:rPr>
        <w:rFonts w:hint="eastAsia"/>
      </w:rPr>
      <w:fldChar w:fldCharType="separate"/>
    </w:r>
    <w:r>
      <w:t>17</w:t>
    </w:r>
    <w:r>
      <w:rPr>
        <w:rFonts w:hint="eastAsia"/>
      </w:rPr>
      <w:fldChar w:fldCharType="end"/>
    </w:r>
    <w:r>
      <w:rPr>
        <w:rFonts w:hint="eastAsia"/>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A5BA0">
    <w:pPr>
      <w:pStyle w:val="13"/>
    </w:pPr>
  </w:p>
  <w:p w14:paraId="70D814FC">
    <w:pPr>
      <w:pStyle w:val="13"/>
    </w:pPr>
    <w: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873750"/>
          <wp:effectExtent l="0" t="0" r="2540" b="12700"/>
          <wp:wrapNone/>
          <wp:docPr id="7" name="WordPictureWatermark28137" descr="d482a630930f0a2af84a08e03339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8137" descr="d482a630930f0a2af84a08e03339bd8"/>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rPr>
      <w:t xml:space="preserve">                                                        江苏尚阳工程管理有限公司询价通知书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7CEDD">
    <w:pPr>
      <w:pStyle w:val="13"/>
    </w:pPr>
  </w:p>
  <w:p w14:paraId="3B353395">
    <w:pPr>
      <w:pStyle w:val="13"/>
    </w:pPr>
    <w: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274310" cy="5873750"/>
          <wp:effectExtent l="0" t="0" r="2540" b="12700"/>
          <wp:wrapNone/>
          <wp:docPr id="5" name="WordPictureWatermark28137" descr="d482a630930f0a2af84a08e03339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8137" descr="d482a630930f0a2af84a08e03339bd8"/>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rPr>
      <w:t xml:space="preserve">                                                          江苏尚阳工程管理有限公司询价通知书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944F">
    <w:pPr>
      <w:pStyle w:val="13"/>
    </w:pPr>
    <w: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873750"/>
          <wp:effectExtent l="0" t="0" r="2540" b="12700"/>
          <wp:wrapNone/>
          <wp:docPr id="9" name="WordPictureWatermark28137" descr="d482a630930f0a2af84a08e03339b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8137" descr="d482a630930f0a2af84a08e03339bd8"/>
                  <pic:cNvPicPr>
                    <a:picLocks noChangeAspect="1"/>
                  </pic:cNvPicPr>
                </pic:nvPicPr>
                <pic:blipFill>
                  <a:blip r:embed="rId1">
                    <a:lum bright="69998" contrast="-70001"/>
                  </a:blip>
                  <a:stretch>
                    <a:fillRect/>
                  </a:stretch>
                </pic:blipFill>
                <pic:spPr>
                  <a:xfrm>
                    <a:off x="0" y="0"/>
                    <a:ext cx="5274310" cy="5873750"/>
                  </a:xfrm>
                  <a:prstGeom prst="rect">
                    <a:avLst/>
                  </a:prstGeom>
                  <a:noFill/>
                  <a:ln>
                    <a:noFill/>
                  </a:ln>
                </pic:spPr>
              </pic:pic>
            </a:graphicData>
          </a:graphic>
        </wp:anchor>
      </w:drawing>
    </w:r>
    <w:r>
      <w:rPr>
        <w:rFonts w:hint="eastAsia"/>
      </w:rPr>
      <w:t>江苏尚阳工程管理有限公司询价通知书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8D42F"/>
    <w:multiLevelType w:val="singleLevel"/>
    <w:tmpl w:val="9528D42F"/>
    <w:lvl w:ilvl="0" w:tentative="0">
      <w:start w:val="3"/>
      <w:numFmt w:val="chineseCounting"/>
      <w:suff w:val="space"/>
      <w:lvlText w:val="第%1条"/>
      <w:lvlJc w:val="left"/>
      <w:rPr>
        <w:rFonts w:hint="eastAsia"/>
      </w:rPr>
    </w:lvl>
  </w:abstractNum>
  <w:abstractNum w:abstractNumId="1">
    <w:nsid w:val="E669D4F1"/>
    <w:multiLevelType w:val="singleLevel"/>
    <w:tmpl w:val="E669D4F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2OTIxZjNiZjQyM2RhZGE1NjdmY2MxYTljZDAzODcifQ=="/>
  </w:docVars>
  <w:rsids>
    <w:rsidRoot w:val="663F3E34"/>
    <w:rsid w:val="0006763E"/>
    <w:rsid w:val="004975AF"/>
    <w:rsid w:val="005608C4"/>
    <w:rsid w:val="005E2CC7"/>
    <w:rsid w:val="00631825"/>
    <w:rsid w:val="00695344"/>
    <w:rsid w:val="00797113"/>
    <w:rsid w:val="008B23A6"/>
    <w:rsid w:val="008B740D"/>
    <w:rsid w:val="008D384C"/>
    <w:rsid w:val="00BA5973"/>
    <w:rsid w:val="00BB71C2"/>
    <w:rsid w:val="00BE7797"/>
    <w:rsid w:val="00CA74F6"/>
    <w:rsid w:val="00D0003A"/>
    <w:rsid w:val="00E8780B"/>
    <w:rsid w:val="0112077C"/>
    <w:rsid w:val="01371910"/>
    <w:rsid w:val="02604251"/>
    <w:rsid w:val="027358DC"/>
    <w:rsid w:val="030D2E27"/>
    <w:rsid w:val="03321D76"/>
    <w:rsid w:val="035D76DA"/>
    <w:rsid w:val="03AF5EF8"/>
    <w:rsid w:val="0405748B"/>
    <w:rsid w:val="04373B8E"/>
    <w:rsid w:val="04525BD1"/>
    <w:rsid w:val="045C54C9"/>
    <w:rsid w:val="05990413"/>
    <w:rsid w:val="05C66545"/>
    <w:rsid w:val="065B759C"/>
    <w:rsid w:val="06727926"/>
    <w:rsid w:val="070B0620"/>
    <w:rsid w:val="075A7AEE"/>
    <w:rsid w:val="08113B27"/>
    <w:rsid w:val="08800FCC"/>
    <w:rsid w:val="08A857B2"/>
    <w:rsid w:val="08E4527C"/>
    <w:rsid w:val="09465155"/>
    <w:rsid w:val="095275B8"/>
    <w:rsid w:val="09783781"/>
    <w:rsid w:val="09B421E7"/>
    <w:rsid w:val="0A006E13"/>
    <w:rsid w:val="0A271D85"/>
    <w:rsid w:val="0A4B01E4"/>
    <w:rsid w:val="0A796BF0"/>
    <w:rsid w:val="0B0C4E75"/>
    <w:rsid w:val="0B25080E"/>
    <w:rsid w:val="0BD1198B"/>
    <w:rsid w:val="0C8C55FA"/>
    <w:rsid w:val="0EF327B5"/>
    <w:rsid w:val="0F166298"/>
    <w:rsid w:val="0FF30D68"/>
    <w:rsid w:val="1097230C"/>
    <w:rsid w:val="118027E6"/>
    <w:rsid w:val="11E3705D"/>
    <w:rsid w:val="12BE4CF0"/>
    <w:rsid w:val="12D138EB"/>
    <w:rsid w:val="13BA6037"/>
    <w:rsid w:val="13E17460"/>
    <w:rsid w:val="1438795F"/>
    <w:rsid w:val="144D4D79"/>
    <w:rsid w:val="146B00F1"/>
    <w:rsid w:val="14E63064"/>
    <w:rsid w:val="14F818D3"/>
    <w:rsid w:val="155B2054"/>
    <w:rsid w:val="15FE1E13"/>
    <w:rsid w:val="1656490E"/>
    <w:rsid w:val="16A1616C"/>
    <w:rsid w:val="17627058"/>
    <w:rsid w:val="17D0295B"/>
    <w:rsid w:val="17FC0FA4"/>
    <w:rsid w:val="18744458"/>
    <w:rsid w:val="1A763FCB"/>
    <w:rsid w:val="1AE856E5"/>
    <w:rsid w:val="1B4A711B"/>
    <w:rsid w:val="1BB4560E"/>
    <w:rsid w:val="1C315161"/>
    <w:rsid w:val="1D0C4B86"/>
    <w:rsid w:val="1D1517C0"/>
    <w:rsid w:val="1D181B85"/>
    <w:rsid w:val="1D4258A3"/>
    <w:rsid w:val="1D840FC9"/>
    <w:rsid w:val="1EA81C23"/>
    <w:rsid w:val="1EF86B62"/>
    <w:rsid w:val="1F026EAD"/>
    <w:rsid w:val="1F2B5BA0"/>
    <w:rsid w:val="2006793E"/>
    <w:rsid w:val="20AF2148"/>
    <w:rsid w:val="20EB4379"/>
    <w:rsid w:val="212352D8"/>
    <w:rsid w:val="212E2BED"/>
    <w:rsid w:val="219E2659"/>
    <w:rsid w:val="21AE5505"/>
    <w:rsid w:val="23184679"/>
    <w:rsid w:val="235B1BC8"/>
    <w:rsid w:val="237061B8"/>
    <w:rsid w:val="237D4DE7"/>
    <w:rsid w:val="247E195A"/>
    <w:rsid w:val="24F06D39"/>
    <w:rsid w:val="25EF542B"/>
    <w:rsid w:val="261F3F85"/>
    <w:rsid w:val="26773DC1"/>
    <w:rsid w:val="26B14785"/>
    <w:rsid w:val="26CA0394"/>
    <w:rsid w:val="26E479F5"/>
    <w:rsid w:val="27130229"/>
    <w:rsid w:val="27180DCC"/>
    <w:rsid w:val="29181BA7"/>
    <w:rsid w:val="295D729E"/>
    <w:rsid w:val="29C26E86"/>
    <w:rsid w:val="29C32E9B"/>
    <w:rsid w:val="2A15778F"/>
    <w:rsid w:val="2A9F38E6"/>
    <w:rsid w:val="2AD21356"/>
    <w:rsid w:val="2B141BDE"/>
    <w:rsid w:val="2B8F0A5B"/>
    <w:rsid w:val="2B915398"/>
    <w:rsid w:val="2C416A03"/>
    <w:rsid w:val="2C706532"/>
    <w:rsid w:val="2CE079AD"/>
    <w:rsid w:val="2CFC4CC3"/>
    <w:rsid w:val="2D7C6AE1"/>
    <w:rsid w:val="2D875D75"/>
    <w:rsid w:val="2D951D41"/>
    <w:rsid w:val="2DD65871"/>
    <w:rsid w:val="2DEE643C"/>
    <w:rsid w:val="2E2517BE"/>
    <w:rsid w:val="2EA65243"/>
    <w:rsid w:val="2EB9759B"/>
    <w:rsid w:val="2F2A4322"/>
    <w:rsid w:val="3232069B"/>
    <w:rsid w:val="32B50DDE"/>
    <w:rsid w:val="33690E42"/>
    <w:rsid w:val="34627E5E"/>
    <w:rsid w:val="353D2FBC"/>
    <w:rsid w:val="35945DDB"/>
    <w:rsid w:val="35A819F9"/>
    <w:rsid w:val="35B859A6"/>
    <w:rsid w:val="35CE6400"/>
    <w:rsid w:val="35FE7713"/>
    <w:rsid w:val="37275CB5"/>
    <w:rsid w:val="389B497C"/>
    <w:rsid w:val="38BA6683"/>
    <w:rsid w:val="38EE1866"/>
    <w:rsid w:val="392F3D4E"/>
    <w:rsid w:val="39932B0A"/>
    <w:rsid w:val="39E2455B"/>
    <w:rsid w:val="39FB00A4"/>
    <w:rsid w:val="3A241605"/>
    <w:rsid w:val="3A615CAA"/>
    <w:rsid w:val="3A864530"/>
    <w:rsid w:val="3A9B7473"/>
    <w:rsid w:val="3B247C87"/>
    <w:rsid w:val="3B724E30"/>
    <w:rsid w:val="3CF74EBC"/>
    <w:rsid w:val="3D0368AF"/>
    <w:rsid w:val="3D0840AC"/>
    <w:rsid w:val="3D931088"/>
    <w:rsid w:val="3E9C21BE"/>
    <w:rsid w:val="3F1B34E3"/>
    <w:rsid w:val="3F531DEE"/>
    <w:rsid w:val="3FA05CDE"/>
    <w:rsid w:val="3FE91572"/>
    <w:rsid w:val="40672358"/>
    <w:rsid w:val="40713AD5"/>
    <w:rsid w:val="40A93F8D"/>
    <w:rsid w:val="41CD2A3B"/>
    <w:rsid w:val="4215515E"/>
    <w:rsid w:val="42760606"/>
    <w:rsid w:val="43496B65"/>
    <w:rsid w:val="437954BF"/>
    <w:rsid w:val="442A64D8"/>
    <w:rsid w:val="45BA1583"/>
    <w:rsid w:val="45FC2553"/>
    <w:rsid w:val="460C1E33"/>
    <w:rsid w:val="466E09C1"/>
    <w:rsid w:val="46715CDF"/>
    <w:rsid w:val="46AF17AF"/>
    <w:rsid w:val="46EF27FF"/>
    <w:rsid w:val="471132B6"/>
    <w:rsid w:val="47494C22"/>
    <w:rsid w:val="49230C65"/>
    <w:rsid w:val="4A1E3B7D"/>
    <w:rsid w:val="4A4A4316"/>
    <w:rsid w:val="4AA12859"/>
    <w:rsid w:val="4AB13AFF"/>
    <w:rsid w:val="4AE33A6B"/>
    <w:rsid w:val="4B0557AD"/>
    <w:rsid w:val="4C020602"/>
    <w:rsid w:val="4C04551D"/>
    <w:rsid w:val="4C4A0A1C"/>
    <w:rsid w:val="4D0B3A08"/>
    <w:rsid w:val="4D49306D"/>
    <w:rsid w:val="4D816181"/>
    <w:rsid w:val="4E294E85"/>
    <w:rsid w:val="4E992DD9"/>
    <w:rsid w:val="4EC8490A"/>
    <w:rsid w:val="4EF9720E"/>
    <w:rsid w:val="4F35371B"/>
    <w:rsid w:val="4F493920"/>
    <w:rsid w:val="4F534D84"/>
    <w:rsid w:val="4F5E24A7"/>
    <w:rsid w:val="4F65033B"/>
    <w:rsid w:val="50013718"/>
    <w:rsid w:val="50684FA2"/>
    <w:rsid w:val="50EB4EE0"/>
    <w:rsid w:val="50ED2C26"/>
    <w:rsid w:val="515D57DD"/>
    <w:rsid w:val="51900464"/>
    <w:rsid w:val="51B921F2"/>
    <w:rsid w:val="522F7975"/>
    <w:rsid w:val="529B756C"/>
    <w:rsid w:val="52B95CE4"/>
    <w:rsid w:val="532E0210"/>
    <w:rsid w:val="53307945"/>
    <w:rsid w:val="53363C9E"/>
    <w:rsid w:val="54AA2A52"/>
    <w:rsid w:val="55090BB5"/>
    <w:rsid w:val="55432F3C"/>
    <w:rsid w:val="55641D5B"/>
    <w:rsid w:val="558C0C55"/>
    <w:rsid w:val="55DF6F34"/>
    <w:rsid w:val="564D568F"/>
    <w:rsid w:val="564F624A"/>
    <w:rsid w:val="565C4EE0"/>
    <w:rsid w:val="583779DF"/>
    <w:rsid w:val="58583623"/>
    <w:rsid w:val="585E71F4"/>
    <w:rsid w:val="58D83B51"/>
    <w:rsid w:val="58E511CB"/>
    <w:rsid w:val="5911025A"/>
    <w:rsid w:val="592C7BB5"/>
    <w:rsid w:val="5937747E"/>
    <w:rsid w:val="593B28A8"/>
    <w:rsid w:val="59AD6C6E"/>
    <w:rsid w:val="5A617DB9"/>
    <w:rsid w:val="5BCF543F"/>
    <w:rsid w:val="5BFFE3F9"/>
    <w:rsid w:val="5C06524C"/>
    <w:rsid w:val="5C1C4943"/>
    <w:rsid w:val="5D9D229B"/>
    <w:rsid w:val="5DD128B1"/>
    <w:rsid w:val="5E20174E"/>
    <w:rsid w:val="5EC523B5"/>
    <w:rsid w:val="5EFC13E5"/>
    <w:rsid w:val="602D0A71"/>
    <w:rsid w:val="61641FE9"/>
    <w:rsid w:val="617F5F99"/>
    <w:rsid w:val="61B23B8C"/>
    <w:rsid w:val="627E3805"/>
    <w:rsid w:val="63E34381"/>
    <w:rsid w:val="642C716A"/>
    <w:rsid w:val="642E359B"/>
    <w:rsid w:val="649B7B4D"/>
    <w:rsid w:val="64B74DAD"/>
    <w:rsid w:val="64D3749D"/>
    <w:rsid w:val="64D8544F"/>
    <w:rsid w:val="65515201"/>
    <w:rsid w:val="65607796"/>
    <w:rsid w:val="6569590C"/>
    <w:rsid w:val="659732E0"/>
    <w:rsid w:val="65AB4911"/>
    <w:rsid w:val="65BA109D"/>
    <w:rsid w:val="65F91B9C"/>
    <w:rsid w:val="663F3E34"/>
    <w:rsid w:val="66412E61"/>
    <w:rsid w:val="66F311ED"/>
    <w:rsid w:val="67860053"/>
    <w:rsid w:val="678C41F2"/>
    <w:rsid w:val="67AF74E9"/>
    <w:rsid w:val="67F17737"/>
    <w:rsid w:val="68307350"/>
    <w:rsid w:val="687C07E7"/>
    <w:rsid w:val="688F1E4D"/>
    <w:rsid w:val="68E42B38"/>
    <w:rsid w:val="692D239E"/>
    <w:rsid w:val="6A1227A2"/>
    <w:rsid w:val="6A510781"/>
    <w:rsid w:val="6A752115"/>
    <w:rsid w:val="6A7F2306"/>
    <w:rsid w:val="6B18116B"/>
    <w:rsid w:val="6BEB5FCA"/>
    <w:rsid w:val="6C506846"/>
    <w:rsid w:val="6CBC4BE0"/>
    <w:rsid w:val="6CE150BD"/>
    <w:rsid w:val="6D8612DB"/>
    <w:rsid w:val="6E1E40C1"/>
    <w:rsid w:val="6E863C3D"/>
    <w:rsid w:val="6F123EBC"/>
    <w:rsid w:val="6F390A8D"/>
    <w:rsid w:val="6FB10342"/>
    <w:rsid w:val="705F6236"/>
    <w:rsid w:val="70F12C3A"/>
    <w:rsid w:val="71994C22"/>
    <w:rsid w:val="71B72391"/>
    <w:rsid w:val="71D929C9"/>
    <w:rsid w:val="722533C5"/>
    <w:rsid w:val="724433FA"/>
    <w:rsid w:val="733C6341"/>
    <w:rsid w:val="739F034D"/>
    <w:rsid w:val="73AC0359"/>
    <w:rsid w:val="743C531E"/>
    <w:rsid w:val="75EF3D5A"/>
    <w:rsid w:val="765E3441"/>
    <w:rsid w:val="76D06080"/>
    <w:rsid w:val="76D34F65"/>
    <w:rsid w:val="777036D1"/>
    <w:rsid w:val="777904D2"/>
    <w:rsid w:val="77A0143E"/>
    <w:rsid w:val="77DC735A"/>
    <w:rsid w:val="77FF76BB"/>
    <w:rsid w:val="787841AD"/>
    <w:rsid w:val="7ADC5444"/>
    <w:rsid w:val="7B7C42C4"/>
    <w:rsid w:val="7B9713F1"/>
    <w:rsid w:val="7BAD2CE3"/>
    <w:rsid w:val="7BC13290"/>
    <w:rsid w:val="7BC40083"/>
    <w:rsid w:val="7C856AA9"/>
    <w:rsid w:val="7CAA780C"/>
    <w:rsid w:val="7D3508D3"/>
    <w:rsid w:val="7E8940E1"/>
    <w:rsid w:val="7ED101D4"/>
    <w:rsid w:val="7F0013D2"/>
    <w:rsid w:val="7F8F50BC"/>
    <w:rsid w:val="7FC56178"/>
    <w:rsid w:val="F71E4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jc w:val="both"/>
      <w:pPrChange w:id="0" w:author="文龙 许" w:date="2024-02-06T18:48:00Z">
        <w:pPr>
          <w:widowControl w:val="0"/>
          <w:jc w:val="both"/>
        </w:pPr>
      </w:pPrChange>
    </w:pPr>
    <w:rPr>
      <w:rFonts w:ascii="Times New Roman" w:hAnsi="Times New Roman" w:eastAsia="宋体" w:cs="Times New Roman"/>
      <w:kern w:val="2"/>
      <w:sz w:val="21"/>
      <w:lang w:val="en-US" w:eastAsia="zh-CN" w:bidi="ar-SA"/>
      <w:rPrChange w:id="1" w:author="文龙 许" w:date="2024-02-06T18:48:00Z">
        <w:rPr>
          <w:rFonts w:eastAsia="宋体"/>
          <w:kern w:val="2"/>
          <w:sz w:val="21"/>
          <w:lang w:val="en-US" w:eastAsia="zh-CN" w:bidi="ar-SA"/>
        </w:rPr>
      </w:rPrChange>
    </w:rPr>
  </w:style>
  <w:style w:type="paragraph" w:styleId="4">
    <w:name w:val="heading 1"/>
    <w:next w:val="1"/>
    <w:autoRedefine/>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5">
    <w:name w:val="heading 3"/>
    <w:basedOn w:val="1"/>
    <w:next w:val="1"/>
    <w:autoRedefine/>
    <w:qFormat/>
    <w:uiPriority w:val="99"/>
    <w:pPr>
      <w:keepNext/>
      <w:keepLines/>
      <w:spacing w:before="260" w:after="260" w:line="413" w:lineRule="auto"/>
      <w:outlineLvl w:val="2"/>
    </w:pPr>
    <w:rPr>
      <w:b/>
      <w:sz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tabs>
        <w:tab w:val="left" w:pos="567"/>
      </w:tabs>
      <w:spacing w:after="120"/>
      <w:ind w:firstLine="420" w:firstLineChars="100"/>
    </w:pPr>
    <w:rPr>
      <w:rFonts w:ascii="Calibri" w:hAnsi="Calibri"/>
      <w:szCs w:val="22"/>
    </w:rPr>
  </w:style>
  <w:style w:type="paragraph" w:styleId="3">
    <w:name w:val="Body Text"/>
    <w:basedOn w:val="1"/>
    <w:next w:val="2"/>
    <w:autoRedefine/>
    <w:qFormat/>
    <w:uiPriority w:val="0"/>
    <w:pPr>
      <w:ind w:left="558"/>
    </w:pPr>
    <w:rPr>
      <w:szCs w:val="21"/>
    </w:rPr>
  </w:style>
  <w:style w:type="paragraph" w:styleId="6">
    <w:name w:val="Normal Indent"/>
    <w:basedOn w:val="1"/>
    <w:next w:val="1"/>
    <w:autoRedefine/>
    <w:qFormat/>
    <w:uiPriority w:val="0"/>
    <w:pPr>
      <w:autoSpaceDE w:val="0"/>
      <w:autoSpaceDN w:val="0"/>
      <w:adjustRightInd w:val="0"/>
      <w:ind w:firstLine="420"/>
    </w:pPr>
    <w:rPr>
      <w:rFonts w:ascii="宋体"/>
      <w:sz w:val="24"/>
    </w:rPr>
  </w:style>
  <w:style w:type="paragraph" w:styleId="7">
    <w:name w:val="Document Map"/>
    <w:basedOn w:val="1"/>
    <w:next w:val="1"/>
    <w:autoRedefine/>
    <w:unhideWhenUsed/>
    <w:qFormat/>
    <w:uiPriority w:val="99"/>
    <w:rPr>
      <w:rFonts w:ascii="宋体"/>
      <w:sz w:val="18"/>
      <w:szCs w:val="18"/>
    </w:rPr>
  </w:style>
  <w:style w:type="paragraph" w:styleId="8">
    <w:name w:val="annotation text"/>
    <w:basedOn w:val="1"/>
    <w:autoRedefine/>
    <w:qFormat/>
    <w:uiPriority w:val="0"/>
    <w:pPr>
      <w:jc w:val="left"/>
    </w:pPr>
  </w:style>
  <w:style w:type="paragraph" w:styleId="9">
    <w:name w:val="Body Text Indent"/>
    <w:basedOn w:val="1"/>
    <w:autoRedefine/>
    <w:qFormat/>
    <w:uiPriority w:val="0"/>
    <w:pPr>
      <w:spacing w:after="120"/>
      <w:ind w:left="420" w:leftChars="200"/>
    </w:pPr>
    <w:rPr>
      <w:szCs w:val="24"/>
    </w:rPr>
  </w:style>
  <w:style w:type="paragraph" w:styleId="10">
    <w:name w:val="Plain Text"/>
    <w:basedOn w:val="1"/>
    <w:next w:val="6"/>
    <w:autoRedefine/>
    <w:qFormat/>
    <w:uiPriority w:val="99"/>
    <w:rPr>
      <w:rFonts w:ascii="宋体" w:hAnsi="宋体" w:eastAsiaTheme="minorEastAsia" w:cstheme="minorBidi"/>
      <w:sz w:val="26"/>
      <w:szCs w:val="22"/>
    </w:rPr>
  </w:style>
  <w:style w:type="paragraph" w:styleId="11">
    <w:name w:val="Body Text Indent 2"/>
    <w:autoRedefine/>
    <w:qFormat/>
    <w:uiPriority w:val="0"/>
    <w:pPr>
      <w:widowControl w:val="0"/>
      <w:spacing w:line="360" w:lineRule="exact"/>
      <w:jc w:val="both"/>
      <w:pPrChange w:id="2" w:author="文龙 许" w:date="2024-02-06T18:39:00Z">
        <w:pPr>
          <w:widowControl w:val="0"/>
          <w:spacing w:line="420" w:lineRule="exact"/>
          <w:ind w:firstLine="195" w:firstLineChars="195"/>
          <w:jc w:val="both"/>
        </w:pPr>
      </w:pPrChange>
    </w:pPr>
    <w:rPr>
      <w:rFonts w:ascii="Times New Roman" w:hAnsi="Times New Roman" w:eastAsia="宋体" w:cs="Times New Roman"/>
      <w:kern w:val="2"/>
      <w:sz w:val="21"/>
      <w:szCs w:val="24"/>
      <w:lang w:val="en-US" w:eastAsia="zh-CN" w:bidi="ar-SA"/>
      <w:rPrChange w:id="3" w:author="文龙 许" w:date="2024-02-06T18:39:00Z">
        <w:rPr>
          <w:rFonts w:eastAsia="宋体"/>
          <w:kern w:val="2"/>
          <w:sz w:val="21"/>
          <w:szCs w:val="24"/>
          <w:lang w:val="en-US" w:eastAsia="zh-CN" w:bidi="ar-SA"/>
        </w:rPr>
      </w:rPrChange>
    </w:rPr>
  </w:style>
  <w:style w:type="paragraph" w:styleId="12">
    <w:name w:val="footer"/>
    <w:basedOn w:val="1"/>
    <w:autoRedefine/>
    <w:qFormat/>
    <w:uiPriority w:val="0"/>
    <w:pPr>
      <w:tabs>
        <w:tab w:val="center" w:pos="4153"/>
        <w:tab w:val="right" w:pos="8307"/>
      </w:tabs>
      <w:snapToGrid w:val="0"/>
      <w:jc w:val="left"/>
    </w:pPr>
    <w:rPr>
      <w:rFonts w:asciiTheme="minorHAnsi" w:hAnsiTheme="minorHAnsi" w:cstheme="minorBidi"/>
      <w:sz w:val="18"/>
      <w:szCs w:val="22"/>
    </w:rPr>
  </w:style>
  <w:style w:type="paragraph" w:styleId="13">
    <w:name w:val="header"/>
    <w:basedOn w:val="1"/>
    <w:autoRedefine/>
    <w:qFormat/>
    <w:uiPriority w:val="0"/>
    <w:pPr>
      <w:pBdr>
        <w:bottom w:val="single" w:color="auto" w:sz="6" w:space="1"/>
      </w:pBdr>
      <w:tabs>
        <w:tab w:val="center" w:pos="4153"/>
        <w:tab w:val="right" w:pos="8307"/>
      </w:tabs>
      <w:snapToGrid w:val="0"/>
      <w:jc w:val="center"/>
    </w:pPr>
    <w:rPr>
      <w:sz w:val="18"/>
    </w:rPr>
  </w:style>
  <w:style w:type="paragraph" w:styleId="14">
    <w:name w:val="toc 4"/>
    <w:basedOn w:val="1"/>
    <w:next w:val="1"/>
    <w:autoRedefine/>
    <w:qFormat/>
    <w:uiPriority w:val="0"/>
    <w:pPr>
      <w:ind w:left="1260"/>
    </w:pPr>
  </w:style>
  <w:style w:type="paragraph" w:styleId="15">
    <w:name w:val="Body Text First Indent 2"/>
    <w:basedOn w:val="1"/>
    <w:next w:val="1"/>
    <w:autoRedefine/>
    <w:qFormat/>
    <w:uiPriority w:val="0"/>
    <w:pPr>
      <w:adjustRightInd w:val="0"/>
      <w:spacing w:after="120" w:line="360" w:lineRule="auto"/>
      <w:ind w:left="420" w:firstLine="420"/>
      <w:textAlignment w:val="baseline"/>
    </w:pPr>
    <w:rPr>
      <w:color w:val="000000"/>
      <w:kern w:val="0"/>
      <w:sz w:val="20"/>
      <w:szCs w:val="24"/>
    </w:rPr>
  </w:style>
  <w:style w:type="table" w:styleId="17">
    <w:name w:val="Table Grid"/>
    <w:basedOn w:val="16"/>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annotation reference"/>
    <w:basedOn w:val="18"/>
    <w:autoRedefine/>
    <w:qFormat/>
    <w:uiPriority w:val="0"/>
    <w:rPr>
      <w:sz w:val="21"/>
      <w:szCs w:val="21"/>
    </w:rPr>
  </w:style>
  <w:style w:type="character" w:customStyle="1" w:styleId="21">
    <w:name w:val="批注主题 Char"/>
    <w:autoRedefine/>
    <w:qFormat/>
    <w:uiPriority w:val="99"/>
    <w:rPr>
      <w:rFonts w:eastAsia="宋体"/>
      <w:b/>
      <w:bCs/>
    </w:rPr>
  </w:style>
  <w:style w:type="character" w:customStyle="1" w:styleId="22">
    <w:name w:val="页码1"/>
    <w:basedOn w:val="18"/>
    <w:autoRedefine/>
    <w:qFormat/>
    <w:uiPriority w:val="0"/>
  </w:style>
  <w:style w:type="paragraph" w:customStyle="1" w:styleId="23">
    <w:name w:val="纯文本1"/>
    <w:next w:val="14"/>
    <w:qFormat/>
    <w:uiPriority w:val="0"/>
    <w:pPr>
      <w:widowControl w:val="0"/>
      <w:adjustRightInd w:val="0"/>
      <w:jc w:val="both"/>
      <w:textAlignment w:val="baseline"/>
    </w:pPr>
    <w:rPr>
      <w:rFonts w:ascii="宋体" w:hAnsi="宋体" w:eastAsia="宋体" w:cs="Times New Roman"/>
      <w:kern w:val="2"/>
      <w:sz w:val="26"/>
      <w:lang w:val="en-US" w:eastAsia="zh-CN" w:bidi="ar-SA"/>
    </w:rPr>
  </w:style>
  <w:style w:type="paragraph" w:customStyle="1" w:styleId="24">
    <w:name w:val="纯文本3"/>
    <w:basedOn w:val="1"/>
    <w:autoRedefine/>
    <w:qFormat/>
    <w:uiPriority w:val="0"/>
    <w:pPr>
      <w:adjustRightInd w:val="0"/>
    </w:pPr>
    <w:rPr>
      <w:rFonts w:ascii="宋体" w:hAnsi="Courier New" w:eastAsia="楷体_GB2312"/>
      <w:sz w:val="26"/>
    </w:rPr>
  </w:style>
  <w:style w:type="paragraph" w:customStyle="1" w:styleId="25">
    <w:name w:val="修订1"/>
    <w:autoRedefine/>
    <w:hidden/>
    <w:unhideWhenUsed/>
    <w:qFormat/>
    <w:uiPriority w:val="99"/>
    <w:rPr>
      <w:rFonts w:ascii="Times New Roman" w:hAnsi="Times New Roman" w:eastAsia="宋体" w:cs="Times New Roman"/>
      <w:kern w:val="2"/>
      <w:sz w:val="21"/>
      <w:lang w:val="en-US" w:eastAsia="zh-CN" w:bidi="ar-SA"/>
    </w:rPr>
  </w:style>
  <w:style w:type="character" w:customStyle="1" w:styleId="26">
    <w:name w:val="font101"/>
    <w:basedOn w:val="18"/>
    <w:autoRedefine/>
    <w:qFormat/>
    <w:uiPriority w:val="0"/>
    <w:rPr>
      <w:rFonts w:hint="eastAsia" w:ascii="宋体" w:hAnsi="宋体" w:eastAsia="宋体" w:cs="宋体"/>
      <w:color w:val="000000"/>
      <w:sz w:val="20"/>
      <w:szCs w:val="20"/>
      <w:u w:val="none"/>
    </w:rPr>
  </w:style>
  <w:style w:type="paragraph" w:customStyle="1" w:styleId="27">
    <w:name w:val="Body text|2"/>
    <w:basedOn w:val="1"/>
    <w:autoRedefine/>
    <w:qFormat/>
    <w:uiPriority w:val="0"/>
    <w:pPr>
      <w:jc w:val="center"/>
    </w:pPr>
    <w:rPr>
      <w:rFonts w:ascii="宋体" w:hAnsi="宋体" w:cs="宋体"/>
      <w:sz w:val="32"/>
      <w:szCs w:val="32"/>
      <w:lang w:val="zh-TW" w:eastAsia="zh-TW" w:bidi="zh-TW"/>
    </w:rPr>
  </w:style>
  <w:style w:type="paragraph" w:customStyle="1" w:styleId="28">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7890</Words>
  <Characters>8408</Characters>
  <Lines>71</Lines>
  <Paragraphs>20</Paragraphs>
  <TotalTime>1</TotalTime>
  <ScaleCrop>false</ScaleCrop>
  <LinksUpToDate>false</LinksUpToDate>
  <CharactersWithSpaces>9480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2024-02-06T10:47:00Z</dcterms:created>
  <dc:creator>SYZB</dc:creator>
  <cp:lastModifiedBy>SY</cp:lastModifiedBy>
  <cp:lastPrinted>2024-02-07T01:31:00Z</cp:lastPrinted>
  <dcterms:modified xsi:type="dcterms:W3CDTF">2025-03-25T02:26:47Z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C4A553C724D94BD8909052018C74A805_13</vt:lpwstr>
  </property>
  <property fmtid="{D5CDD505-2E9C-101B-9397-08002B2CF9AE}" pid="4" name="KSOTemplateDocerSaveRecord">
    <vt:lpwstr>eyJoZGlkIjoiZDI2OTIxZjNiZjQyM2RhZGE1NjdmY2MxYTljZDAzODcifQ==</vt:lpwstr>
  </property>
</Properties>
</file>