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7B0E60" w14:textId="54EE9439" w:rsidR="00FD08FC" w:rsidRDefault="00D865E8">
      <w:pPr>
        <w:spacing w:line="560" w:lineRule="exact"/>
        <w:jc w:val="center"/>
        <w:rPr>
          <w:b/>
          <w:spacing w:val="20"/>
          <w:sz w:val="36"/>
          <w:szCs w:val="36"/>
        </w:rPr>
      </w:pPr>
      <w:r w:rsidRPr="00D865E8">
        <w:rPr>
          <w:rFonts w:ascii="宋体" w:cs="宋体" w:hint="eastAsia"/>
          <w:b/>
          <w:bCs/>
          <w:sz w:val="36"/>
          <w:szCs w:val="36"/>
        </w:rPr>
        <w:t>振中路跨运河通道（江宜高速-玉龙南路段）工程大运河以西段临时交通安全设施</w:t>
      </w:r>
      <w:r w:rsidR="00000000">
        <w:rPr>
          <w:rFonts w:ascii="宋体" w:cs="宋体" w:hint="eastAsia"/>
          <w:b/>
          <w:bCs/>
          <w:sz w:val="36"/>
          <w:szCs w:val="36"/>
        </w:rPr>
        <w:t>编制说明</w:t>
      </w:r>
    </w:p>
    <w:p w14:paraId="25E36A8B" w14:textId="77777777" w:rsidR="00FD08FC" w:rsidRDefault="00000000">
      <w:pPr>
        <w:autoSpaceDE w:val="0"/>
        <w:autoSpaceDN w:val="0"/>
        <w:adjustRightInd w:val="0"/>
        <w:spacing w:line="500" w:lineRule="exact"/>
        <w:rPr>
          <w:rFonts w:ascii="宋体" w:cs="宋体"/>
          <w:b/>
          <w:bCs/>
          <w:sz w:val="28"/>
          <w:szCs w:val="28"/>
        </w:rPr>
      </w:pPr>
      <w:r>
        <w:rPr>
          <w:rFonts w:ascii="宋体" w:cs="宋体" w:hint="eastAsia"/>
          <w:b/>
          <w:bCs/>
          <w:sz w:val="28"/>
          <w:szCs w:val="28"/>
        </w:rPr>
        <w:t>一、工程概况</w:t>
      </w:r>
    </w:p>
    <w:p w14:paraId="207B1F07" w14:textId="14711518" w:rsidR="00FD08FC" w:rsidRDefault="00D865E8">
      <w:pPr>
        <w:spacing w:line="560" w:lineRule="exact"/>
        <w:ind w:firstLineChars="150" w:firstLine="360"/>
        <w:rPr>
          <w:rFonts w:ascii="宋体" w:cs="宋体"/>
          <w:sz w:val="24"/>
          <w:szCs w:val="24"/>
        </w:rPr>
      </w:pPr>
      <w:r w:rsidRPr="00D865E8">
        <w:rPr>
          <w:rFonts w:ascii="宋体" w:cs="宋体" w:hint="eastAsia"/>
          <w:sz w:val="24"/>
          <w:szCs w:val="24"/>
        </w:rPr>
        <w:t>振中路跨运河通道（江宜高速-玉龙南路段）工程大运河以西段临时交通安全设施</w:t>
      </w:r>
      <w:r w:rsidR="003A005D">
        <w:rPr>
          <w:rFonts w:ascii="宋体" w:cs="宋体" w:hint="eastAsia"/>
          <w:sz w:val="24"/>
          <w:szCs w:val="24"/>
        </w:rPr>
        <w:t>，主要为标志标牌、标杆、热熔标线、清除标线及护栏等内容。</w:t>
      </w:r>
    </w:p>
    <w:p w14:paraId="2E6222CA" w14:textId="77777777" w:rsidR="00FD08FC" w:rsidRDefault="00000000">
      <w:pPr>
        <w:numPr>
          <w:ilvl w:val="0"/>
          <w:numId w:val="1"/>
        </w:numPr>
        <w:autoSpaceDE w:val="0"/>
        <w:autoSpaceDN w:val="0"/>
        <w:adjustRightInd w:val="0"/>
        <w:spacing w:line="500" w:lineRule="exact"/>
        <w:rPr>
          <w:rFonts w:ascii="宋体" w:cs="宋体"/>
          <w:sz w:val="28"/>
          <w:szCs w:val="28"/>
        </w:rPr>
      </w:pPr>
      <w:r>
        <w:rPr>
          <w:rFonts w:ascii="宋体" w:cs="宋体" w:hint="eastAsia"/>
          <w:b/>
          <w:bCs/>
          <w:sz w:val="28"/>
          <w:szCs w:val="28"/>
        </w:rPr>
        <w:t>工程编制范围</w:t>
      </w:r>
      <w:r>
        <w:rPr>
          <w:rFonts w:ascii="宋体" w:cs="宋体" w:hint="eastAsia"/>
          <w:sz w:val="28"/>
          <w:szCs w:val="28"/>
        </w:rPr>
        <w:t xml:space="preserve"> </w:t>
      </w:r>
      <w:r>
        <w:rPr>
          <w:rFonts w:ascii="宋体" w:cs="宋体"/>
          <w:sz w:val="28"/>
          <w:szCs w:val="28"/>
        </w:rPr>
        <w:t xml:space="preserve"> </w:t>
      </w:r>
    </w:p>
    <w:p w14:paraId="05DD71A8" w14:textId="604CE98B" w:rsidR="00FD08FC" w:rsidRDefault="00EF59B4">
      <w:pPr>
        <w:autoSpaceDE w:val="0"/>
        <w:autoSpaceDN w:val="0"/>
        <w:adjustRightInd w:val="0"/>
        <w:spacing w:line="500" w:lineRule="exact"/>
        <w:ind w:firstLineChars="100" w:firstLine="240"/>
        <w:rPr>
          <w:rFonts w:ascii="宋体" w:cs="宋体"/>
          <w:sz w:val="24"/>
          <w:szCs w:val="24"/>
        </w:rPr>
      </w:pPr>
      <w:r>
        <w:rPr>
          <w:rFonts w:ascii="宋体" w:hAnsi="Arial" w:cs="宋体" w:hint="eastAsia"/>
          <w:kern w:val="0"/>
          <w:sz w:val="24"/>
        </w:rPr>
        <w:t>《</w:t>
      </w:r>
      <w:r w:rsidR="00C61BCB" w:rsidRPr="00C61BCB">
        <w:rPr>
          <w:rFonts w:ascii="宋体" w:hAnsi="Arial" w:cs="宋体" w:hint="eastAsia"/>
          <w:kern w:val="0"/>
          <w:sz w:val="24"/>
        </w:rPr>
        <w:t>振中路高架桥施工期交通影响评价3.24</w:t>
      </w:r>
      <w:r>
        <w:rPr>
          <w:rFonts w:ascii="宋体" w:hAnsi="Arial" w:cs="宋体" w:hint="eastAsia"/>
          <w:kern w:val="0"/>
          <w:sz w:val="24"/>
        </w:rPr>
        <w:t>》（</w:t>
      </w:r>
      <w:r w:rsidR="00C61BCB">
        <w:rPr>
          <w:rFonts w:ascii="宋体" w:hAnsi="Arial" w:cs="宋体" w:hint="eastAsia"/>
          <w:kern w:val="0"/>
          <w:sz w:val="24"/>
        </w:rPr>
        <w:t>PDF</w:t>
      </w:r>
      <w:r>
        <w:rPr>
          <w:rFonts w:ascii="宋体" w:hAnsi="Arial" w:cs="宋体" w:hint="eastAsia"/>
          <w:kern w:val="0"/>
          <w:sz w:val="24"/>
        </w:rPr>
        <w:t>版）</w:t>
      </w:r>
      <w:r w:rsidR="00E02B52">
        <w:rPr>
          <w:rFonts w:ascii="宋体" w:hAnsi="Arial" w:cs="宋体" w:hint="eastAsia"/>
          <w:kern w:val="0"/>
          <w:sz w:val="24"/>
        </w:rPr>
        <w:t>、《交安障碍物》（Word版）</w:t>
      </w:r>
      <w:r>
        <w:rPr>
          <w:rFonts w:ascii="宋体" w:cs="宋体" w:hint="eastAsia"/>
          <w:sz w:val="24"/>
          <w:szCs w:val="24"/>
        </w:rPr>
        <w:t>及工程量清单范围内的全部工程。</w:t>
      </w:r>
    </w:p>
    <w:p w14:paraId="1B5DFE71" w14:textId="77777777" w:rsidR="00FD08FC" w:rsidRDefault="00000000">
      <w:pPr>
        <w:autoSpaceDE w:val="0"/>
        <w:autoSpaceDN w:val="0"/>
        <w:adjustRightInd w:val="0"/>
        <w:spacing w:line="500" w:lineRule="exact"/>
        <w:rPr>
          <w:rFonts w:ascii="宋体" w:cs="宋体"/>
          <w:b/>
          <w:bCs/>
          <w:sz w:val="28"/>
          <w:szCs w:val="28"/>
        </w:rPr>
      </w:pPr>
      <w:r>
        <w:rPr>
          <w:rFonts w:ascii="宋体" w:cs="宋体" w:hint="eastAsia"/>
          <w:b/>
          <w:bCs/>
          <w:sz w:val="28"/>
          <w:szCs w:val="28"/>
        </w:rPr>
        <w:t>三、编制依据</w:t>
      </w:r>
    </w:p>
    <w:p w14:paraId="7FF708AB" w14:textId="42A37A82" w:rsidR="00FD08FC" w:rsidRDefault="00000000">
      <w:pPr>
        <w:numPr>
          <w:ilvl w:val="0"/>
          <w:numId w:val="2"/>
        </w:numPr>
        <w:autoSpaceDE w:val="0"/>
        <w:autoSpaceDN w:val="0"/>
        <w:adjustRightInd w:val="0"/>
        <w:spacing w:line="360" w:lineRule="auto"/>
        <w:jc w:val="left"/>
        <w:rPr>
          <w:rFonts w:ascii="宋体" w:hAnsi="Arial" w:cs="宋体"/>
          <w:kern w:val="0"/>
          <w:sz w:val="24"/>
        </w:rPr>
      </w:pPr>
      <w:r>
        <w:rPr>
          <w:rFonts w:ascii="宋体" w:hAnsi="Arial" w:cs="宋体" w:hint="eastAsia"/>
          <w:kern w:val="0"/>
          <w:sz w:val="24"/>
        </w:rPr>
        <w:t>委托方</w:t>
      </w:r>
      <w:r w:rsidR="00D22A24">
        <w:rPr>
          <w:rFonts w:ascii="宋体" w:hAnsi="Arial" w:cs="宋体" w:hint="eastAsia"/>
          <w:kern w:val="0"/>
          <w:sz w:val="24"/>
        </w:rPr>
        <w:t>提供的《</w:t>
      </w:r>
      <w:r w:rsidR="00C61BCB" w:rsidRPr="00C61BCB">
        <w:rPr>
          <w:rFonts w:ascii="宋体" w:hAnsi="Arial" w:cs="宋体" w:hint="eastAsia"/>
          <w:kern w:val="0"/>
          <w:sz w:val="24"/>
        </w:rPr>
        <w:t>振中路高架桥施工期交通影响评价3.24</w:t>
      </w:r>
      <w:r w:rsidR="00D22A24">
        <w:rPr>
          <w:rFonts w:ascii="宋体" w:hAnsi="Arial" w:cs="宋体" w:hint="eastAsia"/>
          <w:kern w:val="0"/>
          <w:sz w:val="24"/>
        </w:rPr>
        <w:t>》</w:t>
      </w:r>
      <w:r>
        <w:rPr>
          <w:rFonts w:ascii="宋体" w:hAnsi="Arial" w:cs="宋体" w:hint="eastAsia"/>
          <w:kern w:val="0"/>
          <w:sz w:val="24"/>
        </w:rPr>
        <w:t>（</w:t>
      </w:r>
      <w:r w:rsidR="00C61BCB">
        <w:rPr>
          <w:rFonts w:ascii="宋体" w:hAnsi="Arial" w:cs="宋体" w:hint="eastAsia"/>
          <w:kern w:val="0"/>
          <w:sz w:val="24"/>
        </w:rPr>
        <w:t>PDF</w:t>
      </w:r>
      <w:r w:rsidR="00D22A24">
        <w:rPr>
          <w:rFonts w:ascii="宋体" w:hAnsi="Arial" w:cs="宋体" w:hint="eastAsia"/>
          <w:kern w:val="0"/>
          <w:sz w:val="24"/>
        </w:rPr>
        <w:t>版</w:t>
      </w:r>
      <w:r>
        <w:rPr>
          <w:rFonts w:ascii="宋体" w:hAnsi="Arial" w:cs="宋体" w:hint="eastAsia"/>
          <w:kern w:val="0"/>
          <w:sz w:val="24"/>
        </w:rPr>
        <w:t>）</w:t>
      </w:r>
      <w:r w:rsidR="00E02B52">
        <w:rPr>
          <w:rFonts w:ascii="宋体" w:hAnsi="Arial" w:cs="宋体" w:hint="eastAsia"/>
          <w:kern w:val="0"/>
          <w:sz w:val="24"/>
        </w:rPr>
        <w:t>、《交安障碍物》（Word版）</w:t>
      </w:r>
      <w:r>
        <w:rPr>
          <w:rFonts w:ascii="宋体" w:hAnsi="Arial" w:cs="宋体" w:hint="eastAsia"/>
          <w:kern w:val="0"/>
          <w:sz w:val="24"/>
        </w:rPr>
        <w:t>；</w:t>
      </w:r>
    </w:p>
    <w:p w14:paraId="43147D3C" w14:textId="77777777" w:rsidR="00FD08FC" w:rsidRDefault="00000000">
      <w:pPr>
        <w:numPr>
          <w:ilvl w:val="0"/>
          <w:numId w:val="2"/>
        </w:numPr>
        <w:autoSpaceDE w:val="0"/>
        <w:autoSpaceDN w:val="0"/>
        <w:adjustRightInd w:val="0"/>
        <w:spacing w:line="360" w:lineRule="auto"/>
        <w:jc w:val="left"/>
        <w:rPr>
          <w:rFonts w:ascii="宋体" w:hAnsi="Arial" w:cs="宋体"/>
          <w:kern w:val="0"/>
          <w:sz w:val="24"/>
        </w:rPr>
      </w:pPr>
      <w:r>
        <w:rPr>
          <w:rFonts w:ascii="宋体" w:hAnsi="Arial" w:cs="宋体"/>
          <w:kern w:val="0"/>
          <w:sz w:val="24"/>
        </w:rPr>
        <w:t>《建设工程工程量清单计价规</w:t>
      </w:r>
      <w:r>
        <w:rPr>
          <w:rFonts w:ascii="宋体" w:hAnsi="Arial" w:cs="宋体" w:hint="eastAsia"/>
          <w:kern w:val="0"/>
          <w:sz w:val="24"/>
        </w:rPr>
        <w:t>范》（</w:t>
      </w:r>
      <w:r>
        <w:rPr>
          <w:rFonts w:ascii="宋体" w:hAnsi="Arial" w:cs="宋体"/>
          <w:kern w:val="0"/>
          <w:sz w:val="24"/>
        </w:rPr>
        <w:t>GB50500-2013</w:t>
      </w:r>
      <w:r>
        <w:rPr>
          <w:rFonts w:ascii="宋体" w:hAnsi="Arial" w:cs="宋体" w:hint="eastAsia"/>
          <w:kern w:val="0"/>
          <w:sz w:val="24"/>
        </w:rPr>
        <w:t>）、《市政工程工程量计算规范》（GB50857-2013）</w:t>
      </w:r>
      <w:r>
        <w:rPr>
          <w:rFonts w:ascii="新宋体" w:eastAsia="新宋体" w:hAnsi="新宋体" w:hint="eastAsia"/>
          <w:bCs/>
          <w:sz w:val="24"/>
        </w:rPr>
        <w:t>；</w:t>
      </w:r>
    </w:p>
    <w:p w14:paraId="04153D0B" w14:textId="77777777" w:rsidR="00FD08FC" w:rsidRDefault="00000000">
      <w:pPr>
        <w:numPr>
          <w:ilvl w:val="0"/>
          <w:numId w:val="2"/>
        </w:numPr>
        <w:autoSpaceDE w:val="0"/>
        <w:autoSpaceDN w:val="0"/>
        <w:adjustRightInd w:val="0"/>
        <w:spacing w:line="360" w:lineRule="auto"/>
        <w:jc w:val="left"/>
        <w:rPr>
          <w:rFonts w:ascii="宋体" w:hAnsi="Arial" w:cs="宋体"/>
          <w:kern w:val="0"/>
          <w:sz w:val="24"/>
        </w:rPr>
      </w:pPr>
      <w:r>
        <w:rPr>
          <w:rFonts w:ascii="宋体" w:hAnsi="宋体" w:hint="eastAsia"/>
          <w:bCs/>
          <w:sz w:val="24"/>
        </w:rPr>
        <w:t>2014版</w:t>
      </w:r>
      <w:r>
        <w:rPr>
          <w:rFonts w:ascii="宋体" w:hAnsi="Arial" w:cs="宋体" w:hint="eastAsia"/>
          <w:kern w:val="0"/>
          <w:sz w:val="24"/>
        </w:rPr>
        <w:t>《江苏省市政工程计价定额》、2</w:t>
      </w:r>
      <w:r>
        <w:rPr>
          <w:rFonts w:ascii="宋体" w:hAnsi="Arial" w:cs="宋体"/>
          <w:kern w:val="0"/>
          <w:sz w:val="24"/>
        </w:rPr>
        <w:t>0</w:t>
      </w:r>
      <w:r>
        <w:rPr>
          <w:rFonts w:ascii="宋体" w:hAnsi="Arial" w:cs="宋体" w:hint="eastAsia"/>
          <w:kern w:val="0"/>
          <w:sz w:val="24"/>
        </w:rPr>
        <w:t>14年《江苏省建设工程费用定额》</w:t>
      </w:r>
    </w:p>
    <w:p w14:paraId="3DD38518" w14:textId="77777777" w:rsidR="00FD08FC" w:rsidRDefault="00000000">
      <w:pPr>
        <w:numPr>
          <w:ilvl w:val="0"/>
          <w:numId w:val="2"/>
        </w:numPr>
        <w:autoSpaceDE w:val="0"/>
        <w:autoSpaceDN w:val="0"/>
        <w:adjustRightInd w:val="0"/>
        <w:spacing w:line="360" w:lineRule="auto"/>
        <w:jc w:val="left"/>
        <w:rPr>
          <w:rFonts w:ascii="宋体" w:hAnsi="Arial" w:cs="宋体"/>
          <w:kern w:val="0"/>
          <w:sz w:val="24"/>
        </w:rPr>
      </w:pPr>
      <w:r>
        <w:rPr>
          <w:rFonts w:ascii="宋体" w:hAnsi="Arial" w:cs="宋体" w:hint="eastAsia"/>
          <w:kern w:val="0"/>
          <w:sz w:val="24"/>
        </w:rPr>
        <w:t>常建[2014]279号文 “关于贯彻《建设工程工程量清单计价规范》（</w:t>
      </w:r>
      <w:r>
        <w:rPr>
          <w:rFonts w:ascii="宋体" w:hAnsi="Arial" w:cs="宋体"/>
          <w:kern w:val="0"/>
          <w:sz w:val="24"/>
        </w:rPr>
        <w:t>GB50500-2013</w:t>
      </w:r>
      <w:r>
        <w:rPr>
          <w:rFonts w:ascii="宋体" w:hAnsi="Arial" w:cs="宋体" w:hint="eastAsia"/>
          <w:kern w:val="0"/>
          <w:sz w:val="24"/>
        </w:rPr>
        <w:t>）等国家标准和省2014年建筑与装饰、安装、市政等专业工程计价定额及费用定额的通知”；</w:t>
      </w:r>
    </w:p>
    <w:p w14:paraId="76A5C919" w14:textId="77777777" w:rsidR="00FD08FC" w:rsidRDefault="00000000">
      <w:pPr>
        <w:numPr>
          <w:ilvl w:val="0"/>
          <w:numId w:val="2"/>
        </w:numPr>
        <w:autoSpaceDE w:val="0"/>
        <w:autoSpaceDN w:val="0"/>
        <w:adjustRightInd w:val="0"/>
        <w:spacing w:line="360" w:lineRule="auto"/>
        <w:jc w:val="left"/>
        <w:rPr>
          <w:rFonts w:ascii="宋体" w:hAnsi="Arial" w:cs="宋体"/>
          <w:kern w:val="0"/>
          <w:sz w:val="24"/>
        </w:rPr>
      </w:pPr>
      <w:r>
        <w:rPr>
          <w:rFonts w:ascii="宋体" w:hAnsi="宋体" w:hint="eastAsia"/>
          <w:bCs/>
          <w:sz w:val="24"/>
        </w:rPr>
        <w:t>苏建价(2014)448号文 “省住房城乡建设厅关于《建设工程工程量清单计价规范》（GB50500-2013）及其9本工程量计算规范的贯彻意见”；</w:t>
      </w:r>
    </w:p>
    <w:p w14:paraId="5120CD0D" w14:textId="77777777" w:rsidR="00FD08FC" w:rsidRDefault="00000000">
      <w:pPr>
        <w:numPr>
          <w:ilvl w:val="0"/>
          <w:numId w:val="2"/>
        </w:numPr>
        <w:autoSpaceDE w:val="0"/>
        <w:autoSpaceDN w:val="0"/>
        <w:adjustRightInd w:val="0"/>
        <w:spacing w:line="360" w:lineRule="auto"/>
        <w:jc w:val="left"/>
        <w:rPr>
          <w:rFonts w:ascii="宋体" w:hAnsi="Arial" w:cs="宋体"/>
          <w:kern w:val="0"/>
          <w:sz w:val="24"/>
        </w:rPr>
      </w:pPr>
      <w:r>
        <w:rPr>
          <w:rFonts w:ascii="宋体" w:hAnsi="Arial" w:cs="宋体"/>
          <w:kern w:val="0"/>
          <w:sz w:val="24"/>
        </w:rPr>
        <w:t>苏建价</w:t>
      </w:r>
      <w:r>
        <w:rPr>
          <w:rFonts w:ascii="宋体" w:hAnsi="Arial" w:cs="宋体" w:hint="eastAsia"/>
          <w:kern w:val="0"/>
          <w:sz w:val="24"/>
        </w:rPr>
        <w:t>[2016]</w:t>
      </w:r>
      <w:r>
        <w:rPr>
          <w:rFonts w:ascii="宋体" w:hAnsi="Arial" w:cs="宋体"/>
          <w:kern w:val="0"/>
          <w:sz w:val="24"/>
        </w:rPr>
        <w:t>154号</w:t>
      </w:r>
      <w:r>
        <w:rPr>
          <w:rFonts w:ascii="宋体" w:hAnsi="Arial" w:cs="宋体" w:hint="eastAsia"/>
          <w:kern w:val="0"/>
          <w:sz w:val="24"/>
        </w:rPr>
        <w:t>文 “</w:t>
      </w:r>
      <w:r>
        <w:rPr>
          <w:rFonts w:ascii="宋体" w:hAnsi="Arial" w:cs="宋体"/>
          <w:kern w:val="0"/>
          <w:sz w:val="24"/>
        </w:rPr>
        <w:t>省住房城乡建设厅关于建筑业实施营改增后江苏省建设工程计价依据调整的通知</w:t>
      </w:r>
      <w:r>
        <w:rPr>
          <w:rFonts w:ascii="宋体" w:hAnsi="Arial" w:cs="宋体" w:hint="eastAsia"/>
          <w:kern w:val="0"/>
          <w:sz w:val="24"/>
        </w:rPr>
        <w:t>”；</w:t>
      </w:r>
    </w:p>
    <w:p w14:paraId="7267470F" w14:textId="77777777" w:rsidR="00FD08FC" w:rsidRDefault="00000000">
      <w:pPr>
        <w:numPr>
          <w:ilvl w:val="0"/>
          <w:numId w:val="2"/>
        </w:numPr>
        <w:autoSpaceDE w:val="0"/>
        <w:autoSpaceDN w:val="0"/>
        <w:adjustRightInd w:val="0"/>
        <w:spacing w:line="360" w:lineRule="auto"/>
        <w:jc w:val="left"/>
        <w:rPr>
          <w:rFonts w:ascii="宋体" w:hAnsi="Arial" w:cs="宋体"/>
          <w:kern w:val="0"/>
          <w:sz w:val="24"/>
        </w:rPr>
      </w:pPr>
      <w:r>
        <w:rPr>
          <w:rFonts w:ascii="宋体" w:hAnsi="Arial" w:cs="宋体" w:hint="eastAsia"/>
          <w:kern w:val="0"/>
          <w:sz w:val="24"/>
        </w:rPr>
        <w:t>常建[2016]94号文 “</w:t>
      </w:r>
      <w:r>
        <w:rPr>
          <w:rFonts w:ascii="宋体" w:hAnsi="Arial" w:cs="宋体"/>
          <w:kern w:val="0"/>
          <w:sz w:val="24"/>
        </w:rPr>
        <w:t>省住房城乡建设厅关于建筑业实施营改增后江苏省建设工程计价依据调整的通知</w:t>
      </w:r>
      <w:r>
        <w:rPr>
          <w:rFonts w:ascii="宋体" w:hAnsi="Arial" w:cs="宋体" w:hint="eastAsia"/>
          <w:kern w:val="0"/>
          <w:sz w:val="24"/>
        </w:rPr>
        <w:t>”等规范、文件和要求进行编制；</w:t>
      </w:r>
    </w:p>
    <w:p w14:paraId="7F1DF465" w14:textId="77777777" w:rsidR="00FD08FC" w:rsidRDefault="00000000">
      <w:pPr>
        <w:numPr>
          <w:ilvl w:val="0"/>
          <w:numId w:val="2"/>
        </w:numPr>
        <w:autoSpaceDE w:val="0"/>
        <w:autoSpaceDN w:val="0"/>
        <w:adjustRightInd w:val="0"/>
        <w:spacing w:line="360" w:lineRule="auto"/>
        <w:jc w:val="left"/>
        <w:rPr>
          <w:rFonts w:ascii="宋体" w:hAnsi="Arial" w:cs="宋体"/>
          <w:kern w:val="0"/>
          <w:sz w:val="24"/>
        </w:rPr>
      </w:pPr>
      <w:r>
        <w:rPr>
          <w:rFonts w:ascii="宋体" w:hAnsi="Arial" w:cs="宋体" w:hint="eastAsia"/>
          <w:kern w:val="0"/>
          <w:sz w:val="24"/>
        </w:rPr>
        <w:t>常建[2017]103号文 “关于进一步规范全市建设工程招投标相关工作的通知”；</w:t>
      </w:r>
    </w:p>
    <w:p w14:paraId="3B35C0E6" w14:textId="77777777" w:rsidR="00FD08FC" w:rsidRDefault="00000000">
      <w:pPr>
        <w:numPr>
          <w:ilvl w:val="0"/>
          <w:numId w:val="2"/>
        </w:numPr>
        <w:autoSpaceDE w:val="0"/>
        <w:autoSpaceDN w:val="0"/>
        <w:adjustRightInd w:val="0"/>
        <w:spacing w:line="360" w:lineRule="auto"/>
        <w:jc w:val="left"/>
        <w:rPr>
          <w:rFonts w:ascii="宋体" w:hAnsi="Arial" w:cs="宋体"/>
          <w:kern w:val="0"/>
          <w:sz w:val="24"/>
        </w:rPr>
      </w:pPr>
      <w:r>
        <w:rPr>
          <w:rFonts w:ascii="宋体" w:hAnsi="Arial" w:cs="宋体" w:hint="eastAsia"/>
          <w:kern w:val="0"/>
          <w:sz w:val="24"/>
        </w:rPr>
        <w:t>常建[2019]1号文 “关于贯彻《省住房城乡建设厅关于调整建设工程按质论价等费用计取方法的公告》的通知”；</w:t>
      </w:r>
    </w:p>
    <w:p w14:paraId="18361B49" w14:textId="77777777" w:rsidR="00FD08FC" w:rsidRDefault="00000000">
      <w:pPr>
        <w:numPr>
          <w:ilvl w:val="0"/>
          <w:numId w:val="2"/>
        </w:numPr>
        <w:autoSpaceDE w:val="0"/>
        <w:autoSpaceDN w:val="0"/>
        <w:adjustRightInd w:val="0"/>
        <w:spacing w:line="360" w:lineRule="auto"/>
        <w:jc w:val="left"/>
        <w:rPr>
          <w:rFonts w:ascii="宋体" w:hAnsi="Arial" w:cs="宋体"/>
          <w:kern w:val="0"/>
          <w:sz w:val="24"/>
        </w:rPr>
      </w:pPr>
      <w:r>
        <w:rPr>
          <w:rFonts w:ascii="宋体" w:hAnsi="Arial" w:cs="宋体" w:hint="eastAsia"/>
          <w:kern w:val="0"/>
          <w:sz w:val="24"/>
        </w:rPr>
        <w:t>苏建函价[2019]178号文 “省住房城乡建设厅关于调整建设工程计价增值税税率的通知”；</w:t>
      </w:r>
    </w:p>
    <w:p w14:paraId="6EC1904A" w14:textId="77777777" w:rsidR="00FD08FC" w:rsidRDefault="00000000">
      <w:pPr>
        <w:numPr>
          <w:ilvl w:val="0"/>
          <w:numId w:val="2"/>
        </w:numPr>
        <w:autoSpaceDE w:val="0"/>
        <w:autoSpaceDN w:val="0"/>
        <w:adjustRightInd w:val="0"/>
        <w:spacing w:line="360" w:lineRule="auto"/>
        <w:jc w:val="left"/>
        <w:rPr>
          <w:rFonts w:ascii="宋体" w:hAnsi="Arial" w:cs="宋体"/>
          <w:kern w:val="0"/>
          <w:sz w:val="24"/>
        </w:rPr>
      </w:pPr>
      <w:r>
        <w:rPr>
          <w:rFonts w:ascii="宋体" w:hAnsi="Arial" w:cs="宋体" w:hint="eastAsia"/>
          <w:kern w:val="0"/>
          <w:sz w:val="24"/>
        </w:rPr>
        <w:t>[2019]第19号文</w:t>
      </w:r>
      <w:r w:rsidR="00ED5A48">
        <w:rPr>
          <w:rFonts w:ascii="宋体" w:hAnsi="Arial" w:cs="宋体" w:hint="eastAsia"/>
          <w:kern w:val="0"/>
          <w:sz w:val="24"/>
        </w:rPr>
        <w:t>“</w:t>
      </w:r>
      <w:r>
        <w:rPr>
          <w:rFonts w:ascii="宋体" w:hAnsi="Arial" w:cs="宋体" w:hint="eastAsia"/>
          <w:kern w:val="0"/>
          <w:sz w:val="24"/>
        </w:rPr>
        <w:t>省住房城乡建设厅关于建筑工人实名制费用计取方法的公告</w:t>
      </w:r>
      <w:r w:rsidR="00ED5A48">
        <w:rPr>
          <w:rFonts w:ascii="宋体" w:hAnsi="Arial" w:cs="宋体" w:hint="eastAsia"/>
          <w:kern w:val="0"/>
          <w:sz w:val="24"/>
        </w:rPr>
        <w:t>”</w:t>
      </w:r>
      <w:r>
        <w:rPr>
          <w:rFonts w:ascii="宋体" w:hAnsi="Arial" w:cs="宋体" w:hint="eastAsia"/>
          <w:kern w:val="0"/>
          <w:sz w:val="24"/>
        </w:rPr>
        <w:t>；</w:t>
      </w:r>
    </w:p>
    <w:p w14:paraId="526AD569" w14:textId="77777777" w:rsidR="00FD08FC" w:rsidRDefault="00000000">
      <w:pPr>
        <w:numPr>
          <w:ilvl w:val="0"/>
          <w:numId w:val="2"/>
        </w:numPr>
        <w:autoSpaceDE w:val="0"/>
        <w:autoSpaceDN w:val="0"/>
        <w:adjustRightInd w:val="0"/>
        <w:spacing w:line="360" w:lineRule="auto"/>
        <w:jc w:val="left"/>
        <w:rPr>
          <w:rFonts w:ascii="宋体" w:hAnsi="Arial" w:cs="宋体"/>
          <w:kern w:val="0"/>
          <w:sz w:val="24"/>
        </w:rPr>
      </w:pPr>
      <w:r>
        <w:rPr>
          <w:rFonts w:ascii="宋体" w:hAnsi="宋体" w:hint="eastAsia"/>
          <w:bCs/>
          <w:sz w:val="24"/>
        </w:rPr>
        <w:lastRenderedPageBreak/>
        <w:t>其他有关工程造价方面的法律法规、办法、规定等</w:t>
      </w:r>
      <w:r>
        <w:rPr>
          <w:rFonts w:ascii="宋体" w:hAnsi="Arial" w:cs="宋体" w:hint="eastAsia"/>
          <w:kern w:val="0"/>
          <w:sz w:val="24"/>
        </w:rPr>
        <w:t>。</w:t>
      </w:r>
    </w:p>
    <w:p w14:paraId="678A11BB" w14:textId="0B58D7AF" w:rsidR="00FD08FC" w:rsidRDefault="00000000">
      <w:pPr>
        <w:numPr>
          <w:ilvl w:val="0"/>
          <w:numId w:val="2"/>
        </w:numPr>
        <w:autoSpaceDE w:val="0"/>
        <w:autoSpaceDN w:val="0"/>
        <w:adjustRightInd w:val="0"/>
        <w:spacing w:line="360" w:lineRule="auto"/>
        <w:jc w:val="left"/>
        <w:rPr>
          <w:rFonts w:ascii="宋体" w:hAnsi="Arial" w:cs="宋体"/>
          <w:kern w:val="0"/>
          <w:sz w:val="24"/>
        </w:rPr>
      </w:pPr>
      <w:r>
        <w:rPr>
          <w:rFonts w:ascii="宋体" w:hAnsi="宋体" w:hint="eastAsia"/>
          <w:bCs/>
          <w:sz w:val="24"/>
        </w:rPr>
        <w:t>人工按《省住房城乡建设厅关于发布建设工程人工工资指导价的通知》（苏建函价【202</w:t>
      </w:r>
      <w:r w:rsidR="00D22A24">
        <w:rPr>
          <w:rFonts w:ascii="宋体" w:hAnsi="宋体" w:hint="eastAsia"/>
          <w:bCs/>
          <w:sz w:val="24"/>
        </w:rPr>
        <w:t>5</w:t>
      </w:r>
      <w:r>
        <w:rPr>
          <w:rFonts w:ascii="宋体" w:hAnsi="宋体" w:hint="eastAsia"/>
          <w:bCs/>
          <w:sz w:val="24"/>
        </w:rPr>
        <w:t>】</w:t>
      </w:r>
      <w:r w:rsidR="00D22A24">
        <w:rPr>
          <w:rFonts w:ascii="宋体" w:hAnsi="宋体" w:hint="eastAsia"/>
          <w:bCs/>
          <w:sz w:val="24"/>
        </w:rPr>
        <w:t>66</w:t>
      </w:r>
      <w:r>
        <w:rPr>
          <w:rFonts w:ascii="宋体" w:hAnsi="宋体" w:hint="eastAsia"/>
          <w:bCs/>
          <w:sz w:val="24"/>
        </w:rPr>
        <w:t>号）执行。</w:t>
      </w:r>
    </w:p>
    <w:p w14:paraId="36D7250D" w14:textId="0F415D65" w:rsidR="00FD08FC" w:rsidRDefault="00000000">
      <w:pPr>
        <w:numPr>
          <w:ilvl w:val="0"/>
          <w:numId w:val="2"/>
        </w:numPr>
        <w:autoSpaceDE w:val="0"/>
        <w:autoSpaceDN w:val="0"/>
        <w:adjustRightInd w:val="0"/>
        <w:spacing w:line="360" w:lineRule="auto"/>
        <w:jc w:val="left"/>
        <w:rPr>
          <w:rFonts w:ascii="宋体" w:hAnsi="Arial" w:cs="宋体"/>
          <w:kern w:val="0"/>
          <w:sz w:val="24"/>
        </w:rPr>
      </w:pPr>
      <w:r>
        <w:rPr>
          <w:rFonts w:ascii="宋体" w:hAnsi="宋体" w:hint="eastAsia"/>
          <w:bCs/>
          <w:sz w:val="24"/>
        </w:rPr>
        <w:t>材料按《常州工程造价信息》发布的常州市202</w:t>
      </w:r>
      <w:r w:rsidR="00D22A24">
        <w:rPr>
          <w:rFonts w:ascii="宋体" w:hAnsi="宋体" w:hint="eastAsia"/>
          <w:bCs/>
          <w:sz w:val="24"/>
        </w:rPr>
        <w:t>5</w:t>
      </w:r>
      <w:r>
        <w:rPr>
          <w:rFonts w:ascii="宋体" w:hAnsi="宋体" w:hint="eastAsia"/>
          <w:bCs/>
          <w:sz w:val="24"/>
        </w:rPr>
        <w:t>年</w:t>
      </w:r>
      <w:r w:rsidR="00D865E8">
        <w:rPr>
          <w:rFonts w:ascii="宋体" w:hAnsi="宋体" w:hint="eastAsia"/>
          <w:bCs/>
          <w:sz w:val="24"/>
        </w:rPr>
        <w:t>3</w:t>
      </w:r>
      <w:r>
        <w:rPr>
          <w:rFonts w:ascii="宋体" w:hAnsi="宋体" w:hint="eastAsia"/>
          <w:bCs/>
          <w:sz w:val="24"/>
        </w:rPr>
        <w:t>月份建筑工程材料除税指导价编制，</w:t>
      </w:r>
      <w:r w:rsidR="00D865E8">
        <w:rPr>
          <w:rFonts w:ascii="宋体" w:hAnsi="宋体" w:hint="eastAsia"/>
          <w:bCs/>
          <w:sz w:val="24"/>
        </w:rPr>
        <w:t>3</w:t>
      </w:r>
      <w:r>
        <w:rPr>
          <w:rFonts w:ascii="宋体" w:hAnsi="宋体" w:hint="eastAsia"/>
          <w:bCs/>
          <w:sz w:val="24"/>
        </w:rPr>
        <w:t>月份没有的价格，依次向前推。</w:t>
      </w:r>
    </w:p>
    <w:p w14:paraId="76B52FB2" w14:textId="77777777" w:rsidR="00FD08FC" w:rsidRDefault="00000000">
      <w:pPr>
        <w:autoSpaceDE w:val="0"/>
        <w:autoSpaceDN w:val="0"/>
        <w:adjustRightInd w:val="0"/>
        <w:spacing w:line="500" w:lineRule="exact"/>
        <w:rPr>
          <w:rFonts w:ascii="宋体" w:cs="宋体"/>
          <w:b/>
          <w:sz w:val="28"/>
          <w:szCs w:val="28"/>
        </w:rPr>
      </w:pPr>
      <w:r>
        <w:rPr>
          <w:rFonts w:ascii="宋体" w:cs="宋体" w:hint="eastAsia"/>
          <w:b/>
          <w:sz w:val="28"/>
          <w:szCs w:val="28"/>
        </w:rPr>
        <w:t>四、编制说明</w:t>
      </w:r>
    </w:p>
    <w:p w14:paraId="1FF3C6E9" w14:textId="77777777" w:rsidR="00FD08FC" w:rsidRDefault="00000000">
      <w:pPr>
        <w:autoSpaceDE w:val="0"/>
        <w:autoSpaceDN w:val="0"/>
        <w:adjustRightInd w:val="0"/>
        <w:spacing w:line="384" w:lineRule="auto"/>
        <w:ind w:leftChars="1" w:left="3" w:firstLineChars="200" w:firstLine="480"/>
        <w:jc w:val="left"/>
        <w:rPr>
          <w:rFonts w:ascii="宋体" w:hAnsi="Arial" w:cs="宋体"/>
          <w:kern w:val="0"/>
          <w:sz w:val="24"/>
          <w:szCs w:val="24"/>
        </w:rPr>
      </w:pPr>
      <w:r>
        <w:rPr>
          <w:rFonts w:ascii="宋体" w:hAnsi="Arial" w:cs="宋体"/>
          <w:kern w:val="0"/>
          <w:sz w:val="24"/>
          <w:szCs w:val="24"/>
        </w:rPr>
        <w:t>1</w:t>
      </w:r>
      <w:r>
        <w:rPr>
          <w:rFonts w:ascii="宋体" w:hAnsi="Arial" w:cs="宋体" w:hint="eastAsia"/>
          <w:kern w:val="0"/>
          <w:sz w:val="24"/>
          <w:szCs w:val="24"/>
        </w:rPr>
        <w:t>、</w:t>
      </w:r>
      <w:r>
        <w:rPr>
          <w:rFonts w:ascii="宋体" w:cs="宋体" w:hint="eastAsia"/>
          <w:sz w:val="24"/>
          <w:szCs w:val="24"/>
        </w:rPr>
        <w:t>本清单所列工程数量是根据图纸或现场情况估算和暂定的，仅作为投标的共同基础，不能作为最终结算与支付的依据。结算与支付应以监理工程师认可的、按图纸和规范要求完成的实际工程数量为依据。</w:t>
      </w:r>
    </w:p>
    <w:p w14:paraId="6622AD3D" w14:textId="77777777" w:rsidR="00FD08FC" w:rsidRDefault="00000000">
      <w:pPr>
        <w:pStyle w:val="af"/>
        <w:adjustRightInd w:val="0"/>
        <w:spacing w:line="500" w:lineRule="exact"/>
        <w:ind w:firstLine="480"/>
        <w:rPr>
          <w:rFonts w:ascii="宋体" w:hAnsi="宋体" w:cs="黑体" w:hint="eastAsia"/>
          <w:sz w:val="24"/>
        </w:rPr>
      </w:pPr>
      <w:r>
        <w:rPr>
          <w:rFonts w:ascii="宋体" w:hAnsi="Arial" w:cs="宋体"/>
          <w:kern w:val="0"/>
          <w:sz w:val="24"/>
          <w:szCs w:val="24"/>
        </w:rPr>
        <w:t>2</w:t>
      </w:r>
      <w:r>
        <w:rPr>
          <w:rFonts w:ascii="宋体" w:hAnsi="Arial" w:cs="宋体" w:hint="eastAsia"/>
          <w:kern w:val="0"/>
          <w:sz w:val="24"/>
          <w:szCs w:val="24"/>
        </w:rPr>
        <w:t>、</w:t>
      </w:r>
      <w:r>
        <w:rPr>
          <w:rFonts w:ascii="宋体" w:hAnsi="宋体" w:cs="黑体" w:hint="eastAsia"/>
          <w:sz w:val="24"/>
        </w:rPr>
        <w:t>工程量清单工作内容补充说明以下：</w:t>
      </w:r>
    </w:p>
    <w:p w14:paraId="5B5CD9C5" w14:textId="77777777" w:rsidR="00FD08FC" w:rsidRPr="00EF59B4" w:rsidRDefault="00000000" w:rsidP="00EF59B4">
      <w:pPr>
        <w:autoSpaceDE w:val="0"/>
        <w:autoSpaceDN w:val="0"/>
        <w:adjustRightInd w:val="0"/>
        <w:spacing w:line="384" w:lineRule="auto"/>
        <w:ind w:leftChars="1" w:left="3" w:firstLineChars="200" w:firstLine="480"/>
        <w:jc w:val="left"/>
        <w:rPr>
          <w:rFonts w:ascii="宋体" w:cs="宋体"/>
          <w:sz w:val="24"/>
          <w:szCs w:val="24"/>
        </w:rPr>
      </w:pPr>
      <w:r w:rsidRPr="00EF59B4">
        <w:rPr>
          <w:rFonts w:ascii="宋体" w:cs="宋体" w:hint="eastAsia"/>
          <w:sz w:val="24"/>
          <w:szCs w:val="24"/>
        </w:rPr>
        <w:t>（1）标志：所有钢材采用Q235钢，钢制立柱、横梁、法兰盘及各种连接件表面采用热浸镀锌防腐处理，具体详见图纸。标志牌的工作内容含铝合金板、版面颜色、版面汉字+拼音字母、Ⅳ类反光膜、加固部分、背面喷塑处理等所有内容(标志板采用5A02型铝合金版)。</w:t>
      </w:r>
    </w:p>
    <w:p w14:paraId="141B47E4" w14:textId="77777777" w:rsidR="00FD08FC" w:rsidRPr="00EF59B4" w:rsidRDefault="00000000" w:rsidP="00EF59B4">
      <w:pPr>
        <w:autoSpaceDE w:val="0"/>
        <w:autoSpaceDN w:val="0"/>
        <w:adjustRightInd w:val="0"/>
        <w:spacing w:line="384" w:lineRule="auto"/>
        <w:ind w:leftChars="1" w:left="3" w:firstLineChars="200" w:firstLine="480"/>
        <w:jc w:val="left"/>
        <w:rPr>
          <w:rFonts w:ascii="宋体" w:cs="宋体"/>
          <w:sz w:val="24"/>
          <w:szCs w:val="24"/>
        </w:rPr>
      </w:pPr>
      <w:r w:rsidRPr="00EF59B4">
        <w:rPr>
          <w:rFonts w:ascii="宋体" w:cs="宋体" w:hint="eastAsia"/>
          <w:sz w:val="24"/>
          <w:szCs w:val="24"/>
        </w:rPr>
        <w:t>（2）标线：标线均采用热熔反光型标线涂料，涂料中含玻璃微珠，厚度详见图纸。</w:t>
      </w:r>
    </w:p>
    <w:p w14:paraId="75A1A9D3" w14:textId="635BE588" w:rsidR="00FD08FC" w:rsidRPr="00EF59B4" w:rsidRDefault="00000000" w:rsidP="00EF59B4">
      <w:pPr>
        <w:autoSpaceDE w:val="0"/>
        <w:autoSpaceDN w:val="0"/>
        <w:adjustRightInd w:val="0"/>
        <w:spacing w:line="384" w:lineRule="auto"/>
        <w:ind w:leftChars="1" w:left="3" w:firstLineChars="200" w:firstLine="480"/>
        <w:jc w:val="left"/>
        <w:rPr>
          <w:rFonts w:ascii="宋体" w:cs="宋体"/>
          <w:sz w:val="24"/>
          <w:szCs w:val="24"/>
        </w:rPr>
      </w:pPr>
      <w:r w:rsidRPr="00EF59B4">
        <w:rPr>
          <w:rFonts w:ascii="宋体" w:cs="宋体" w:hint="eastAsia"/>
          <w:sz w:val="24"/>
          <w:szCs w:val="24"/>
        </w:rPr>
        <w:t>（3）凡项目特征描述中含有“基础”的子目，工作内容均包含基础钢筋、铁件、预埋件、砼、挖土（或挖除其它填料、结构层，或拆除钢筋砼等结构物）、废料外运</w:t>
      </w:r>
      <w:r w:rsidR="009E2477">
        <w:rPr>
          <w:rFonts w:ascii="宋体" w:cs="宋体" w:hint="eastAsia"/>
          <w:sz w:val="24"/>
          <w:szCs w:val="24"/>
        </w:rPr>
        <w:t>及处置</w:t>
      </w:r>
      <w:r w:rsidRPr="00EF59B4">
        <w:rPr>
          <w:rFonts w:ascii="宋体" w:cs="宋体" w:hint="eastAsia"/>
          <w:sz w:val="24"/>
          <w:szCs w:val="24"/>
        </w:rPr>
        <w:t>、必要的道路修复等所有内容，相应费用应由投标人在报价时综合考虑，结算时不再另行计算。</w:t>
      </w:r>
    </w:p>
    <w:p w14:paraId="55FD061A" w14:textId="77777777" w:rsidR="00FD08FC" w:rsidRDefault="00000000" w:rsidP="00EF59B4">
      <w:pPr>
        <w:autoSpaceDE w:val="0"/>
        <w:autoSpaceDN w:val="0"/>
        <w:adjustRightInd w:val="0"/>
        <w:spacing w:line="384" w:lineRule="auto"/>
        <w:ind w:leftChars="1" w:left="3" w:firstLineChars="200" w:firstLine="480"/>
        <w:jc w:val="left"/>
        <w:rPr>
          <w:rFonts w:ascii="宋体" w:cs="宋体"/>
          <w:sz w:val="24"/>
          <w:szCs w:val="24"/>
        </w:rPr>
      </w:pPr>
      <w:r w:rsidRPr="00EF59B4">
        <w:rPr>
          <w:rFonts w:ascii="宋体" w:cs="宋体" w:hint="eastAsia"/>
          <w:sz w:val="24"/>
          <w:szCs w:val="24"/>
        </w:rPr>
        <w:t>（4）工程中所有现浇砼采用商品砼，工程中所有现浇砼模板均包含在相应的砼项目中，相应费用应由投标人在报价时综合考虑，结算时不再另行计算。</w:t>
      </w:r>
    </w:p>
    <w:p w14:paraId="1D4EB593" w14:textId="78437DBE" w:rsidR="009E2477" w:rsidRDefault="009E2477" w:rsidP="00EF59B4">
      <w:pPr>
        <w:autoSpaceDE w:val="0"/>
        <w:autoSpaceDN w:val="0"/>
        <w:adjustRightInd w:val="0"/>
        <w:spacing w:line="384" w:lineRule="auto"/>
        <w:ind w:leftChars="1" w:left="3" w:firstLineChars="200" w:firstLine="480"/>
        <w:jc w:val="left"/>
        <w:rPr>
          <w:rFonts w:ascii="宋体" w:cs="宋体"/>
          <w:sz w:val="24"/>
          <w:szCs w:val="24"/>
        </w:rPr>
      </w:pPr>
      <w:r>
        <w:rPr>
          <w:rFonts w:ascii="宋体" w:cs="宋体" w:hint="eastAsia"/>
          <w:sz w:val="24"/>
          <w:szCs w:val="24"/>
        </w:rPr>
        <w:t>（5）</w:t>
      </w:r>
      <w:r w:rsidRPr="009E2477">
        <w:rPr>
          <w:rFonts w:ascii="宋体" w:cs="宋体" w:hint="eastAsia"/>
          <w:sz w:val="24"/>
          <w:szCs w:val="24"/>
        </w:rPr>
        <w:t>Φ100*750塑料弹力警示桩</w:t>
      </w:r>
      <w:r>
        <w:rPr>
          <w:rFonts w:ascii="宋体" w:cs="宋体" w:hint="eastAsia"/>
          <w:sz w:val="24"/>
          <w:szCs w:val="24"/>
        </w:rPr>
        <w:t>、</w:t>
      </w:r>
      <w:r w:rsidRPr="009E2477">
        <w:rPr>
          <w:rFonts w:ascii="宋体" w:cs="宋体" w:hint="eastAsia"/>
          <w:sz w:val="24"/>
          <w:szCs w:val="24"/>
        </w:rPr>
        <w:t>锥桶</w:t>
      </w:r>
      <w:r>
        <w:rPr>
          <w:rFonts w:ascii="宋体" w:cs="宋体" w:hint="eastAsia"/>
          <w:sz w:val="24"/>
          <w:szCs w:val="24"/>
        </w:rPr>
        <w:t>清单，</w:t>
      </w:r>
      <w:r w:rsidRPr="009E2477">
        <w:rPr>
          <w:rFonts w:ascii="宋体" w:cs="宋体" w:hint="eastAsia"/>
          <w:sz w:val="24"/>
          <w:szCs w:val="24"/>
        </w:rPr>
        <w:t>仅计量全新安装的数量</w:t>
      </w:r>
      <w:r>
        <w:rPr>
          <w:rFonts w:ascii="宋体" w:cs="宋体" w:hint="eastAsia"/>
          <w:sz w:val="24"/>
          <w:szCs w:val="24"/>
        </w:rPr>
        <w:t>，</w:t>
      </w:r>
      <w:r w:rsidRPr="009E2477">
        <w:rPr>
          <w:rFonts w:ascii="宋体" w:cs="宋体" w:hint="eastAsia"/>
          <w:sz w:val="24"/>
          <w:szCs w:val="24"/>
        </w:rPr>
        <w:t>周转利用部分的数量不计量</w:t>
      </w:r>
      <w:r>
        <w:rPr>
          <w:rFonts w:ascii="宋体" w:cs="宋体" w:hint="eastAsia"/>
          <w:sz w:val="24"/>
          <w:szCs w:val="24"/>
        </w:rPr>
        <w:t>，投标人需综合考虑该设施因周转使用而额外增加的费用。</w:t>
      </w:r>
    </w:p>
    <w:p w14:paraId="2F93B3FF" w14:textId="2277338E" w:rsidR="000624FE" w:rsidRPr="00EF59B4" w:rsidRDefault="000624FE" w:rsidP="000624FE">
      <w:pPr>
        <w:autoSpaceDE w:val="0"/>
        <w:autoSpaceDN w:val="0"/>
        <w:adjustRightInd w:val="0"/>
        <w:spacing w:line="384" w:lineRule="auto"/>
        <w:ind w:leftChars="1" w:left="3" w:firstLineChars="200" w:firstLine="480"/>
        <w:jc w:val="left"/>
        <w:rPr>
          <w:rFonts w:ascii="宋体" w:cs="宋体"/>
          <w:sz w:val="24"/>
          <w:szCs w:val="24"/>
        </w:rPr>
      </w:pPr>
      <w:r>
        <w:rPr>
          <w:rFonts w:ascii="宋体" w:cs="宋体" w:hint="eastAsia"/>
          <w:sz w:val="24"/>
          <w:szCs w:val="24"/>
        </w:rPr>
        <w:t>（6）</w:t>
      </w:r>
      <w:r w:rsidRPr="00EF59B4">
        <w:rPr>
          <w:rFonts w:ascii="宋体" w:cs="宋体" w:hint="eastAsia"/>
          <w:sz w:val="24"/>
          <w:szCs w:val="24"/>
        </w:rPr>
        <w:t>凡项目特征描述中含有“</w:t>
      </w:r>
      <w:r w:rsidRPr="000624FE">
        <w:rPr>
          <w:rFonts w:ascii="宋体" w:cs="宋体" w:hint="eastAsia"/>
          <w:sz w:val="24"/>
          <w:szCs w:val="24"/>
        </w:rPr>
        <w:t>含拆除及残值处置</w:t>
      </w:r>
      <w:r w:rsidRPr="00EF59B4">
        <w:rPr>
          <w:rFonts w:ascii="宋体" w:cs="宋体" w:hint="eastAsia"/>
          <w:sz w:val="24"/>
          <w:szCs w:val="24"/>
        </w:rPr>
        <w:t>”的子目</w:t>
      </w:r>
      <w:r>
        <w:rPr>
          <w:rFonts w:ascii="宋体" w:cs="宋体" w:hint="eastAsia"/>
          <w:sz w:val="24"/>
          <w:szCs w:val="24"/>
        </w:rPr>
        <w:t>，工作内容均包含拆除、设施设置位置的原状恢复、拆除物的回收费用（拆除物归属投标人）等</w:t>
      </w:r>
      <w:r w:rsidRPr="00EF59B4">
        <w:rPr>
          <w:rFonts w:ascii="宋体" w:cs="宋体" w:hint="eastAsia"/>
          <w:sz w:val="24"/>
          <w:szCs w:val="24"/>
        </w:rPr>
        <w:t>所有内容，相应费用应由投标人在报价时综合考虑，结算时不再另行计算。</w:t>
      </w:r>
    </w:p>
    <w:p w14:paraId="66DFF66C" w14:textId="32A75DF5" w:rsidR="00FD08FC" w:rsidRDefault="00000000">
      <w:pPr>
        <w:pStyle w:val="af"/>
        <w:adjustRightInd w:val="0"/>
        <w:spacing w:line="370" w:lineRule="exact"/>
        <w:ind w:firstLine="480"/>
        <w:jc w:val="left"/>
        <w:rPr>
          <w:rFonts w:ascii="宋体" w:hAnsi="Arial" w:cs="宋体"/>
          <w:kern w:val="0"/>
          <w:sz w:val="24"/>
          <w:szCs w:val="24"/>
        </w:rPr>
      </w:pPr>
      <w:r>
        <w:rPr>
          <w:rFonts w:ascii="宋体" w:hAnsi="宋体" w:cs="宋体" w:hint="eastAsia"/>
          <w:kern w:val="0"/>
          <w:sz w:val="24"/>
          <w:szCs w:val="24"/>
        </w:rPr>
        <w:t>3、本工程施工范围内所涉及的</w:t>
      </w:r>
      <w:r w:rsidR="00E02B52">
        <w:rPr>
          <w:rFonts w:ascii="宋体" w:hAnsi="宋体" w:cs="宋体" w:hint="eastAsia"/>
          <w:kern w:val="0"/>
          <w:sz w:val="24"/>
          <w:szCs w:val="24"/>
        </w:rPr>
        <w:t>临时</w:t>
      </w:r>
      <w:r>
        <w:rPr>
          <w:rFonts w:ascii="宋体" w:hAnsi="宋体" w:cs="宋体" w:hint="eastAsia"/>
          <w:kern w:val="0"/>
          <w:sz w:val="24"/>
          <w:szCs w:val="24"/>
        </w:rPr>
        <w:t>围护费用均应由投标人在报价时综合考虑，结算时不再另行计算。</w:t>
      </w:r>
    </w:p>
    <w:p w14:paraId="38FD8B6A" w14:textId="77777777" w:rsidR="00FD08FC" w:rsidRDefault="00000000">
      <w:pPr>
        <w:autoSpaceDE w:val="0"/>
        <w:autoSpaceDN w:val="0"/>
        <w:adjustRightInd w:val="0"/>
        <w:spacing w:line="500" w:lineRule="exact"/>
        <w:ind w:firstLineChars="200" w:firstLine="480"/>
        <w:rPr>
          <w:rFonts w:ascii="宋体" w:hAnsi="宋体" w:hint="eastAsia"/>
          <w:bCs/>
          <w:color w:val="FFFFFF" w:themeColor="background1"/>
          <w:sz w:val="24"/>
        </w:rPr>
      </w:pPr>
      <w:r>
        <w:rPr>
          <w:rFonts w:ascii="宋体" w:hAnsi="宋体" w:hint="eastAsia"/>
          <w:bCs/>
          <w:sz w:val="24"/>
        </w:rPr>
        <w:t>4、本工程所需水、接电或自行发电等费用由承包人负责，相关费用在投标报价中考</w:t>
      </w:r>
      <w:r>
        <w:rPr>
          <w:rFonts w:ascii="宋体" w:hAnsi="宋体" w:hint="eastAsia"/>
          <w:bCs/>
          <w:sz w:val="24"/>
        </w:rPr>
        <w:lastRenderedPageBreak/>
        <w:t>虑，施工过程中不另计量。</w:t>
      </w:r>
    </w:p>
    <w:p w14:paraId="71DA36D9" w14:textId="77777777" w:rsidR="00FD08FC" w:rsidRDefault="00000000">
      <w:pPr>
        <w:tabs>
          <w:tab w:val="left" w:pos="846"/>
        </w:tabs>
        <w:autoSpaceDE w:val="0"/>
        <w:autoSpaceDN w:val="0"/>
        <w:adjustRightInd w:val="0"/>
        <w:spacing w:line="360" w:lineRule="auto"/>
        <w:ind w:firstLineChars="200" w:firstLine="480"/>
        <w:jc w:val="left"/>
        <w:rPr>
          <w:rFonts w:ascii="宋体" w:cs="宋体"/>
          <w:sz w:val="24"/>
        </w:rPr>
      </w:pPr>
      <w:r>
        <w:rPr>
          <w:rFonts w:ascii="宋体" w:hAnsi="宋体" w:hint="eastAsia"/>
          <w:bCs/>
          <w:sz w:val="24"/>
        </w:rPr>
        <w:t>5、</w:t>
      </w:r>
      <w:r>
        <w:rPr>
          <w:rFonts w:ascii="宋体" w:cs="宋体" w:hint="eastAsia"/>
          <w:sz w:val="24"/>
        </w:rPr>
        <w:t>本工程施工过程必须严格执行《常州市建筑施工扬尘控制实施细则》</w:t>
      </w:r>
      <w:r>
        <w:rPr>
          <w:rFonts w:ascii="宋体" w:hAnsi="宋体" w:hint="eastAsia"/>
          <w:bCs/>
          <w:sz w:val="24"/>
        </w:rPr>
        <w:t>和其他扬尘方面的相关规定，投标单位在投标报价中应充分考虑扬尘控制措施的相关费用，结算时不再另计</w:t>
      </w:r>
      <w:r>
        <w:rPr>
          <w:rFonts w:ascii="宋体" w:cs="宋体" w:hint="eastAsia"/>
          <w:sz w:val="24"/>
        </w:rPr>
        <w:t>。</w:t>
      </w:r>
    </w:p>
    <w:p w14:paraId="5B771EC3" w14:textId="77777777" w:rsidR="00FD08FC" w:rsidRDefault="00000000">
      <w:pPr>
        <w:autoSpaceDE w:val="0"/>
        <w:autoSpaceDN w:val="0"/>
        <w:adjustRightInd w:val="0"/>
        <w:spacing w:line="384" w:lineRule="auto"/>
        <w:ind w:firstLineChars="200" w:firstLine="480"/>
        <w:jc w:val="left"/>
        <w:rPr>
          <w:rFonts w:ascii="宋体" w:hAnsi="宋体" w:hint="eastAsia"/>
          <w:bCs/>
          <w:sz w:val="24"/>
        </w:rPr>
      </w:pPr>
      <w:r>
        <w:rPr>
          <w:rFonts w:ascii="宋体" w:hAnsi="宋体" w:hint="eastAsia"/>
          <w:bCs/>
          <w:sz w:val="24"/>
        </w:rPr>
        <w:t>6、投标人须充分考虑施工地点可能涉及的其他项目的交叉施工影响，并将相应费用包含在投标报价中，结算时不进行任何调整。</w:t>
      </w:r>
    </w:p>
    <w:p w14:paraId="5E4BDFEA" w14:textId="1C8574C7" w:rsidR="00FD08FC" w:rsidRDefault="00000000" w:rsidP="00633C29">
      <w:pPr>
        <w:autoSpaceDE w:val="0"/>
        <w:autoSpaceDN w:val="0"/>
        <w:adjustRightInd w:val="0"/>
        <w:spacing w:line="500" w:lineRule="exact"/>
        <w:ind w:firstLineChars="200" w:firstLine="480"/>
        <w:rPr>
          <w:rFonts w:ascii="宋体" w:hAnsi="宋体" w:hint="eastAsia"/>
          <w:bCs/>
          <w:sz w:val="24"/>
        </w:rPr>
      </w:pPr>
      <w:r>
        <w:rPr>
          <w:rFonts w:ascii="宋体" w:hAnsi="宋体" w:hint="eastAsia"/>
          <w:sz w:val="24"/>
        </w:rPr>
        <w:t>7、</w:t>
      </w:r>
      <w:r>
        <w:rPr>
          <w:rFonts w:ascii="宋体" w:hAnsi="宋体"/>
          <w:bCs/>
          <w:sz w:val="24"/>
        </w:rPr>
        <w:t>施工图、有关施工规范及工程量清单中的项目特征互为补充，均作为编制投标报价的依据。</w:t>
      </w:r>
      <w:r>
        <w:rPr>
          <w:rFonts w:ascii="宋体" w:hAnsi="宋体" w:hint="eastAsia"/>
          <w:bCs/>
          <w:sz w:val="24"/>
        </w:rPr>
        <w:t>工程量清单特征描述与设计图纸描述不一致时以工程量清单特征描述为准，但应符合设计规范、设计说明以及其他现行规范规章的相关要求。</w:t>
      </w:r>
    </w:p>
    <w:p w14:paraId="1FD9EB00" w14:textId="17B2C161" w:rsidR="00FD08FC" w:rsidRDefault="00633C29">
      <w:pPr>
        <w:autoSpaceDE w:val="0"/>
        <w:autoSpaceDN w:val="0"/>
        <w:adjustRightInd w:val="0"/>
        <w:spacing w:line="500" w:lineRule="exact"/>
        <w:ind w:firstLineChars="200" w:firstLine="480"/>
        <w:rPr>
          <w:rFonts w:ascii="宋体" w:hAnsi="宋体" w:hint="eastAsia"/>
          <w:bCs/>
          <w:sz w:val="24"/>
        </w:rPr>
      </w:pPr>
      <w:r>
        <w:rPr>
          <w:rFonts w:ascii="宋体" w:hAnsi="宋体" w:hint="eastAsia"/>
          <w:bCs/>
          <w:sz w:val="24"/>
        </w:rPr>
        <w:t>8、安全文明施工费费率为不可竞争费率,含基本费、扬尘排污防治费等。投标报价时按清单表中的费率计取，不得调整。</w:t>
      </w:r>
    </w:p>
    <w:p w14:paraId="0619346C" w14:textId="16382033" w:rsidR="00FD08FC" w:rsidRDefault="00633C29">
      <w:pPr>
        <w:autoSpaceDE w:val="0"/>
        <w:autoSpaceDN w:val="0"/>
        <w:adjustRightInd w:val="0"/>
        <w:spacing w:line="500" w:lineRule="exact"/>
        <w:ind w:firstLineChars="200" w:firstLine="480"/>
        <w:rPr>
          <w:rFonts w:ascii="宋体" w:hAnsi="宋体" w:hint="eastAsia"/>
          <w:bCs/>
          <w:sz w:val="24"/>
        </w:rPr>
      </w:pPr>
      <w:r>
        <w:rPr>
          <w:rFonts w:ascii="宋体" w:hAnsi="宋体" w:hint="eastAsia"/>
          <w:bCs/>
          <w:sz w:val="24"/>
        </w:rPr>
        <w:t>9、规费及税金费率为不可竞争费率，投标报价不得调整。</w:t>
      </w:r>
    </w:p>
    <w:p w14:paraId="0FFCC969" w14:textId="3C036411" w:rsidR="00FD08FC" w:rsidRDefault="00000000">
      <w:pPr>
        <w:autoSpaceDE w:val="0"/>
        <w:autoSpaceDN w:val="0"/>
        <w:adjustRightInd w:val="0"/>
        <w:spacing w:line="500" w:lineRule="exact"/>
        <w:ind w:firstLineChars="200" w:firstLine="480"/>
        <w:rPr>
          <w:rFonts w:ascii="宋体" w:hAnsi="宋体" w:hint="eastAsia"/>
          <w:bCs/>
          <w:sz w:val="24"/>
        </w:rPr>
      </w:pPr>
      <w:r>
        <w:rPr>
          <w:rFonts w:ascii="宋体" w:hAnsi="宋体" w:hint="eastAsia"/>
          <w:bCs/>
          <w:sz w:val="24"/>
        </w:rPr>
        <w:t>1</w:t>
      </w:r>
      <w:r w:rsidR="00633C29">
        <w:rPr>
          <w:rFonts w:ascii="宋体" w:hAnsi="宋体" w:hint="eastAsia"/>
          <w:bCs/>
          <w:sz w:val="24"/>
        </w:rPr>
        <w:t>0</w:t>
      </w:r>
      <w:r>
        <w:rPr>
          <w:rFonts w:ascii="宋体" w:hAnsi="宋体" w:hint="eastAsia"/>
          <w:bCs/>
          <w:sz w:val="24"/>
        </w:rPr>
        <w:t>、其他项目清单中的暂列金额为不可竞争费（详见各单位工程其他项目费）。</w:t>
      </w:r>
    </w:p>
    <w:p w14:paraId="67052523" w14:textId="196D53D5" w:rsidR="00CA3AAF" w:rsidRPr="00CA3AAF" w:rsidRDefault="00CA3AAF" w:rsidP="00CA3AAF">
      <w:pPr>
        <w:autoSpaceDE w:val="0"/>
        <w:autoSpaceDN w:val="0"/>
        <w:adjustRightInd w:val="0"/>
        <w:spacing w:line="500" w:lineRule="exact"/>
        <w:rPr>
          <w:rFonts w:ascii="宋体" w:cs="宋体"/>
          <w:b/>
          <w:bCs/>
          <w:sz w:val="28"/>
          <w:szCs w:val="28"/>
        </w:rPr>
      </w:pPr>
      <w:r>
        <w:rPr>
          <w:rFonts w:ascii="宋体" w:hAnsi="宋体" w:cs="宋体" w:hint="eastAsia"/>
          <w:b/>
          <w:bCs/>
          <w:sz w:val="28"/>
          <w:szCs w:val="28"/>
        </w:rPr>
        <w:t>五</w:t>
      </w:r>
      <w:r w:rsidRPr="00CA3AAF">
        <w:rPr>
          <w:rFonts w:ascii="宋体" w:cs="宋体" w:hint="eastAsia"/>
          <w:b/>
          <w:bCs/>
          <w:sz w:val="28"/>
          <w:szCs w:val="28"/>
        </w:rPr>
        <w:t>、品牌推荐</w:t>
      </w:r>
    </w:p>
    <w:p w14:paraId="4B6E8BA7" w14:textId="77777777" w:rsidR="00CA3AAF" w:rsidRDefault="00CA3AAF" w:rsidP="00CA3AAF">
      <w:pPr>
        <w:rPr>
          <w:rFonts w:ascii="宋体" w:hAnsi="宋体" w:hint="eastAsia"/>
          <w:bCs/>
          <w:sz w:val="24"/>
        </w:rPr>
      </w:pPr>
    </w:p>
    <w:tbl>
      <w:tblPr>
        <w:tblW w:w="9082" w:type="dxa"/>
        <w:tblLayout w:type="fixed"/>
        <w:tblCellMar>
          <w:left w:w="0" w:type="dxa"/>
          <w:right w:w="0" w:type="dxa"/>
        </w:tblCellMar>
        <w:tblLook w:val="0000" w:firstRow="0" w:lastRow="0" w:firstColumn="0" w:lastColumn="0" w:noHBand="0" w:noVBand="0"/>
      </w:tblPr>
      <w:tblGrid>
        <w:gridCol w:w="436"/>
        <w:gridCol w:w="3685"/>
        <w:gridCol w:w="4961"/>
      </w:tblGrid>
      <w:tr w:rsidR="00CA3AAF" w14:paraId="31452BD5" w14:textId="77777777" w:rsidTr="00992782">
        <w:trPr>
          <w:trHeight w:val="280"/>
        </w:trPr>
        <w:tc>
          <w:tcPr>
            <w:tcW w:w="436"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6AF05AA2" w14:textId="77777777" w:rsidR="00CA3AAF" w:rsidRDefault="00CA3AAF" w:rsidP="00992782">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bidi="ar"/>
              </w:rPr>
              <w:t>序号</w:t>
            </w:r>
          </w:p>
        </w:tc>
        <w:tc>
          <w:tcPr>
            <w:tcW w:w="3685"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21D1F84F" w14:textId="77777777" w:rsidR="00CA3AAF" w:rsidRDefault="00CA3AAF" w:rsidP="00992782">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bidi="ar"/>
              </w:rPr>
              <w:t>设备名称</w:t>
            </w:r>
          </w:p>
        </w:tc>
        <w:tc>
          <w:tcPr>
            <w:tcW w:w="4961"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0F2FA121" w14:textId="77777777" w:rsidR="00CA3AAF" w:rsidRDefault="00CA3AAF" w:rsidP="00992782">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bidi="ar"/>
              </w:rPr>
              <w:t>推荐品牌</w:t>
            </w:r>
          </w:p>
        </w:tc>
      </w:tr>
      <w:tr w:rsidR="00CA3AAF" w14:paraId="198C7C0D" w14:textId="77777777" w:rsidTr="00992782">
        <w:trPr>
          <w:trHeight w:val="774"/>
        </w:trPr>
        <w:tc>
          <w:tcPr>
            <w:tcW w:w="436"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45AF50BD" w14:textId="77777777" w:rsidR="00CA3AAF" w:rsidRDefault="00CA3AAF" w:rsidP="00992782">
            <w:pPr>
              <w:widowControl/>
              <w:jc w:val="center"/>
              <w:textAlignment w:val="center"/>
              <w:rPr>
                <w:rFonts w:ascii="宋体" w:hAnsi="宋体" w:cs="宋体" w:hint="eastAsia"/>
                <w:color w:val="000000"/>
                <w:kern w:val="0"/>
                <w:sz w:val="22"/>
                <w:szCs w:val="22"/>
                <w:lang w:bidi="ar"/>
              </w:rPr>
            </w:pPr>
            <w:r>
              <w:rPr>
                <w:rFonts w:ascii="宋体" w:hAnsi="宋体" w:cs="宋体" w:hint="eastAsia"/>
                <w:color w:val="000000"/>
                <w:kern w:val="0"/>
                <w:sz w:val="22"/>
                <w:szCs w:val="22"/>
                <w:lang w:bidi="ar"/>
              </w:rPr>
              <w:t>1</w:t>
            </w:r>
          </w:p>
        </w:tc>
        <w:tc>
          <w:tcPr>
            <w:tcW w:w="3685"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71B92BA3" w14:textId="510B0024" w:rsidR="00CA3AAF" w:rsidRDefault="00CA3AAF" w:rsidP="00992782">
            <w:pPr>
              <w:widowControl/>
              <w:jc w:val="center"/>
              <w:textAlignment w:val="center"/>
              <w:rPr>
                <w:rFonts w:ascii="宋体" w:hAnsi="宋体" w:cs="宋体" w:hint="eastAsia"/>
                <w:color w:val="000000"/>
                <w:kern w:val="0"/>
                <w:sz w:val="22"/>
                <w:szCs w:val="22"/>
                <w:lang w:bidi="ar"/>
              </w:rPr>
            </w:pPr>
            <w:r w:rsidRPr="00CA3AAF">
              <w:rPr>
                <w:rFonts w:ascii="宋体" w:hAnsi="宋体" w:cs="宋体" w:hint="eastAsia"/>
                <w:color w:val="000000"/>
                <w:kern w:val="0"/>
                <w:sz w:val="22"/>
                <w:szCs w:val="22"/>
                <w:lang w:bidi="ar"/>
              </w:rPr>
              <w:t>主控制器、电警摄像机、补光灯、辅助控制器、高清道路监控球机、高清违停球机、高空监控球机、智能信号控制机</w:t>
            </w:r>
          </w:p>
        </w:tc>
        <w:tc>
          <w:tcPr>
            <w:tcW w:w="4961"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67CC0945" w14:textId="7CFC4F39" w:rsidR="00CA3AAF" w:rsidRDefault="00CA3AAF" w:rsidP="00992782">
            <w:pPr>
              <w:widowControl/>
              <w:jc w:val="center"/>
              <w:textAlignment w:val="center"/>
              <w:rPr>
                <w:rFonts w:ascii="宋体" w:hAnsi="宋体" w:cs="宋体" w:hint="eastAsia"/>
                <w:color w:val="000000"/>
                <w:kern w:val="0"/>
                <w:sz w:val="22"/>
                <w:szCs w:val="22"/>
                <w:lang w:bidi="ar"/>
              </w:rPr>
            </w:pPr>
            <w:r w:rsidRPr="00CA3AAF">
              <w:rPr>
                <w:rFonts w:ascii="宋体" w:hAnsi="宋体" w:cs="宋体" w:hint="eastAsia"/>
                <w:color w:val="000000"/>
                <w:kern w:val="0"/>
                <w:sz w:val="22"/>
                <w:szCs w:val="22"/>
                <w:lang w:bidi="ar"/>
              </w:rPr>
              <w:t>大华、海康、宇视、华为、宝康等或同档次</w:t>
            </w:r>
          </w:p>
        </w:tc>
      </w:tr>
      <w:tr w:rsidR="00CA3AAF" w14:paraId="38C5A58E" w14:textId="77777777" w:rsidTr="00992782">
        <w:trPr>
          <w:trHeight w:val="774"/>
        </w:trPr>
        <w:tc>
          <w:tcPr>
            <w:tcW w:w="436"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363E1436" w14:textId="116CFFEC" w:rsidR="00CA3AAF" w:rsidRDefault="00CA3AAF" w:rsidP="00992782">
            <w:pPr>
              <w:widowControl/>
              <w:jc w:val="center"/>
              <w:textAlignment w:val="center"/>
              <w:rPr>
                <w:rFonts w:ascii="宋体" w:hAnsi="宋体" w:cs="宋体" w:hint="eastAsia"/>
                <w:color w:val="000000"/>
                <w:kern w:val="0"/>
                <w:sz w:val="22"/>
                <w:szCs w:val="22"/>
                <w:lang w:bidi="ar"/>
              </w:rPr>
            </w:pPr>
            <w:r>
              <w:rPr>
                <w:rFonts w:ascii="宋体" w:hAnsi="宋体" w:cs="宋体" w:hint="eastAsia"/>
                <w:color w:val="000000"/>
                <w:kern w:val="0"/>
                <w:sz w:val="22"/>
                <w:szCs w:val="22"/>
                <w:lang w:bidi="ar"/>
              </w:rPr>
              <w:t>2</w:t>
            </w:r>
          </w:p>
        </w:tc>
        <w:tc>
          <w:tcPr>
            <w:tcW w:w="3685"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069A3BC1" w14:textId="00E95DA6" w:rsidR="00CA3AAF" w:rsidRPr="00CA3AAF" w:rsidRDefault="00CA3AAF" w:rsidP="00992782">
            <w:pPr>
              <w:widowControl/>
              <w:jc w:val="center"/>
              <w:textAlignment w:val="center"/>
              <w:rPr>
                <w:rFonts w:ascii="宋体" w:hAnsi="宋体" w:cs="宋体" w:hint="eastAsia"/>
                <w:color w:val="000000"/>
                <w:kern w:val="0"/>
                <w:sz w:val="22"/>
                <w:szCs w:val="22"/>
                <w:lang w:bidi="ar"/>
              </w:rPr>
            </w:pPr>
            <w:r w:rsidRPr="00CA3AAF">
              <w:rPr>
                <w:rFonts w:ascii="宋体" w:hAnsi="宋体" w:cs="宋体" w:hint="eastAsia"/>
                <w:color w:val="000000"/>
                <w:kern w:val="0"/>
                <w:sz w:val="22"/>
                <w:szCs w:val="22"/>
                <w:lang w:bidi="ar"/>
              </w:rPr>
              <w:t>数据库接入服务器</w:t>
            </w:r>
          </w:p>
        </w:tc>
        <w:tc>
          <w:tcPr>
            <w:tcW w:w="4961"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65F3104F" w14:textId="2C0E0A3E" w:rsidR="00CA3AAF" w:rsidRPr="00CA3AAF" w:rsidRDefault="00CA3AAF" w:rsidP="00992782">
            <w:pPr>
              <w:widowControl/>
              <w:jc w:val="center"/>
              <w:textAlignment w:val="center"/>
              <w:rPr>
                <w:rFonts w:ascii="宋体" w:hAnsi="宋体" w:cs="宋体" w:hint="eastAsia"/>
                <w:color w:val="000000"/>
                <w:kern w:val="0"/>
                <w:sz w:val="22"/>
                <w:szCs w:val="22"/>
                <w:lang w:bidi="ar"/>
              </w:rPr>
            </w:pPr>
            <w:r w:rsidRPr="00CA3AAF">
              <w:rPr>
                <w:rFonts w:ascii="宋体" w:hAnsi="宋体" w:cs="宋体" w:hint="eastAsia"/>
                <w:color w:val="000000"/>
                <w:kern w:val="0"/>
                <w:sz w:val="22"/>
                <w:szCs w:val="22"/>
                <w:lang w:bidi="ar"/>
              </w:rPr>
              <w:t>大华、H3C、华为或同档次</w:t>
            </w:r>
          </w:p>
        </w:tc>
      </w:tr>
    </w:tbl>
    <w:p w14:paraId="3D7FCC59" w14:textId="77777777" w:rsidR="00CA3AAF" w:rsidRDefault="00CA3AAF" w:rsidP="00CA3AAF">
      <w:pPr>
        <w:spacing w:line="440" w:lineRule="exact"/>
        <w:rPr>
          <w:rFonts w:ascii="宋体" w:hAnsi="宋体" w:cs="宋体" w:hint="eastAsia"/>
          <w:sz w:val="24"/>
          <w:szCs w:val="24"/>
        </w:rPr>
      </w:pPr>
      <w:r>
        <w:rPr>
          <w:rFonts w:ascii="宋体" w:hAnsi="宋体" w:cs="宋体" w:hint="eastAsia"/>
          <w:sz w:val="24"/>
          <w:szCs w:val="24"/>
        </w:rPr>
        <w:t xml:space="preserve"> </w:t>
      </w:r>
    </w:p>
    <w:p w14:paraId="6FC78121" w14:textId="77777777" w:rsidR="00FD08FC" w:rsidRPr="00CA3AAF" w:rsidRDefault="00FD08FC">
      <w:pPr>
        <w:autoSpaceDE w:val="0"/>
        <w:autoSpaceDN w:val="0"/>
        <w:adjustRightInd w:val="0"/>
        <w:spacing w:line="500" w:lineRule="exact"/>
        <w:ind w:firstLineChars="200" w:firstLine="480"/>
        <w:rPr>
          <w:rFonts w:ascii="宋体" w:hAnsi="宋体" w:hint="eastAsia"/>
          <w:bCs/>
          <w:sz w:val="24"/>
        </w:rPr>
      </w:pPr>
    </w:p>
    <w:p w14:paraId="53B1D3D6" w14:textId="77777777" w:rsidR="00FD08FC" w:rsidRDefault="00FD08FC">
      <w:pPr>
        <w:autoSpaceDE w:val="0"/>
        <w:autoSpaceDN w:val="0"/>
        <w:adjustRightInd w:val="0"/>
        <w:spacing w:line="500" w:lineRule="exact"/>
        <w:ind w:firstLineChars="200" w:firstLine="480"/>
        <w:rPr>
          <w:rFonts w:ascii="宋体" w:hAnsi="宋体" w:hint="eastAsia"/>
          <w:bCs/>
          <w:sz w:val="24"/>
        </w:rPr>
      </w:pPr>
    </w:p>
    <w:p w14:paraId="68189487" w14:textId="77777777" w:rsidR="00FD08FC" w:rsidRDefault="00FD08FC">
      <w:pPr>
        <w:autoSpaceDE w:val="0"/>
        <w:autoSpaceDN w:val="0"/>
        <w:adjustRightInd w:val="0"/>
        <w:spacing w:line="500" w:lineRule="exact"/>
        <w:ind w:firstLineChars="200" w:firstLine="480"/>
        <w:rPr>
          <w:rFonts w:ascii="宋体" w:hAnsi="宋体" w:hint="eastAsia"/>
          <w:bCs/>
          <w:sz w:val="24"/>
        </w:rPr>
      </w:pPr>
    </w:p>
    <w:p w14:paraId="1206EC71" w14:textId="3A16CDC4" w:rsidR="00FD08FC" w:rsidRDefault="00000000">
      <w:pPr>
        <w:autoSpaceDE w:val="0"/>
        <w:autoSpaceDN w:val="0"/>
        <w:adjustRightInd w:val="0"/>
        <w:spacing w:line="500" w:lineRule="exact"/>
        <w:ind w:firstLineChars="200" w:firstLine="480"/>
        <w:rPr>
          <w:rFonts w:ascii="宋体" w:hAnsi="宋体" w:hint="eastAsia"/>
          <w:bCs/>
          <w:sz w:val="28"/>
          <w:szCs w:val="28"/>
        </w:rPr>
      </w:pPr>
      <w:r>
        <w:rPr>
          <w:rFonts w:ascii="宋体" w:hAnsi="宋体" w:hint="eastAsia"/>
          <w:bCs/>
          <w:sz w:val="24"/>
        </w:rPr>
        <w:t xml:space="preserve">                                      </w:t>
      </w:r>
      <w:r w:rsidR="00633C29">
        <w:rPr>
          <w:rFonts w:ascii="宋体" w:hAnsi="宋体" w:hint="eastAsia"/>
          <w:bCs/>
          <w:sz w:val="28"/>
          <w:szCs w:val="28"/>
        </w:rPr>
        <w:t>江苏</w:t>
      </w:r>
      <w:r>
        <w:rPr>
          <w:rFonts w:ascii="宋体" w:hAnsi="宋体" w:hint="eastAsia"/>
          <w:bCs/>
          <w:sz w:val="28"/>
          <w:szCs w:val="28"/>
        </w:rPr>
        <w:t>建安造价师事务所有限公司</w:t>
      </w:r>
    </w:p>
    <w:p w14:paraId="2EA96605" w14:textId="37A6A6FF" w:rsidR="00FD08FC" w:rsidRDefault="00000000">
      <w:pPr>
        <w:autoSpaceDE w:val="0"/>
        <w:autoSpaceDN w:val="0"/>
        <w:adjustRightInd w:val="0"/>
        <w:spacing w:line="500" w:lineRule="exact"/>
        <w:ind w:firstLineChars="200" w:firstLine="560"/>
        <w:rPr>
          <w:rFonts w:ascii="宋体" w:hAnsi="宋体" w:hint="eastAsia"/>
          <w:bCs/>
          <w:sz w:val="24"/>
        </w:rPr>
      </w:pPr>
      <w:r>
        <w:rPr>
          <w:rFonts w:ascii="宋体" w:hAnsi="宋体" w:hint="eastAsia"/>
          <w:bCs/>
          <w:sz w:val="28"/>
          <w:szCs w:val="28"/>
        </w:rPr>
        <w:t xml:space="preserve">                                        202</w:t>
      </w:r>
      <w:r w:rsidR="00EF59B4">
        <w:rPr>
          <w:rFonts w:ascii="宋体" w:hAnsi="宋体" w:hint="eastAsia"/>
          <w:bCs/>
          <w:sz w:val="28"/>
          <w:szCs w:val="28"/>
        </w:rPr>
        <w:t>5</w:t>
      </w:r>
      <w:r>
        <w:rPr>
          <w:rFonts w:ascii="宋体" w:hAnsi="宋体" w:hint="eastAsia"/>
          <w:bCs/>
          <w:sz w:val="28"/>
          <w:szCs w:val="28"/>
        </w:rPr>
        <w:t>年</w:t>
      </w:r>
      <w:r w:rsidR="00EF59B4">
        <w:rPr>
          <w:rFonts w:ascii="宋体" w:hAnsi="宋体" w:hint="eastAsia"/>
          <w:bCs/>
          <w:sz w:val="28"/>
          <w:szCs w:val="28"/>
        </w:rPr>
        <w:t>3</w:t>
      </w:r>
      <w:r>
        <w:rPr>
          <w:rFonts w:ascii="宋体" w:hAnsi="宋体" w:hint="eastAsia"/>
          <w:bCs/>
          <w:sz w:val="28"/>
          <w:szCs w:val="28"/>
        </w:rPr>
        <w:t>月</w:t>
      </w:r>
      <w:r w:rsidR="00E02B52">
        <w:rPr>
          <w:rFonts w:ascii="宋体" w:hAnsi="宋体" w:hint="eastAsia"/>
          <w:bCs/>
          <w:sz w:val="28"/>
          <w:szCs w:val="28"/>
        </w:rPr>
        <w:t>2</w:t>
      </w:r>
      <w:r w:rsidR="00D865E8">
        <w:rPr>
          <w:rFonts w:ascii="宋体" w:hAnsi="宋体" w:hint="eastAsia"/>
          <w:bCs/>
          <w:sz w:val="28"/>
          <w:szCs w:val="28"/>
        </w:rPr>
        <w:t>7</w:t>
      </w:r>
      <w:r>
        <w:rPr>
          <w:rFonts w:ascii="宋体" w:hAnsi="宋体" w:hint="eastAsia"/>
          <w:bCs/>
          <w:sz w:val="28"/>
          <w:szCs w:val="28"/>
        </w:rPr>
        <w:t>日</w:t>
      </w:r>
    </w:p>
    <w:p w14:paraId="33BBA5C9" w14:textId="77777777" w:rsidR="00FD08FC" w:rsidRDefault="00FD08FC">
      <w:pPr>
        <w:autoSpaceDE w:val="0"/>
        <w:autoSpaceDN w:val="0"/>
        <w:adjustRightInd w:val="0"/>
        <w:spacing w:line="500" w:lineRule="exact"/>
        <w:ind w:firstLineChars="200" w:firstLine="480"/>
        <w:rPr>
          <w:rFonts w:ascii="宋体" w:hAnsi="宋体" w:hint="eastAsia"/>
          <w:bCs/>
          <w:sz w:val="24"/>
        </w:rPr>
      </w:pPr>
    </w:p>
    <w:sectPr w:rsidR="00FD08FC">
      <w:footerReference w:type="default" r:id="rId8"/>
      <w:pgSz w:w="11906" w:h="16838"/>
      <w:pgMar w:top="1418" w:right="1247" w:bottom="1340"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E0011D" w14:textId="77777777" w:rsidR="00F30610" w:rsidRDefault="00F30610">
      <w:r>
        <w:separator/>
      </w:r>
    </w:p>
  </w:endnote>
  <w:endnote w:type="continuationSeparator" w:id="0">
    <w:p w14:paraId="54940070" w14:textId="77777777" w:rsidR="00F30610" w:rsidRDefault="00F30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新宋体">
    <w:panose1 w:val="02010609030101010101"/>
    <w:charset w:val="86"/>
    <w:family w:val="modern"/>
    <w:pitch w:val="fixed"/>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BD598" w14:textId="77777777" w:rsidR="00FD08FC" w:rsidRDefault="00000000">
    <w:pPr>
      <w:pStyle w:val="a9"/>
      <w:jc w:val="center"/>
    </w:pP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2</w:t>
    </w:r>
    <w:r>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Pr>
        <w:kern w:val="0"/>
        <w:szCs w:val="21"/>
      </w:rPr>
      <w:t>3</w:t>
    </w:r>
    <w:r>
      <w:rPr>
        <w:kern w:val="0"/>
        <w:szCs w:val="21"/>
      </w:rPr>
      <w:fldChar w:fldCharType="end"/>
    </w:r>
    <w:r>
      <w:rPr>
        <w:rFonts w:hint="eastAsia"/>
        <w:kern w:val="0"/>
        <w:szCs w:val="21"/>
      </w:rPr>
      <w:t xml:space="preserve"> </w:t>
    </w:r>
    <w:r>
      <w:rPr>
        <w:rFonts w:hint="eastAsia"/>
        <w:kern w:val="0"/>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E37500" w14:textId="77777777" w:rsidR="00F30610" w:rsidRDefault="00F30610">
      <w:r>
        <w:separator/>
      </w:r>
    </w:p>
  </w:footnote>
  <w:footnote w:type="continuationSeparator" w:id="0">
    <w:p w14:paraId="14504CE8" w14:textId="77777777" w:rsidR="00F30610" w:rsidRDefault="00F306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40012E"/>
    <w:multiLevelType w:val="singleLevel"/>
    <w:tmpl w:val="5840012E"/>
    <w:lvl w:ilvl="0">
      <w:start w:val="2"/>
      <w:numFmt w:val="chineseCounting"/>
      <w:suff w:val="nothing"/>
      <w:lvlText w:val="%1、"/>
      <w:lvlJc w:val="left"/>
    </w:lvl>
  </w:abstractNum>
  <w:abstractNum w:abstractNumId="1" w15:restartNumberingAfterBreak="0">
    <w:nsid w:val="727A0E6D"/>
    <w:multiLevelType w:val="multilevel"/>
    <w:tmpl w:val="727A0E6D"/>
    <w:lvl w:ilvl="0">
      <w:start w:val="1"/>
      <w:numFmt w:val="decimal"/>
      <w:lvlText w:val="%1."/>
      <w:lvlJc w:val="left"/>
      <w:pPr>
        <w:tabs>
          <w:tab w:val="left" w:pos="840"/>
        </w:tabs>
        <w:ind w:left="840" w:hanging="420"/>
      </w:pPr>
      <w:rPr>
        <w:rFonts w:hint="eastAsia"/>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num w:numId="1" w16cid:durableId="1969125998">
    <w:abstractNumId w:val="0"/>
  </w:num>
  <w:num w:numId="2" w16cid:durableId="10118376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A502B"/>
    <w:rsid w:val="00000573"/>
    <w:rsid w:val="000011A9"/>
    <w:rsid w:val="000013BD"/>
    <w:rsid w:val="000027A8"/>
    <w:rsid w:val="00002D20"/>
    <w:rsid w:val="00003C1A"/>
    <w:rsid w:val="00005F99"/>
    <w:rsid w:val="00006FAB"/>
    <w:rsid w:val="00010814"/>
    <w:rsid w:val="0001392E"/>
    <w:rsid w:val="00013E6F"/>
    <w:rsid w:val="00017685"/>
    <w:rsid w:val="00020292"/>
    <w:rsid w:val="00024216"/>
    <w:rsid w:val="00024ED4"/>
    <w:rsid w:val="00027661"/>
    <w:rsid w:val="00027B23"/>
    <w:rsid w:val="00027F8C"/>
    <w:rsid w:val="00031751"/>
    <w:rsid w:val="00034DEB"/>
    <w:rsid w:val="00034FB9"/>
    <w:rsid w:val="00037EF1"/>
    <w:rsid w:val="00040CAF"/>
    <w:rsid w:val="00041C31"/>
    <w:rsid w:val="000459EA"/>
    <w:rsid w:val="00046AD2"/>
    <w:rsid w:val="000472BD"/>
    <w:rsid w:val="00050873"/>
    <w:rsid w:val="0005407B"/>
    <w:rsid w:val="0005628F"/>
    <w:rsid w:val="00062249"/>
    <w:rsid w:val="000624FE"/>
    <w:rsid w:val="00064617"/>
    <w:rsid w:val="00065B19"/>
    <w:rsid w:val="000666D3"/>
    <w:rsid w:val="00066D20"/>
    <w:rsid w:val="00067309"/>
    <w:rsid w:val="0007032F"/>
    <w:rsid w:val="00071F82"/>
    <w:rsid w:val="00072DBE"/>
    <w:rsid w:val="000772FC"/>
    <w:rsid w:val="0007752F"/>
    <w:rsid w:val="000842E3"/>
    <w:rsid w:val="000847AA"/>
    <w:rsid w:val="00084CC7"/>
    <w:rsid w:val="00086D0B"/>
    <w:rsid w:val="00094069"/>
    <w:rsid w:val="00094B45"/>
    <w:rsid w:val="000A1A98"/>
    <w:rsid w:val="000A3E3E"/>
    <w:rsid w:val="000A469E"/>
    <w:rsid w:val="000B0C68"/>
    <w:rsid w:val="000B2AD3"/>
    <w:rsid w:val="000B7A90"/>
    <w:rsid w:val="000C0D24"/>
    <w:rsid w:val="000C2C54"/>
    <w:rsid w:val="000C6824"/>
    <w:rsid w:val="000D0B9A"/>
    <w:rsid w:val="000D2B41"/>
    <w:rsid w:val="000D2FE8"/>
    <w:rsid w:val="000D3571"/>
    <w:rsid w:val="000E1D7B"/>
    <w:rsid w:val="000E4202"/>
    <w:rsid w:val="000E6A58"/>
    <w:rsid w:val="000E6E71"/>
    <w:rsid w:val="000F06FC"/>
    <w:rsid w:val="000F0BF7"/>
    <w:rsid w:val="000F0E98"/>
    <w:rsid w:val="000F1844"/>
    <w:rsid w:val="000F36D5"/>
    <w:rsid w:val="000F525B"/>
    <w:rsid w:val="000F5437"/>
    <w:rsid w:val="00101DB6"/>
    <w:rsid w:val="0010380F"/>
    <w:rsid w:val="00110B91"/>
    <w:rsid w:val="00114F80"/>
    <w:rsid w:val="00115F4A"/>
    <w:rsid w:val="001162E6"/>
    <w:rsid w:val="00117047"/>
    <w:rsid w:val="00117F88"/>
    <w:rsid w:val="00121B27"/>
    <w:rsid w:val="0012266A"/>
    <w:rsid w:val="00123F9A"/>
    <w:rsid w:val="0012485C"/>
    <w:rsid w:val="00124ECE"/>
    <w:rsid w:val="00125382"/>
    <w:rsid w:val="001272F0"/>
    <w:rsid w:val="00132266"/>
    <w:rsid w:val="00132940"/>
    <w:rsid w:val="001330E7"/>
    <w:rsid w:val="001336EC"/>
    <w:rsid w:val="001336EE"/>
    <w:rsid w:val="00134926"/>
    <w:rsid w:val="00135CDB"/>
    <w:rsid w:val="0013678C"/>
    <w:rsid w:val="00140479"/>
    <w:rsid w:val="00140982"/>
    <w:rsid w:val="00143194"/>
    <w:rsid w:val="00145F8C"/>
    <w:rsid w:val="00150C8B"/>
    <w:rsid w:val="00153A8A"/>
    <w:rsid w:val="00154596"/>
    <w:rsid w:val="00155530"/>
    <w:rsid w:val="001565FD"/>
    <w:rsid w:val="00160038"/>
    <w:rsid w:val="00161942"/>
    <w:rsid w:val="001705F3"/>
    <w:rsid w:val="00170967"/>
    <w:rsid w:val="00172660"/>
    <w:rsid w:val="001746AB"/>
    <w:rsid w:val="00174FF6"/>
    <w:rsid w:val="00175657"/>
    <w:rsid w:val="0017738E"/>
    <w:rsid w:val="001822BC"/>
    <w:rsid w:val="001839FE"/>
    <w:rsid w:val="00184DA9"/>
    <w:rsid w:val="00186267"/>
    <w:rsid w:val="0018764E"/>
    <w:rsid w:val="0019042C"/>
    <w:rsid w:val="0019353D"/>
    <w:rsid w:val="00194DB0"/>
    <w:rsid w:val="001962E6"/>
    <w:rsid w:val="001A287E"/>
    <w:rsid w:val="001A2DF7"/>
    <w:rsid w:val="001A42B4"/>
    <w:rsid w:val="001A743C"/>
    <w:rsid w:val="001B31C0"/>
    <w:rsid w:val="001B39AA"/>
    <w:rsid w:val="001B6030"/>
    <w:rsid w:val="001B685D"/>
    <w:rsid w:val="001B6D86"/>
    <w:rsid w:val="001C3A11"/>
    <w:rsid w:val="001D05B6"/>
    <w:rsid w:val="001D475F"/>
    <w:rsid w:val="001D6F6C"/>
    <w:rsid w:val="001D7FA5"/>
    <w:rsid w:val="001E250A"/>
    <w:rsid w:val="001E3321"/>
    <w:rsid w:val="001E3780"/>
    <w:rsid w:val="001E758F"/>
    <w:rsid w:val="001F0A87"/>
    <w:rsid w:val="001F0BB0"/>
    <w:rsid w:val="001F0EA9"/>
    <w:rsid w:val="001F1E05"/>
    <w:rsid w:val="002043BB"/>
    <w:rsid w:val="002057B6"/>
    <w:rsid w:val="00206D11"/>
    <w:rsid w:val="00207AE7"/>
    <w:rsid w:val="0021290D"/>
    <w:rsid w:val="00212FCD"/>
    <w:rsid w:val="00215995"/>
    <w:rsid w:val="002219E8"/>
    <w:rsid w:val="00222FFC"/>
    <w:rsid w:val="00224E4F"/>
    <w:rsid w:val="00227396"/>
    <w:rsid w:val="00227CC4"/>
    <w:rsid w:val="002347A8"/>
    <w:rsid w:val="0023531D"/>
    <w:rsid w:val="00235A9A"/>
    <w:rsid w:val="00235D50"/>
    <w:rsid w:val="00236F31"/>
    <w:rsid w:val="002378AA"/>
    <w:rsid w:val="002435F9"/>
    <w:rsid w:val="00246E85"/>
    <w:rsid w:val="00250E55"/>
    <w:rsid w:val="002559EE"/>
    <w:rsid w:val="00256446"/>
    <w:rsid w:val="00257D3F"/>
    <w:rsid w:val="002607CE"/>
    <w:rsid w:val="00262FD2"/>
    <w:rsid w:val="00264770"/>
    <w:rsid w:val="00264C6F"/>
    <w:rsid w:val="002662CF"/>
    <w:rsid w:val="00266A70"/>
    <w:rsid w:val="00273D8E"/>
    <w:rsid w:val="00277E0D"/>
    <w:rsid w:val="00283D57"/>
    <w:rsid w:val="00283FBA"/>
    <w:rsid w:val="00290C16"/>
    <w:rsid w:val="002A0E78"/>
    <w:rsid w:val="002A1BB4"/>
    <w:rsid w:val="002B1201"/>
    <w:rsid w:val="002B21D2"/>
    <w:rsid w:val="002B42F6"/>
    <w:rsid w:val="002B7135"/>
    <w:rsid w:val="002B7B42"/>
    <w:rsid w:val="002B7C04"/>
    <w:rsid w:val="002B7EDF"/>
    <w:rsid w:val="002C61DC"/>
    <w:rsid w:val="002C6AF2"/>
    <w:rsid w:val="002C6B10"/>
    <w:rsid w:val="002C7EC6"/>
    <w:rsid w:val="002D0F0C"/>
    <w:rsid w:val="002D10AD"/>
    <w:rsid w:val="002D1EA6"/>
    <w:rsid w:val="002E0F6C"/>
    <w:rsid w:val="002E11C1"/>
    <w:rsid w:val="002E15C6"/>
    <w:rsid w:val="002E1E37"/>
    <w:rsid w:val="002E4E74"/>
    <w:rsid w:val="002E6222"/>
    <w:rsid w:val="002E6325"/>
    <w:rsid w:val="002E681A"/>
    <w:rsid w:val="002E704E"/>
    <w:rsid w:val="002E75BA"/>
    <w:rsid w:val="002F1F43"/>
    <w:rsid w:val="002F2A6C"/>
    <w:rsid w:val="002F3C83"/>
    <w:rsid w:val="002F4C46"/>
    <w:rsid w:val="002F5E99"/>
    <w:rsid w:val="002F659C"/>
    <w:rsid w:val="00300480"/>
    <w:rsid w:val="00300617"/>
    <w:rsid w:val="003014CC"/>
    <w:rsid w:val="00302038"/>
    <w:rsid w:val="00302D65"/>
    <w:rsid w:val="00303D73"/>
    <w:rsid w:val="0030515D"/>
    <w:rsid w:val="003059B5"/>
    <w:rsid w:val="00305A4E"/>
    <w:rsid w:val="00313DF2"/>
    <w:rsid w:val="003176F0"/>
    <w:rsid w:val="0031779E"/>
    <w:rsid w:val="00317A00"/>
    <w:rsid w:val="00317E71"/>
    <w:rsid w:val="003205AD"/>
    <w:rsid w:val="00321327"/>
    <w:rsid w:val="00322C06"/>
    <w:rsid w:val="00331BC7"/>
    <w:rsid w:val="0033315F"/>
    <w:rsid w:val="0033663B"/>
    <w:rsid w:val="0034037A"/>
    <w:rsid w:val="00341785"/>
    <w:rsid w:val="00343B1D"/>
    <w:rsid w:val="00344081"/>
    <w:rsid w:val="00344211"/>
    <w:rsid w:val="00355E36"/>
    <w:rsid w:val="00356B08"/>
    <w:rsid w:val="00357238"/>
    <w:rsid w:val="003578B1"/>
    <w:rsid w:val="00362A35"/>
    <w:rsid w:val="00364BC1"/>
    <w:rsid w:val="0037033A"/>
    <w:rsid w:val="003712D6"/>
    <w:rsid w:val="003734A3"/>
    <w:rsid w:val="00374C0E"/>
    <w:rsid w:val="00374EE7"/>
    <w:rsid w:val="003764DB"/>
    <w:rsid w:val="0038605A"/>
    <w:rsid w:val="003973D2"/>
    <w:rsid w:val="003A005D"/>
    <w:rsid w:val="003A5E9E"/>
    <w:rsid w:val="003A5FAA"/>
    <w:rsid w:val="003A6214"/>
    <w:rsid w:val="003A76A8"/>
    <w:rsid w:val="003A7716"/>
    <w:rsid w:val="003A77CA"/>
    <w:rsid w:val="003B059A"/>
    <w:rsid w:val="003B1280"/>
    <w:rsid w:val="003B5C35"/>
    <w:rsid w:val="003C1D02"/>
    <w:rsid w:val="003C4F9F"/>
    <w:rsid w:val="003D02E4"/>
    <w:rsid w:val="003D3ECC"/>
    <w:rsid w:val="003D5794"/>
    <w:rsid w:val="003D7D75"/>
    <w:rsid w:val="003E1A3E"/>
    <w:rsid w:val="003E2CDC"/>
    <w:rsid w:val="003E458A"/>
    <w:rsid w:val="003E4E4F"/>
    <w:rsid w:val="003E4E82"/>
    <w:rsid w:val="003E515C"/>
    <w:rsid w:val="003E64F7"/>
    <w:rsid w:val="00401F56"/>
    <w:rsid w:val="0040241D"/>
    <w:rsid w:val="004035BA"/>
    <w:rsid w:val="00403904"/>
    <w:rsid w:val="00405009"/>
    <w:rsid w:val="00411E66"/>
    <w:rsid w:val="0041263E"/>
    <w:rsid w:val="00414037"/>
    <w:rsid w:val="0041421C"/>
    <w:rsid w:val="00416F64"/>
    <w:rsid w:val="004212E4"/>
    <w:rsid w:val="00424DFE"/>
    <w:rsid w:val="004262CF"/>
    <w:rsid w:val="00426775"/>
    <w:rsid w:val="00430D09"/>
    <w:rsid w:val="00432579"/>
    <w:rsid w:val="00433853"/>
    <w:rsid w:val="00434E0C"/>
    <w:rsid w:val="0043626B"/>
    <w:rsid w:val="0044118D"/>
    <w:rsid w:val="0044513E"/>
    <w:rsid w:val="00446E60"/>
    <w:rsid w:val="00447C11"/>
    <w:rsid w:val="00452EAA"/>
    <w:rsid w:val="004538C5"/>
    <w:rsid w:val="004539B2"/>
    <w:rsid w:val="0045411B"/>
    <w:rsid w:val="00455CDE"/>
    <w:rsid w:val="00460959"/>
    <w:rsid w:val="00463E84"/>
    <w:rsid w:val="00465687"/>
    <w:rsid w:val="00467304"/>
    <w:rsid w:val="00472FA9"/>
    <w:rsid w:val="004731F0"/>
    <w:rsid w:val="00473FB7"/>
    <w:rsid w:val="00475487"/>
    <w:rsid w:val="0047580B"/>
    <w:rsid w:val="00476B40"/>
    <w:rsid w:val="004801D4"/>
    <w:rsid w:val="00482327"/>
    <w:rsid w:val="0048365A"/>
    <w:rsid w:val="0048427C"/>
    <w:rsid w:val="00484ACF"/>
    <w:rsid w:val="00484BEB"/>
    <w:rsid w:val="00495574"/>
    <w:rsid w:val="004966DB"/>
    <w:rsid w:val="004A1405"/>
    <w:rsid w:val="004A1C3D"/>
    <w:rsid w:val="004A2600"/>
    <w:rsid w:val="004A2929"/>
    <w:rsid w:val="004A4441"/>
    <w:rsid w:val="004A5135"/>
    <w:rsid w:val="004A66D7"/>
    <w:rsid w:val="004A7911"/>
    <w:rsid w:val="004B0927"/>
    <w:rsid w:val="004B226D"/>
    <w:rsid w:val="004B3B1E"/>
    <w:rsid w:val="004B3C4E"/>
    <w:rsid w:val="004B4FC8"/>
    <w:rsid w:val="004C08AE"/>
    <w:rsid w:val="004C2E09"/>
    <w:rsid w:val="004C3AC5"/>
    <w:rsid w:val="004C5E8A"/>
    <w:rsid w:val="004C70CD"/>
    <w:rsid w:val="004C792B"/>
    <w:rsid w:val="004D0D8E"/>
    <w:rsid w:val="004D1E7A"/>
    <w:rsid w:val="004D3F82"/>
    <w:rsid w:val="004D4D0F"/>
    <w:rsid w:val="004D6786"/>
    <w:rsid w:val="004D705A"/>
    <w:rsid w:val="004E11E3"/>
    <w:rsid w:val="004E61A6"/>
    <w:rsid w:val="004F61CD"/>
    <w:rsid w:val="004F66AB"/>
    <w:rsid w:val="004F68A7"/>
    <w:rsid w:val="004F779A"/>
    <w:rsid w:val="005136A6"/>
    <w:rsid w:val="00514B70"/>
    <w:rsid w:val="0051615A"/>
    <w:rsid w:val="005260B0"/>
    <w:rsid w:val="00527745"/>
    <w:rsid w:val="00527A4E"/>
    <w:rsid w:val="00527DBF"/>
    <w:rsid w:val="005342A7"/>
    <w:rsid w:val="005371D5"/>
    <w:rsid w:val="0054175A"/>
    <w:rsid w:val="0054415E"/>
    <w:rsid w:val="00544738"/>
    <w:rsid w:val="00544746"/>
    <w:rsid w:val="00544FA3"/>
    <w:rsid w:val="00545CAF"/>
    <w:rsid w:val="0055203A"/>
    <w:rsid w:val="00554325"/>
    <w:rsid w:val="00554F44"/>
    <w:rsid w:val="005579F3"/>
    <w:rsid w:val="00557D53"/>
    <w:rsid w:val="005604F7"/>
    <w:rsid w:val="00563E91"/>
    <w:rsid w:val="00565941"/>
    <w:rsid w:val="005664F2"/>
    <w:rsid w:val="00570199"/>
    <w:rsid w:val="00571F82"/>
    <w:rsid w:val="00572ABE"/>
    <w:rsid w:val="005742AD"/>
    <w:rsid w:val="00575811"/>
    <w:rsid w:val="00576FEE"/>
    <w:rsid w:val="005779FB"/>
    <w:rsid w:val="0058049D"/>
    <w:rsid w:val="00581BB6"/>
    <w:rsid w:val="005827EC"/>
    <w:rsid w:val="00586226"/>
    <w:rsid w:val="00586DF4"/>
    <w:rsid w:val="005879A9"/>
    <w:rsid w:val="0059087A"/>
    <w:rsid w:val="005916D8"/>
    <w:rsid w:val="00594878"/>
    <w:rsid w:val="005956B7"/>
    <w:rsid w:val="00596914"/>
    <w:rsid w:val="005A38CE"/>
    <w:rsid w:val="005A4BB8"/>
    <w:rsid w:val="005A5B93"/>
    <w:rsid w:val="005A5E36"/>
    <w:rsid w:val="005A63D0"/>
    <w:rsid w:val="005B0B83"/>
    <w:rsid w:val="005B3256"/>
    <w:rsid w:val="005B3A67"/>
    <w:rsid w:val="005B4FB1"/>
    <w:rsid w:val="005C16ED"/>
    <w:rsid w:val="005C1CE2"/>
    <w:rsid w:val="005C5C5F"/>
    <w:rsid w:val="005C6487"/>
    <w:rsid w:val="005C66C7"/>
    <w:rsid w:val="005C7F4F"/>
    <w:rsid w:val="005D0A46"/>
    <w:rsid w:val="005D2998"/>
    <w:rsid w:val="005D68C5"/>
    <w:rsid w:val="005E175B"/>
    <w:rsid w:val="005E1915"/>
    <w:rsid w:val="005E37C7"/>
    <w:rsid w:val="005F2357"/>
    <w:rsid w:val="005F3FC7"/>
    <w:rsid w:val="005F418B"/>
    <w:rsid w:val="005F48D8"/>
    <w:rsid w:val="005F4DD0"/>
    <w:rsid w:val="006008F4"/>
    <w:rsid w:val="0060117C"/>
    <w:rsid w:val="00601410"/>
    <w:rsid w:val="006023B2"/>
    <w:rsid w:val="00610EEE"/>
    <w:rsid w:val="0061102A"/>
    <w:rsid w:val="006145F7"/>
    <w:rsid w:val="00614BFC"/>
    <w:rsid w:val="00614CF4"/>
    <w:rsid w:val="00621165"/>
    <w:rsid w:val="00622094"/>
    <w:rsid w:val="006223F5"/>
    <w:rsid w:val="00626A41"/>
    <w:rsid w:val="00631413"/>
    <w:rsid w:val="0063154E"/>
    <w:rsid w:val="00631BF2"/>
    <w:rsid w:val="006337F6"/>
    <w:rsid w:val="00633C29"/>
    <w:rsid w:val="00633EAA"/>
    <w:rsid w:val="00634265"/>
    <w:rsid w:val="006360DD"/>
    <w:rsid w:val="00637754"/>
    <w:rsid w:val="00641860"/>
    <w:rsid w:val="0064234C"/>
    <w:rsid w:val="00642BCA"/>
    <w:rsid w:val="006462DF"/>
    <w:rsid w:val="006530E0"/>
    <w:rsid w:val="0066321D"/>
    <w:rsid w:val="00663820"/>
    <w:rsid w:val="00665728"/>
    <w:rsid w:val="00666CFB"/>
    <w:rsid w:val="006676E9"/>
    <w:rsid w:val="00667985"/>
    <w:rsid w:val="00671FF0"/>
    <w:rsid w:val="006731A7"/>
    <w:rsid w:val="00676B07"/>
    <w:rsid w:val="00676E85"/>
    <w:rsid w:val="0067743D"/>
    <w:rsid w:val="0068114A"/>
    <w:rsid w:val="00682F0B"/>
    <w:rsid w:val="00682F31"/>
    <w:rsid w:val="006862FC"/>
    <w:rsid w:val="00686BE5"/>
    <w:rsid w:val="006870D2"/>
    <w:rsid w:val="006875BE"/>
    <w:rsid w:val="0069013A"/>
    <w:rsid w:val="00691FE9"/>
    <w:rsid w:val="0069596B"/>
    <w:rsid w:val="00695F21"/>
    <w:rsid w:val="006A196F"/>
    <w:rsid w:val="006A2CAD"/>
    <w:rsid w:val="006A2FE3"/>
    <w:rsid w:val="006A39C2"/>
    <w:rsid w:val="006A4790"/>
    <w:rsid w:val="006B1525"/>
    <w:rsid w:val="006B1722"/>
    <w:rsid w:val="006B310B"/>
    <w:rsid w:val="006B7827"/>
    <w:rsid w:val="006C1994"/>
    <w:rsid w:val="006C59F1"/>
    <w:rsid w:val="006C6964"/>
    <w:rsid w:val="006C6B01"/>
    <w:rsid w:val="006D0E75"/>
    <w:rsid w:val="006D3CB4"/>
    <w:rsid w:val="006D748A"/>
    <w:rsid w:val="006E2019"/>
    <w:rsid w:val="006E5277"/>
    <w:rsid w:val="006E5D06"/>
    <w:rsid w:val="006F0824"/>
    <w:rsid w:val="006F14FC"/>
    <w:rsid w:val="006F60C2"/>
    <w:rsid w:val="00700D12"/>
    <w:rsid w:val="007011D5"/>
    <w:rsid w:val="00705903"/>
    <w:rsid w:val="00715095"/>
    <w:rsid w:val="007151A4"/>
    <w:rsid w:val="007156A4"/>
    <w:rsid w:val="00717F41"/>
    <w:rsid w:val="00720497"/>
    <w:rsid w:val="00720EC7"/>
    <w:rsid w:val="0072146F"/>
    <w:rsid w:val="007223E1"/>
    <w:rsid w:val="007228D3"/>
    <w:rsid w:val="00723A84"/>
    <w:rsid w:val="00724D91"/>
    <w:rsid w:val="00726A48"/>
    <w:rsid w:val="00726AF8"/>
    <w:rsid w:val="00726C07"/>
    <w:rsid w:val="0072789A"/>
    <w:rsid w:val="0073276D"/>
    <w:rsid w:val="00732CB0"/>
    <w:rsid w:val="00732D40"/>
    <w:rsid w:val="00734543"/>
    <w:rsid w:val="00734800"/>
    <w:rsid w:val="0074027C"/>
    <w:rsid w:val="007424BB"/>
    <w:rsid w:val="0074328A"/>
    <w:rsid w:val="00744410"/>
    <w:rsid w:val="007445C5"/>
    <w:rsid w:val="00744961"/>
    <w:rsid w:val="00745BFE"/>
    <w:rsid w:val="0074756F"/>
    <w:rsid w:val="0075130F"/>
    <w:rsid w:val="007527DB"/>
    <w:rsid w:val="00754DDD"/>
    <w:rsid w:val="00760603"/>
    <w:rsid w:val="007624A8"/>
    <w:rsid w:val="007656AC"/>
    <w:rsid w:val="007660FC"/>
    <w:rsid w:val="007709EC"/>
    <w:rsid w:val="00771374"/>
    <w:rsid w:val="0077164D"/>
    <w:rsid w:val="00780622"/>
    <w:rsid w:val="00781BB9"/>
    <w:rsid w:val="00786F6B"/>
    <w:rsid w:val="00787DBB"/>
    <w:rsid w:val="00790E27"/>
    <w:rsid w:val="00792547"/>
    <w:rsid w:val="00793D1D"/>
    <w:rsid w:val="007940AA"/>
    <w:rsid w:val="007A1282"/>
    <w:rsid w:val="007A1870"/>
    <w:rsid w:val="007A1B1A"/>
    <w:rsid w:val="007A1FDA"/>
    <w:rsid w:val="007A72E5"/>
    <w:rsid w:val="007B1E3D"/>
    <w:rsid w:val="007B229C"/>
    <w:rsid w:val="007B3126"/>
    <w:rsid w:val="007B3ABA"/>
    <w:rsid w:val="007B5CCC"/>
    <w:rsid w:val="007B645A"/>
    <w:rsid w:val="007B65CE"/>
    <w:rsid w:val="007C3AC2"/>
    <w:rsid w:val="007D0599"/>
    <w:rsid w:val="007D1350"/>
    <w:rsid w:val="007D1D9F"/>
    <w:rsid w:val="007D3143"/>
    <w:rsid w:val="007D32F1"/>
    <w:rsid w:val="007D40B4"/>
    <w:rsid w:val="007D5DDA"/>
    <w:rsid w:val="007E0A11"/>
    <w:rsid w:val="007E5C62"/>
    <w:rsid w:val="007E6A2E"/>
    <w:rsid w:val="007F3AB2"/>
    <w:rsid w:val="007F6B13"/>
    <w:rsid w:val="007F742D"/>
    <w:rsid w:val="00800E6C"/>
    <w:rsid w:val="00802FF1"/>
    <w:rsid w:val="00807B61"/>
    <w:rsid w:val="00810813"/>
    <w:rsid w:val="008118C6"/>
    <w:rsid w:val="00812969"/>
    <w:rsid w:val="008143E9"/>
    <w:rsid w:val="00815F49"/>
    <w:rsid w:val="008169CD"/>
    <w:rsid w:val="00817593"/>
    <w:rsid w:val="00817CCE"/>
    <w:rsid w:val="008205BB"/>
    <w:rsid w:val="00820DE8"/>
    <w:rsid w:val="00822BA2"/>
    <w:rsid w:val="00824B74"/>
    <w:rsid w:val="00826A84"/>
    <w:rsid w:val="00827430"/>
    <w:rsid w:val="0083043A"/>
    <w:rsid w:val="00834F8D"/>
    <w:rsid w:val="00841A89"/>
    <w:rsid w:val="008428D0"/>
    <w:rsid w:val="008504CD"/>
    <w:rsid w:val="00851B9B"/>
    <w:rsid w:val="0085218A"/>
    <w:rsid w:val="0085254D"/>
    <w:rsid w:val="00854C50"/>
    <w:rsid w:val="00865341"/>
    <w:rsid w:val="008656A6"/>
    <w:rsid w:val="00865DDC"/>
    <w:rsid w:val="008669C8"/>
    <w:rsid w:val="00866D94"/>
    <w:rsid w:val="00867DDE"/>
    <w:rsid w:val="00870D02"/>
    <w:rsid w:val="008753E4"/>
    <w:rsid w:val="00876A72"/>
    <w:rsid w:val="00877836"/>
    <w:rsid w:val="00880FA4"/>
    <w:rsid w:val="008833AD"/>
    <w:rsid w:val="00884D66"/>
    <w:rsid w:val="008876C3"/>
    <w:rsid w:val="00890BB3"/>
    <w:rsid w:val="00890EF1"/>
    <w:rsid w:val="00891EE3"/>
    <w:rsid w:val="00892DEE"/>
    <w:rsid w:val="00895E66"/>
    <w:rsid w:val="00896339"/>
    <w:rsid w:val="00896A8B"/>
    <w:rsid w:val="008A1953"/>
    <w:rsid w:val="008A1AFC"/>
    <w:rsid w:val="008A475B"/>
    <w:rsid w:val="008A614C"/>
    <w:rsid w:val="008B3835"/>
    <w:rsid w:val="008B3E60"/>
    <w:rsid w:val="008B6A9D"/>
    <w:rsid w:val="008B7B45"/>
    <w:rsid w:val="008C4310"/>
    <w:rsid w:val="008C56A0"/>
    <w:rsid w:val="008C5B04"/>
    <w:rsid w:val="008C67DD"/>
    <w:rsid w:val="008D012D"/>
    <w:rsid w:val="008D6277"/>
    <w:rsid w:val="008D7ED4"/>
    <w:rsid w:val="008E0AC3"/>
    <w:rsid w:val="008E19DD"/>
    <w:rsid w:val="008E2A46"/>
    <w:rsid w:val="008E3D42"/>
    <w:rsid w:val="008E6CC8"/>
    <w:rsid w:val="008F0390"/>
    <w:rsid w:val="008F083B"/>
    <w:rsid w:val="008F3442"/>
    <w:rsid w:val="008F3C83"/>
    <w:rsid w:val="008F4D5F"/>
    <w:rsid w:val="008F64E5"/>
    <w:rsid w:val="008F6F3F"/>
    <w:rsid w:val="009018B7"/>
    <w:rsid w:val="00903404"/>
    <w:rsid w:val="00907FB6"/>
    <w:rsid w:val="00910F84"/>
    <w:rsid w:val="00912D17"/>
    <w:rsid w:val="009149EF"/>
    <w:rsid w:val="00920DE2"/>
    <w:rsid w:val="00922577"/>
    <w:rsid w:val="00927A93"/>
    <w:rsid w:val="00930C01"/>
    <w:rsid w:val="00934D75"/>
    <w:rsid w:val="0093516F"/>
    <w:rsid w:val="00935741"/>
    <w:rsid w:val="00936D6D"/>
    <w:rsid w:val="00944984"/>
    <w:rsid w:val="009452DC"/>
    <w:rsid w:val="00945A45"/>
    <w:rsid w:val="009471EB"/>
    <w:rsid w:val="00950F67"/>
    <w:rsid w:val="0095106D"/>
    <w:rsid w:val="009511F2"/>
    <w:rsid w:val="00952967"/>
    <w:rsid w:val="00953F60"/>
    <w:rsid w:val="00954E15"/>
    <w:rsid w:val="0095669D"/>
    <w:rsid w:val="00957DBF"/>
    <w:rsid w:val="009629B3"/>
    <w:rsid w:val="009661DC"/>
    <w:rsid w:val="0096729A"/>
    <w:rsid w:val="00970FF8"/>
    <w:rsid w:val="00971CA0"/>
    <w:rsid w:val="00971FE3"/>
    <w:rsid w:val="00976A54"/>
    <w:rsid w:val="00980218"/>
    <w:rsid w:val="00983827"/>
    <w:rsid w:val="00984CB8"/>
    <w:rsid w:val="00985E5A"/>
    <w:rsid w:val="009A1A3E"/>
    <w:rsid w:val="009A1E81"/>
    <w:rsid w:val="009B2978"/>
    <w:rsid w:val="009B54D9"/>
    <w:rsid w:val="009B7849"/>
    <w:rsid w:val="009C155A"/>
    <w:rsid w:val="009C18B8"/>
    <w:rsid w:val="009C47AF"/>
    <w:rsid w:val="009C47D6"/>
    <w:rsid w:val="009C4FAD"/>
    <w:rsid w:val="009C7D32"/>
    <w:rsid w:val="009D2B10"/>
    <w:rsid w:val="009D4E93"/>
    <w:rsid w:val="009D515F"/>
    <w:rsid w:val="009D6E6B"/>
    <w:rsid w:val="009E2477"/>
    <w:rsid w:val="009E331A"/>
    <w:rsid w:val="009E3C39"/>
    <w:rsid w:val="009E4F39"/>
    <w:rsid w:val="009E5D47"/>
    <w:rsid w:val="009E7AC3"/>
    <w:rsid w:val="009F39CA"/>
    <w:rsid w:val="009F67AA"/>
    <w:rsid w:val="009F76A9"/>
    <w:rsid w:val="00A04FE6"/>
    <w:rsid w:val="00A07727"/>
    <w:rsid w:val="00A1134B"/>
    <w:rsid w:val="00A12096"/>
    <w:rsid w:val="00A12B89"/>
    <w:rsid w:val="00A143A5"/>
    <w:rsid w:val="00A14E4E"/>
    <w:rsid w:val="00A20061"/>
    <w:rsid w:val="00A20134"/>
    <w:rsid w:val="00A22876"/>
    <w:rsid w:val="00A23A7C"/>
    <w:rsid w:val="00A24F1F"/>
    <w:rsid w:val="00A329CE"/>
    <w:rsid w:val="00A3700F"/>
    <w:rsid w:val="00A41BE3"/>
    <w:rsid w:val="00A46EBC"/>
    <w:rsid w:val="00A47C84"/>
    <w:rsid w:val="00A55A56"/>
    <w:rsid w:val="00A55FB7"/>
    <w:rsid w:val="00A561A3"/>
    <w:rsid w:val="00A565FA"/>
    <w:rsid w:val="00A57BEB"/>
    <w:rsid w:val="00A57C8F"/>
    <w:rsid w:val="00A606F2"/>
    <w:rsid w:val="00A61790"/>
    <w:rsid w:val="00A63CF1"/>
    <w:rsid w:val="00A66569"/>
    <w:rsid w:val="00A674F5"/>
    <w:rsid w:val="00A71802"/>
    <w:rsid w:val="00A73670"/>
    <w:rsid w:val="00A73C52"/>
    <w:rsid w:val="00A75E59"/>
    <w:rsid w:val="00A76259"/>
    <w:rsid w:val="00A81ECD"/>
    <w:rsid w:val="00A83F88"/>
    <w:rsid w:val="00A86163"/>
    <w:rsid w:val="00A86493"/>
    <w:rsid w:val="00A87324"/>
    <w:rsid w:val="00A91D67"/>
    <w:rsid w:val="00A943D0"/>
    <w:rsid w:val="00A94EDA"/>
    <w:rsid w:val="00AA006F"/>
    <w:rsid w:val="00AA0145"/>
    <w:rsid w:val="00AA44FE"/>
    <w:rsid w:val="00AA502B"/>
    <w:rsid w:val="00AB305B"/>
    <w:rsid w:val="00AB35E0"/>
    <w:rsid w:val="00AC2598"/>
    <w:rsid w:val="00AC495E"/>
    <w:rsid w:val="00AC5204"/>
    <w:rsid w:val="00AC5817"/>
    <w:rsid w:val="00AC65C9"/>
    <w:rsid w:val="00AC661D"/>
    <w:rsid w:val="00AD05FE"/>
    <w:rsid w:val="00AD204E"/>
    <w:rsid w:val="00AD7B78"/>
    <w:rsid w:val="00AE067E"/>
    <w:rsid w:val="00AE44DF"/>
    <w:rsid w:val="00AE4EC7"/>
    <w:rsid w:val="00AE7C0D"/>
    <w:rsid w:val="00AF0AC5"/>
    <w:rsid w:val="00AF2680"/>
    <w:rsid w:val="00AF3EBD"/>
    <w:rsid w:val="00AF5C38"/>
    <w:rsid w:val="00AF6C8C"/>
    <w:rsid w:val="00B00A09"/>
    <w:rsid w:val="00B03EC5"/>
    <w:rsid w:val="00B04111"/>
    <w:rsid w:val="00B06F9C"/>
    <w:rsid w:val="00B07100"/>
    <w:rsid w:val="00B10DB3"/>
    <w:rsid w:val="00B15962"/>
    <w:rsid w:val="00B15ECB"/>
    <w:rsid w:val="00B16639"/>
    <w:rsid w:val="00B20493"/>
    <w:rsid w:val="00B2577D"/>
    <w:rsid w:val="00B259F2"/>
    <w:rsid w:val="00B26B47"/>
    <w:rsid w:val="00B27683"/>
    <w:rsid w:val="00B30776"/>
    <w:rsid w:val="00B35485"/>
    <w:rsid w:val="00B3631F"/>
    <w:rsid w:val="00B36856"/>
    <w:rsid w:val="00B40582"/>
    <w:rsid w:val="00B41066"/>
    <w:rsid w:val="00B4187A"/>
    <w:rsid w:val="00B42460"/>
    <w:rsid w:val="00B43F26"/>
    <w:rsid w:val="00B445FD"/>
    <w:rsid w:val="00B44CF0"/>
    <w:rsid w:val="00B460B0"/>
    <w:rsid w:val="00B52F5F"/>
    <w:rsid w:val="00B5453F"/>
    <w:rsid w:val="00B54C66"/>
    <w:rsid w:val="00B55ED0"/>
    <w:rsid w:val="00B61999"/>
    <w:rsid w:val="00B624EC"/>
    <w:rsid w:val="00B65290"/>
    <w:rsid w:val="00B67241"/>
    <w:rsid w:val="00B74744"/>
    <w:rsid w:val="00B74CE8"/>
    <w:rsid w:val="00B8025C"/>
    <w:rsid w:val="00B825C7"/>
    <w:rsid w:val="00B84800"/>
    <w:rsid w:val="00B87743"/>
    <w:rsid w:val="00B909D8"/>
    <w:rsid w:val="00B918D4"/>
    <w:rsid w:val="00B96499"/>
    <w:rsid w:val="00BA139B"/>
    <w:rsid w:val="00BA3167"/>
    <w:rsid w:val="00BA463E"/>
    <w:rsid w:val="00BA58C4"/>
    <w:rsid w:val="00BA79FB"/>
    <w:rsid w:val="00BB1E9D"/>
    <w:rsid w:val="00BB5495"/>
    <w:rsid w:val="00BB6033"/>
    <w:rsid w:val="00BB747D"/>
    <w:rsid w:val="00BB7809"/>
    <w:rsid w:val="00BC5598"/>
    <w:rsid w:val="00BC597E"/>
    <w:rsid w:val="00BC5D8D"/>
    <w:rsid w:val="00BC6F58"/>
    <w:rsid w:val="00BD03BE"/>
    <w:rsid w:val="00BD25CD"/>
    <w:rsid w:val="00BD4964"/>
    <w:rsid w:val="00BD65FC"/>
    <w:rsid w:val="00BD72B2"/>
    <w:rsid w:val="00BE67E7"/>
    <w:rsid w:val="00BF21A7"/>
    <w:rsid w:val="00BF4D41"/>
    <w:rsid w:val="00BF5FAF"/>
    <w:rsid w:val="00C05F3E"/>
    <w:rsid w:val="00C07B50"/>
    <w:rsid w:val="00C1048C"/>
    <w:rsid w:val="00C10851"/>
    <w:rsid w:val="00C10C34"/>
    <w:rsid w:val="00C1606B"/>
    <w:rsid w:val="00C16752"/>
    <w:rsid w:val="00C2060E"/>
    <w:rsid w:val="00C21EAB"/>
    <w:rsid w:val="00C23BDB"/>
    <w:rsid w:val="00C24C8A"/>
    <w:rsid w:val="00C25C39"/>
    <w:rsid w:val="00C2607A"/>
    <w:rsid w:val="00C33C0C"/>
    <w:rsid w:val="00C343CA"/>
    <w:rsid w:val="00C35300"/>
    <w:rsid w:val="00C4053D"/>
    <w:rsid w:val="00C443DF"/>
    <w:rsid w:val="00C45BFD"/>
    <w:rsid w:val="00C461A8"/>
    <w:rsid w:val="00C51F3D"/>
    <w:rsid w:val="00C52019"/>
    <w:rsid w:val="00C571BC"/>
    <w:rsid w:val="00C572D1"/>
    <w:rsid w:val="00C61BCB"/>
    <w:rsid w:val="00C62505"/>
    <w:rsid w:val="00C63723"/>
    <w:rsid w:val="00C660E2"/>
    <w:rsid w:val="00C679A0"/>
    <w:rsid w:val="00C67E2E"/>
    <w:rsid w:val="00C7347D"/>
    <w:rsid w:val="00C74852"/>
    <w:rsid w:val="00C85158"/>
    <w:rsid w:val="00C9036C"/>
    <w:rsid w:val="00C92EC0"/>
    <w:rsid w:val="00C96299"/>
    <w:rsid w:val="00C96A5F"/>
    <w:rsid w:val="00C975C8"/>
    <w:rsid w:val="00C97EB8"/>
    <w:rsid w:val="00CA3AAF"/>
    <w:rsid w:val="00CA46D9"/>
    <w:rsid w:val="00CA4B21"/>
    <w:rsid w:val="00CA51CE"/>
    <w:rsid w:val="00CB130D"/>
    <w:rsid w:val="00CB210A"/>
    <w:rsid w:val="00CB3900"/>
    <w:rsid w:val="00CB4047"/>
    <w:rsid w:val="00CB6BBA"/>
    <w:rsid w:val="00CC1177"/>
    <w:rsid w:val="00CC21EA"/>
    <w:rsid w:val="00CC3307"/>
    <w:rsid w:val="00CD1C54"/>
    <w:rsid w:val="00CD42C2"/>
    <w:rsid w:val="00CE02DE"/>
    <w:rsid w:val="00CE169D"/>
    <w:rsid w:val="00CE2558"/>
    <w:rsid w:val="00CE63D3"/>
    <w:rsid w:val="00CE7405"/>
    <w:rsid w:val="00CF01BF"/>
    <w:rsid w:val="00CF2140"/>
    <w:rsid w:val="00CF3440"/>
    <w:rsid w:val="00CF4726"/>
    <w:rsid w:val="00CF7C47"/>
    <w:rsid w:val="00CF7F1B"/>
    <w:rsid w:val="00D01CBA"/>
    <w:rsid w:val="00D031F0"/>
    <w:rsid w:val="00D03AE8"/>
    <w:rsid w:val="00D06574"/>
    <w:rsid w:val="00D102A2"/>
    <w:rsid w:val="00D126A7"/>
    <w:rsid w:val="00D13F48"/>
    <w:rsid w:val="00D149FB"/>
    <w:rsid w:val="00D14CE2"/>
    <w:rsid w:val="00D1665F"/>
    <w:rsid w:val="00D17B43"/>
    <w:rsid w:val="00D214A8"/>
    <w:rsid w:val="00D222F2"/>
    <w:rsid w:val="00D22A24"/>
    <w:rsid w:val="00D250E0"/>
    <w:rsid w:val="00D26499"/>
    <w:rsid w:val="00D26631"/>
    <w:rsid w:val="00D270A4"/>
    <w:rsid w:val="00D30704"/>
    <w:rsid w:val="00D31F49"/>
    <w:rsid w:val="00D334BE"/>
    <w:rsid w:val="00D362D7"/>
    <w:rsid w:val="00D36B69"/>
    <w:rsid w:val="00D378A6"/>
    <w:rsid w:val="00D41BFC"/>
    <w:rsid w:val="00D41DA3"/>
    <w:rsid w:val="00D422A0"/>
    <w:rsid w:val="00D42E4E"/>
    <w:rsid w:val="00D43D7E"/>
    <w:rsid w:val="00D45B7E"/>
    <w:rsid w:val="00D50374"/>
    <w:rsid w:val="00D5433F"/>
    <w:rsid w:val="00D5640E"/>
    <w:rsid w:val="00D57D9E"/>
    <w:rsid w:val="00D60788"/>
    <w:rsid w:val="00D60AEF"/>
    <w:rsid w:val="00D60CAC"/>
    <w:rsid w:val="00D620CD"/>
    <w:rsid w:val="00D72A01"/>
    <w:rsid w:val="00D73B1A"/>
    <w:rsid w:val="00D8080D"/>
    <w:rsid w:val="00D80B22"/>
    <w:rsid w:val="00D83AEA"/>
    <w:rsid w:val="00D843FF"/>
    <w:rsid w:val="00D865E8"/>
    <w:rsid w:val="00D9278D"/>
    <w:rsid w:val="00D92A71"/>
    <w:rsid w:val="00D951BE"/>
    <w:rsid w:val="00D95B31"/>
    <w:rsid w:val="00D97152"/>
    <w:rsid w:val="00DA007F"/>
    <w:rsid w:val="00DA054B"/>
    <w:rsid w:val="00DA0C45"/>
    <w:rsid w:val="00DA2AB4"/>
    <w:rsid w:val="00DA2B57"/>
    <w:rsid w:val="00DA5F93"/>
    <w:rsid w:val="00DA7378"/>
    <w:rsid w:val="00DB4A1E"/>
    <w:rsid w:val="00DC37CC"/>
    <w:rsid w:val="00DC44E4"/>
    <w:rsid w:val="00DD0D38"/>
    <w:rsid w:val="00DD1831"/>
    <w:rsid w:val="00DD2DAE"/>
    <w:rsid w:val="00DD4C85"/>
    <w:rsid w:val="00DD6954"/>
    <w:rsid w:val="00DE0BC7"/>
    <w:rsid w:val="00DE1DD5"/>
    <w:rsid w:val="00DF30BD"/>
    <w:rsid w:val="00DF4CC5"/>
    <w:rsid w:val="00DF620D"/>
    <w:rsid w:val="00E01C04"/>
    <w:rsid w:val="00E0271B"/>
    <w:rsid w:val="00E02B52"/>
    <w:rsid w:val="00E06254"/>
    <w:rsid w:val="00E0661A"/>
    <w:rsid w:val="00E112DC"/>
    <w:rsid w:val="00E201E9"/>
    <w:rsid w:val="00E2154E"/>
    <w:rsid w:val="00E219FB"/>
    <w:rsid w:val="00E22FFE"/>
    <w:rsid w:val="00E25BE7"/>
    <w:rsid w:val="00E354C1"/>
    <w:rsid w:val="00E36D3D"/>
    <w:rsid w:val="00E37D1C"/>
    <w:rsid w:val="00E4071B"/>
    <w:rsid w:val="00E42A5F"/>
    <w:rsid w:val="00E45743"/>
    <w:rsid w:val="00E46DDB"/>
    <w:rsid w:val="00E507CE"/>
    <w:rsid w:val="00E515C5"/>
    <w:rsid w:val="00E572D1"/>
    <w:rsid w:val="00E57EE8"/>
    <w:rsid w:val="00E6581C"/>
    <w:rsid w:val="00E6598F"/>
    <w:rsid w:val="00E71052"/>
    <w:rsid w:val="00E71F4F"/>
    <w:rsid w:val="00E73BEF"/>
    <w:rsid w:val="00E74C69"/>
    <w:rsid w:val="00E7503B"/>
    <w:rsid w:val="00E76238"/>
    <w:rsid w:val="00E8355A"/>
    <w:rsid w:val="00E87209"/>
    <w:rsid w:val="00E87725"/>
    <w:rsid w:val="00E911D4"/>
    <w:rsid w:val="00E95B7F"/>
    <w:rsid w:val="00E976FD"/>
    <w:rsid w:val="00E97AC2"/>
    <w:rsid w:val="00EA013C"/>
    <w:rsid w:val="00EA1931"/>
    <w:rsid w:val="00EA2D2E"/>
    <w:rsid w:val="00EA3360"/>
    <w:rsid w:val="00EA5870"/>
    <w:rsid w:val="00EA5AD4"/>
    <w:rsid w:val="00EA5CD5"/>
    <w:rsid w:val="00EA734D"/>
    <w:rsid w:val="00EB1C1C"/>
    <w:rsid w:val="00EB4EAD"/>
    <w:rsid w:val="00EB663A"/>
    <w:rsid w:val="00EB73B0"/>
    <w:rsid w:val="00EC1A63"/>
    <w:rsid w:val="00EC1B22"/>
    <w:rsid w:val="00EC1B6F"/>
    <w:rsid w:val="00EC5EE8"/>
    <w:rsid w:val="00EC66C3"/>
    <w:rsid w:val="00EC696A"/>
    <w:rsid w:val="00ED0CFD"/>
    <w:rsid w:val="00ED0E46"/>
    <w:rsid w:val="00ED0EA7"/>
    <w:rsid w:val="00ED1E3B"/>
    <w:rsid w:val="00ED28FF"/>
    <w:rsid w:val="00ED5A48"/>
    <w:rsid w:val="00ED7832"/>
    <w:rsid w:val="00EE164F"/>
    <w:rsid w:val="00EE3803"/>
    <w:rsid w:val="00EE3CEA"/>
    <w:rsid w:val="00EE65B1"/>
    <w:rsid w:val="00EE7E7C"/>
    <w:rsid w:val="00EF3ECB"/>
    <w:rsid w:val="00EF59B4"/>
    <w:rsid w:val="00EF7E80"/>
    <w:rsid w:val="00F0181D"/>
    <w:rsid w:val="00F0764F"/>
    <w:rsid w:val="00F13145"/>
    <w:rsid w:val="00F15300"/>
    <w:rsid w:val="00F17A8D"/>
    <w:rsid w:val="00F17AAA"/>
    <w:rsid w:val="00F21EA9"/>
    <w:rsid w:val="00F25104"/>
    <w:rsid w:val="00F26E8C"/>
    <w:rsid w:val="00F30610"/>
    <w:rsid w:val="00F33E4C"/>
    <w:rsid w:val="00F3462C"/>
    <w:rsid w:val="00F36065"/>
    <w:rsid w:val="00F40B1A"/>
    <w:rsid w:val="00F42C42"/>
    <w:rsid w:val="00F4740D"/>
    <w:rsid w:val="00F5398B"/>
    <w:rsid w:val="00F55EB0"/>
    <w:rsid w:val="00F55F9F"/>
    <w:rsid w:val="00F61D15"/>
    <w:rsid w:val="00F634C4"/>
    <w:rsid w:val="00F6491E"/>
    <w:rsid w:val="00F6648C"/>
    <w:rsid w:val="00F72D13"/>
    <w:rsid w:val="00F732D6"/>
    <w:rsid w:val="00F73687"/>
    <w:rsid w:val="00F7528A"/>
    <w:rsid w:val="00F7539C"/>
    <w:rsid w:val="00F76003"/>
    <w:rsid w:val="00F816FE"/>
    <w:rsid w:val="00F828CB"/>
    <w:rsid w:val="00F831D6"/>
    <w:rsid w:val="00F85363"/>
    <w:rsid w:val="00F85390"/>
    <w:rsid w:val="00F87346"/>
    <w:rsid w:val="00F919B2"/>
    <w:rsid w:val="00F93D2D"/>
    <w:rsid w:val="00F9685E"/>
    <w:rsid w:val="00FA01D1"/>
    <w:rsid w:val="00FA18BE"/>
    <w:rsid w:val="00FA51D1"/>
    <w:rsid w:val="00FA6EBF"/>
    <w:rsid w:val="00FA7FE9"/>
    <w:rsid w:val="00FB0E25"/>
    <w:rsid w:val="00FB1359"/>
    <w:rsid w:val="00FB2520"/>
    <w:rsid w:val="00FB3102"/>
    <w:rsid w:val="00FB6087"/>
    <w:rsid w:val="00FC1F70"/>
    <w:rsid w:val="00FC4962"/>
    <w:rsid w:val="00FC49E4"/>
    <w:rsid w:val="00FC4D89"/>
    <w:rsid w:val="00FC55C3"/>
    <w:rsid w:val="00FD08FC"/>
    <w:rsid w:val="00FD0953"/>
    <w:rsid w:val="00FD1D93"/>
    <w:rsid w:val="00FD370A"/>
    <w:rsid w:val="00FD75A3"/>
    <w:rsid w:val="00FE06A2"/>
    <w:rsid w:val="00FE11DA"/>
    <w:rsid w:val="00FE364A"/>
    <w:rsid w:val="00FE375C"/>
    <w:rsid w:val="00FE4A63"/>
    <w:rsid w:val="00FE7415"/>
    <w:rsid w:val="00FF6422"/>
    <w:rsid w:val="00FF6701"/>
    <w:rsid w:val="00FF6963"/>
    <w:rsid w:val="00FF6B31"/>
    <w:rsid w:val="00FF7674"/>
    <w:rsid w:val="01076A54"/>
    <w:rsid w:val="016D7B57"/>
    <w:rsid w:val="022E3A16"/>
    <w:rsid w:val="036D44C0"/>
    <w:rsid w:val="03FA37ED"/>
    <w:rsid w:val="057E0025"/>
    <w:rsid w:val="05BE21E8"/>
    <w:rsid w:val="05DD520B"/>
    <w:rsid w:val="09B5144C"/>
    <w:rsid w:val="0AF15587"/>
    <w:rsid w:val="0B415142"/>
    <w:rsid w:val="0BE017CD"/>
    <w:rsid w:val="0C2F66BC"/>
    <w:rsid w:val="0CE81F9F"/>
    <w:rsid w:val="0D155525"/>
    <w:rsid w:val="0E5D35C7"/>
    <w:rsid w:val="101A1065"/>
    <w:rsid w:val="115105C8"/>
    <w:rsid w:val="131033BE"/>
    <w:rsid w:val="13C56048"/>
    <w:rsid w:val="17FE5E9E"/>
    <w:rsid w:val="18EF77B5"/>
    <w:rsid w:val="1A83684F"/>
    <w:rsid w:val="1D672941"/>
    <w:rsid w:val="1D9E0D75"/>
    <w:rsid w:val="1DC54BD0"/>
    <w:rsid w:val="1E1165CD"/>
    <w:rsid w:val="20276A57"/>
    <w:rsid w:val="214F2680"/>
    <w:rsid w:val="21EB0E25"/>
    <w:rsid w:val="22E42E97"/>
    <w:rsid w:val="239C5D81"/>
    <w:rsid w:val="2401363B"/>
    <w:rsid w:val="24F1409F"/>
    <w:rsid w:val="253B33D4"/>
    <w:rsid w:val="275216E4"/>
    <w:rsid w:val="2F8D7A22"/>
    <w:rsid w:val="2FE646B2"/>
    <w:rsid w:val="31DA14F5"/>
    <w:rsid w:val="32567ADE"/>
    <w:rsid w:val="32E01D3C"/>
    <w:rsid w:val="342A009D"/>
    <w:rsid w:val="35661D14"/>
    <w:rsid w:val="36126DC5"/>
    <w:rsid w:val="369D4AFB"/>
    <w:rsid w:val="36C61506"/>
    <w:rsid w:val="37A44E37"/>
    <w:rsid w:val="37FD36DF"/>
    <w:rsid w:val="38411C35"/>
    <w:rsid w:val="3CC32E9E"/>
    <w:rsid w:val="3E7A26FF"/>
    <w:rsid w:val="3F951157"/>
    <w:rsid w:val="401A1D84"/>
    <w:rsid w:val="4198559F"/>
    <w:rsid w:val="42716FF7"/>
    <w:rsid w:val="44024DE3"/>
    <w:rsid w:val="467B6809"/>
    <w:rsid w:val="49C12B27"/>
    <w:rsid w:val="4A200064"/>
    <w:rsid w:val="4DF31168"/>
    <w:rsid w:val="4E2D0462"/>
    <w:rsid w:val="4F1D0613"/>
    <w:rsid w:val="4F363CD8"/>
    <w:rsid w:val="4FF01D34"/>
    <w:rsid w:val="503E561D"/>
    <w:rsid w:val="508C2D7E"/>
    <w:rsid w:val="519478E6"/>
    <w:rsid w:val="53E20D1C"/>
    <w:rsid w:val="53EA5705"/>
    <w:rsid w:val="54B50CB4"/>
    <w:rsid w:val="55FA1DB5"/>
    <w:rsid w:val="56200DF8"/>
    <w:rsid w:val="57A833B4"/>
    <w:rsid w:val="58907F2E"/>
    <w:rsid w:val="58DA79E2"/>
    <w:rsid w:val="59A53FD3"/>
    <w:rsid w:val="5CBB62A2"/>
    <w:rsid w:val="5DE05A8B"/>
    <w:rsid w:val="5E570FED"/>
    <w:rsid w:val="5FED60BA"/>
    <w:rsid w:val="60D76392"/>
    <w:rsid w:val="628608EC"/>
    <w:rsid w:val="63C86339"/>
    <w:rsid w:val="64F74A65"/>
    <w:rsid w:val="660148BF"/>
    <w:rsid w:val="66135ABB"/>
    <w:rsid w:val="67453636"/>
    <w:rsid w:val="6B4C3AE4"/>
    <w:rsid w:val="6C4E38DE"/>
    <w:rsid w:val="6FDB0AE2"/>
    <w:rsid w:val="702A5F46"/>
    <w:rsid w:val="712D4A6E"/>
    <w:rsid w:val="71A903DA"/>
    <w:rsid w:val="71BA7C5C"/>
    <w:rsid w:val="71C91E4A"/>
    <w:rsid w:val="720A01F1"/>
    <w:rsid w:val="72187284"/>
    <w:rsid w:val="74BD0585"/>
    <w:rsid w:val="76DF7F7D"/>
    <w:rsid w:val="77275DF8"/>
    <w:rsid w:val="7B173149"/>
    <w:rsid w:val="7BC44DEC"/>
    <w:rsid w:val="7BFC4978"/>
    <w:rsid w:val="7DEA72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6285DC"/>
  <w15:docId w15:val="{1E357DA9-EBAC-4EC9-8494-8806733DE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line="480" w:lineRule="auto"/>
    </w:pPr>
    <w:rPr>
      <w:sz w:val="28"/>
      <w:szCs w:val="24"/>
    </w:rPr>
  </w:style>
  <w:style w:type="paragraph" w:styleId="a5">
    <w:name w:val="Body Text Indent"/>
    <w:basedOn w:val="a"/>
    <w:link w:val="a6"/>
    <w:qFormat/>
    <w:pPr>
      <w:spacing w:after="120"/>
      <w:ind w:leftChars="200" w:left="420"/>
    </w:pPr>
    <w:rPr>
      <w:sz w:val="21"/>
      <w:szCs w:val="24"/>
    </w:rPr>
  </w:style>
  <w:style w:type="paragraph" w:styleId="a7">
    <w:name w:val="Date"/>
    <w:basedOn w:val="a"/>
    <w:next w:val="a"/>
    <w:qFormat/>
    <w:pPr>
      <w:ind w:leftChars="2500" w:left="100"/>
    </w:pPr>
  </w:style>
  <w:style w:type="paragraph" w:styleId="a8">
    <w:name w:val="Balloon Text"/>
    <w:basedOn w:val="a"/>
    <w:semiHidden/>
    <w:qFormat/>
    <w:rPr>
      <w:sz w:val="18"/>
      <w:szCs w:val="18"/>
    </w:rPr>
  </w:style>
  <w:style w:type="paragraph" w:styleId="a9">
    <w:name w:val="footer"/>
    <w:basedOn w:val="a"/>
    <w:qFormat/>
    <w:pPr>
      <w:tabs>
        <w:tab w:val="center" w:pos="4153"/>
        <w:tab w:val="right" w:pos="8306"/>
      </w:tabs>
      <w:snapToGrid w:val="0"/>
      <w:jc w:val="left"/>
    </w:pPr>
    <w:rPr>
      <w:sz w:val="18"/>
      <w:szCs w:val="18"/>
    </w:rPr>
  </w:style>
  <w:style w:type="paragraph" w:styleId="aa">
    <w:name w:val="header"/>
    <w:basedOn w:val="a"/>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c">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uiPriority w:val="22"/>
    <w:qFormat/>
    <w:rPr>
      <w:b/>
      <w:bCs/>
    </w:rPr>
  </w:style>
  <w:style w:type="character" w:styleId="ae">
    <w:name w:val="page number"/>
    <w:basedOn w:val="a0"/>
    <w:qFormat/>
  </w:style>
  <w:style w:type="character" w:customStyle="1" w:styleId="a4">
    <w:name w:val="正文文本 字符"/>
    <w:link w:val="a3"/>
    <w:qFormat/>
    <w:rPr>
      <w:kern w:val="2"/>
      <w:sz w:val="28"/>
      <w:szCs w:val="24"/>
    </w:rPr>
  </w:style>
  <w:style w:type="character" w:customStyle="1" w:styleId="a6">
    <w:name w:val="正文文本缩进 字符"/>
    <w:link w:val="a5"/>
    <w:qFormat/>
    <w:rPr>
      <w:kern w:val="2"/>
      <w:sz w:val="21"/>
      <w:szCs w:val="24"/>
    </w:rPr>
  </w:style>
  <w:style w:type="paragraph" w:styleId="af">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338</Words>
  <Characters>1929</Characters>
  <Application>Microsoft Office Word</Application>
  <DocSecurity>0</DocSecurity>
  <Lines>16</Lines>
  <Paragraphs>4</Paragraphs>
  <ScaleCrop>false</ScaleCrop>
  <Company>中信造价</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常州高新区产业化基地铁马二期工程</dc:title>
  <dc:creator>wjd</dc:creator>
  <cp:lastModifiedBy>广为 刘</cp:lastModifiedBy>
  <cp:revision>37</cp:revision>
  <cp:lastPrinted>2014-05-16T03:01:00Z</cp:lastPrinted>
  <dcterms:created xsi:type="dcterms:W3CDTF">2020-12-06T05:52:00Z</dcterms:created>
  <dcterms:modified xsi:type="dcterms:W3CDTF">2025-03-27T01:46:00Z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3E1C6502D59A43B4AE79BB33BEC43B93</vt:lpwstr>
  </property>
</Properties>
</file>