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adjustRightInd w:val="0"/>
        <w:snapToGrid w:val="0"/>
        <w:spacing w:line="800" w:lineRule="exact"/>
        <w:rPr>
          <w:rFonts w:hint="eastAsia" w:ascii="宋体" w:hAnsi="宋体" w:cs="宋体"/>
          <w:color w:val="auto"/>
          <w:sz w:val="44"/>
          <w:szCs w:val="4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SYZB-SJ-2021004</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江苏国光信息产业股份有限公司2021年办公笔记本电脑采购项目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江苏国光信息产业股份有限公司</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八</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第二章  谈判响应文件的组成…………………………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15-17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18-22</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24-29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30</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lang w:eastAsia="zh-CN"/>
        </w:rPr>
      </w:pPr>
      <w:bookmarkStart w:id="0" w:name="_Toc28359011"/>
      <w:bookmarkStart w:id="1" w:name="_Toc35393797"/>
      <w:bookmarkStart w:id="2" w:name="_Toc35393789"/>
      <w:bookmarkStart w:id="3" w:name="_Toc28359001"/>
      <w:r>
        <w:rPr>
          <w:rFonts w:hint="eastAsia" w:ascii="宋体" w:hAnsi="宋体"/>
          <w:b/>
          <w:color w:val="auto"/>
          <w:sz w:val="28"/>
          <w:szCs w:val="28"/>
          <w:highlight w:val="none"/>
          <w:lang w:eastAsia="zh-CN"/>
        </w:rPr>
        <w:t>江苏国光信息产业股份有限公司2021年办公笔记本电脑采购项目</w:t>
      </w:r>
    </w:p>
    <w:p>
      <w:pPr>
        <w:snapToGrid w:val="0"/>
        <w:jc w:val="center"/>
        <w:rPr>
          <w:rFonts w:hint="eastAsia" w:ascii="宋体" w:hAnsi="宋体"/>
          <w:b/>
          <w:color w:val="auto"/>
          <w:sz w:val="28"/>
          <w:szCs w:val="28"/>
          <w:highlight w:val="none"/>
        </w:rPr>
      </w:pP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28359012"/>
      <w:bookmarkStart w:id="5" w:name="_Toc28359089"/>
      <w:bookmarkStart w:id="6" w:name="_Toc35393629"/>
      <w:bookmarkStart w:id="7" w:name="_Toc35393798"/>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江苏国光信息产业股份有限公司2021年办公笔记本电脑采购项目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2021年8月24</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14</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SYZB-SJ-2021004</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江苏国光信息产业股份有限公司2021年办公笔记本电脑采购项目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default" w:cs="宋体" w:asciiTheme="minorEastAsia" w:hAnsiTheme="minorEastAsia" w:eastAsiaTheme="minorEastAsia"/>
          <w:b w:val="0"/>
          <w:bCs w:val="0"/>
          <w:color w:val="auto"/>
          <w:szCs w:val="21"/>
          <w:highlight w:val="none"/>
          <w:lang w:val="en-US" w:eastAsia="zh-CN"/>
        </w:rPr>
      </w:pPr>
      <w:r>
        <w:rPr>
          <w:rFonts w:hint="eastAsia" w:cs="宋体" w:asciiTheme="minorEastAsia" w:hAnsiTheme="minorEastAsia" w:eastAsiaTheme="minorEastAsia"/>
          <w:b w:val="0"/>
          <w:bCs w:val="0"/>
          <w:color w:val="auto"/>
          <w:szCs w:val="21"/>
          <w:highlight w:val="none"/>
        </w:rPr>
        <w:t>预算金额：</w:t>
      </w:r>
      <w:r>
        <w:rPr>
          <w:rFonts w:hint="eastAsia" w:cs="宋体" w:asciiTheme="minorEastAsia" w:hAnsiTheme="minorEastAsia" w:eastAsiaTheme="minorEastAsia"/>
          <w:b w:val="0"/>
          <w:bCs w:val="0"/>
          <w:color w:val="auto"/>
          <w:szCs w:val="21"/>
          <w:highlight w:val="none"/>
          <w:lang w:val="en-US" w:eastAsia="zh-CN"/>
        </w:rPr>
        <w:t>14.5万元</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最高限价：</w:t>
      </w:r>
      <w:r>
        <w:rPr>
          <w:rFonts w:hint="eastAsia" w:asciiTheme="minorEastAsia" w:hAnsiTheme="minorEastAsia" w:eastAsiaTheme="minorEastAsia"/>
          <w:b w:val="0"/>
          <w:bCs w:val="0"/>
          <w:color w:val="auto"/>
          <w:spacing w:val="2"/>
          <w:szCs w:val="21"/>
          <w:highlight w:val="none"/>
          <w:lang w:val="en-US" w:eastAsia="zh-CN"/>
        </w:rPr>
        <w:t>5000元/台</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采购需求：本项目是</w:t>
      </w:r>
      <w:r>
        <w:rPr>
          <w:rFonts w:hint="eastAsia" w:cs="宋体" w:asciiTheme="minorEastAsia" w:hAnsiTheme="minorEastAsia" w:eastAsiaTheme="minorEastAsia"/>
          <w:color w:val="auto"/>
          <w:szCs w:val="21"/>
          <w:highlight w:val="none"/>
          <w:lang w:eastAsia="zh-CN"/>
        </w:rPr>
        <w:t>江苏国光信息产业股份有限公司2021年办公笔记本电脑采购项目</w:t>
      </w:r>
      <w:r>
        <w:rPr>
          <w:rFonts w:hint="eastAsia" w:cs="宋体" w:asciiTheme="minorEastAsia" w:hAnsiTheme="minorEastAsia" w:eastAsiaTheme="minorEastAsia"/>
          <w:color w:val="auto"/>
          <w:szCs w:val="21"/>
          <w:highlight w:val="none"/>
        </w:rPr>
        <w:t>，本次共采购29台办公笔记本电脑，内容包括但不限于设备的采购、运输、装卸、安装、调试、测试、技术培训等，直至通过采购人及其他相关部门的验收以及质量保修、免费维保等全部工作</w:t>
      </w:r>
      <w:r>
        <w:rPr>
          <w:rFonts w:hint="eastAsia" w:cs="宋体" w:asciiTheme="minorEastAsia" w:hAnsiTheme="minorEastAsia" w:eastAsiaTheme="minorEastAsia"/>
          <w:color w:val="auto"/>
          <w:szCs w:val="21"/>
          <w:highlight w:val="none"/>
          <w:lang w:eastAsia="zh-CN"/>
        </w:rPr>
        <w:t>。</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本项目推荐品牌：华硕P1550CEPE1135g7085f2、ThinkBook 14 （21A30001CD）、联想LapTop V14 2021全新款。</w:t>
      </w:r>
    </w:p>
    <w:p>
      <w:pPr>
        <w:spacing w:line="360" w:lineRule="exact"/>
        <w:ind w:firstLine="422" w:firstLineChars="200"/>
        <w:rPr>
          <w:rFonts w:hint="eastAsia"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注：其他品牌档次不低于推荐品牌方可参加，若谈判品牌不在采购人推荐品牌内的，须在答疑时间截止前提供相关证明材料并经专家论证同意后才可进行谈判。</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7天。</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接受联合体投标。</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799"/>
      <w:bookmarkStart w:id="9" w:name="_Toc35393630"/>
      <w:bookmarkStart w:id="10" w:name="_Toc28359013"/>
      <w:bookmarkStart w:id="11" w:name="_Toc28359090"/>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14"/>
      <w:bookmarkStart w:id="13" w:name="_Toc28359091"/>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631"/>
      <w:bookmarkStart w:id="15" w:name="_Toc35393800"/>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2021年8月16</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35393801"/>
      <w:bookmarkStart w:id="17" w:name="_Toc28359015"/>
      <w:bookmarkStart w:id="18" w:name="_Toc35393632"/>
      <w:bookmarkStart w:id="19" w:name="_Toc2835909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2021年8月24</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14</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28359094"/>
      <w:bookmarkStart w:id="21" w:name="_Toc35393803"/>
      <w:bookmarkStart w:id="22" w:name="_Toc35393634"/>
      <w:bookmarkStart w:id="23" w:name="_Toc28359017"/>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804"/>
      <w:bookmarkStart w:id="25" w:name="_Toc35393635"/>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（2）标前答疑</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bookmarkStart w:id="43" w:name="_GoBack"/>
      <w:bookmarkEnd w:id="43"/>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color w:val="auto"/>
          <w:szCs w:val="21"/>
          <w:highlight w:val="none"/>
        </w:rPr>
        <w:t>人民币</w:t>
      </w:r>
      <w:r>
        <w:rPr>
          <w:rFonts w:hint="eastAsia" w:cs="宋体" w:asciiTheme="minorEastAsia" w:hAnsiTheme="minorEastAsia" w:eastAsiaTheme="minorEastAsia"/>
          <w:b/>
          <w:color w:val="auto"/>
          <w:szCs w:val="21"/>
          <w:highlight w:val="none"/>
          <w:lang w:val="en-US" w:eastAsia="zh-CN"/>
        </w:rPr>
        <w:t>贰仟</w:t>
      </w:r>
      <w:r>
        <w:rPr>
          <w:rFonts w:hint="eastAsia" w:cs="宋体" w:asciiTheme="minorEastAsia" w:hAnsiTheme="minorEastAsia" w:eastAsiaTheme="minorEastAsia"/>
          <w:b/>
          <w:color w:val="auto"/>
          <w:szCs w:val="21"/>
          <w:highlight w:val="none"/>
        </w:rPr>
        <w:t>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到帐截止日期：2021年8月20日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35393805"/>
      <w:bookmarkStart w:id="27" w:name="_Toc28359018"/>
      <w:bookmarkStart w:id="28" w:name="_Toc28359095"/>
      <w:bookmarkStart w:id="29" w:name="_Toc35393636"/>
      <w:r>
        <w:rPr>
          <w:rFonts w:hint="eastAsia" w:cs="宋体" w:asciiTheme="minorEastAsia" w:hAnsiTheme="minorEastAsia" w:eastAsiaTheme="minorEastAsia"/>
          <w:color w:val="auto"/>
          <w:szCs w:val="21"/>
          <w:highlight w:val="none"/>
          <w:lang w:eastAsia="zh-CN"/>
        </w:rPr>
        <w:t>各供应商应只安排1名代表现场投标。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19"/>
      <w:bookmarkStart w:id="31" w:name="_Toc28359096"/>
      <w:bookmarkStart w:id="32" w:name="_Toc35393806"/>
      <w:bookmarkStart w:id="33" w:name="_Toc35393637"/>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eastAsia" w:cs="宋体" w:asciiTheme="minorEastAsia" w:hAnsiTheme="minorEastAsia" w:eastAsiaTheme="minorEastAsia"/>
          <w:color w:val="auto"/>
          <w:szCs w:val="21"/>
          <w:highlight w:val="none"/>
        </w:rPr>
      </w:pPr>
      <w:bookmarkStart w:id="34" w:name="_Toc28359020"/>
      <w:bookmarkStart w:id="35" w:name="_Toc35393807"/>
      <w:bookmarkStart w:id="36" w:name="_Toc35393638"/>
      <w:bookmarkStart w:id="37" w:name="_Toc28359097"/>
      <w:r>
        <w:rPr>
          <w:rFonts w:hint="eastAsia" w:cs="宋体" w:asciiTheme="minorEastAsia" w:hAnsiTheme="minorEastAsia" w:eastAsiaTheme="minorEastAsia"/>
          <w:color w:val="auto"/>
          <w:szCs w:val="21"/>
          <w:highlight w:val="none"/>
          <w:lang w:eastAsia="zh-CN"/>
        </w:rPr>
        <w:t>采购人</w:t>
      </w:r>
      <w:r>
        <w:rPr>
          <w:rFonts w:hint="eastAsia" w:cs="宋体" w:asciiTheme="minorEastAsia" w:hAnsiTheme="minorEastAsia" w:eastAsiaTheme="minorEastAsia"/>
          <w:color w:val="auto"/>
          <w:szCs w:val="21"/>
          <w:highlight w:val="none"/>
        </w:rPr>
        <w:t>名称：江苏国光信息产业股份有限公司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联系人：卢梦</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联系电话：18351239520</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联系地址：常州市钟楼开发区松涛路52号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98"/>
      <w:bookmarkStart w:id="39" w:name="_Toc28359021"/>
      <w:bookmarkStart w:id="40" w:name="_Toc35393808"/>
      <w:bookmarkStart w:id="41" w:name="_Toc35393639"/>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电话：18661175841</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的投标报名工作。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rPr>
              <w:t>招投标过程中答疑补充等相关文件都及时关注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总价应包括为完成该项货物和服务项目所涉及到的一切相关费用，采购人不再支付其他任何费用。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投标</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16.2.6谈判小组决定投标的响应性只根据谈判响应文件本身的内容，而不寻求外部的证据；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评委</w:t>
      </w:r>
      <w:r>
        <w:rPr>
          <w:rFonts w:hint="eastAsia" w:cs="宋体" w:asciiTheme="minorEastAsia" w:hAnsiTheme="minorEastAsia" w:eastAsiaTheme="minorEastAsia"/>
          <w:color w:val="auto"/>
          <w:sz w:val="21"/>
          <w:szCs w:val="21"/>
          <w:highlight w:val="none"/>
        </w:rPr>
        <w:t>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投标</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3"/>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.2代理服务收费标准</w:t>
      </w:r>
    </w:p>
    <w:tbl>
      <w:tblPr>
        <w:tblStyle w:val="10"/>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1.1</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货物及其他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lang w:eastAsia="zh-CN"/>
        </w:rPr>
        <w:t>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5"/>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.提供所供产品技术资料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.质保及售后服务承诺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.供应商需按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响应文件的组成要求进行编制。</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一</w:t>
      </w:r>
      <w:r>
        <w:rPr>
          <w:rFonts w:ascii="宋体" w:hAnsi="宋体" w:cs="宋体"/>
          <w:b/>
          <w:color w:val="auto"/>
          <w:szCs w:val="21"/>
          <w:highlight w:val="none"/>
        </w:rPr>
        <w:t>、</w:t>
      </w:r>
      <w:r>
        <w:rPr>
          <w:rFonts w:hint="eastAsia" w:ascii="宋体" w:hAnsi="宋体" w:cs="宋体"/>
          <w:b/>
          <w:color w:val="auto"/>
          <w:szCs w:val="21"/>
          <w:highlight w:val="none"/>
        </w:rPr>
        <w:t>采购</w:t>
      </w:r>
      <w:r>
        <w:rPr>
          <w:rFonts w:ascii="宋体" w:hAnsi="宋体" w:cs="宋体"/>
          <w:b/>
          <w:color w:val="auto"/>
          <w:szCs w:val="21"/>
          <w:highlight w:val="none"/>
        </w:rPr>
        <w:t>内容</w:t>
      </w:r>
    </w:p>
    <w:p>
      <w:pPr>
        <w:spacing w:line="36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本项目是</w:t>
      </w:r>
      <w:r>
        <w:rPr>
          <w:rFonts w:hint="eastAsia" w:ascii="宋体" w:hAnsi="宋体" w:cs="宋体"/>
          <w:color w:val="auto"/>
          <w:szCs w:val="21"/>
          <w:highlight w:val="none"/>
          <w:lang w:val="en-US" w:eastAsia="zh-CN"/>
        </w:rPr>
        <w:t>江苏国光信息产业股份有限公司2021年办公笔记本电脑采购项目</w:t>
      </w:r>
      <w:r>
        <w:rPr>
          <w:rFonts w:hint="eastAsia" w:ascii="宋体" w:hAnsi="宋体" w:cs="宋体"/>
          <w:color w:val="auto"/>
          <w:szCs w:val="21"/>
          <w:highlight w:val="none"/>
        </w:rPr>
        <w:t>，包括但不限于设备的采购、运输、装卸、安装、调试、测试、技术培训等，直至通过采购人及其他相关部门的验收以及质量保修、免费维保等全部工作。</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二</w:t>
      </w:r>
      <w:r>
        <w:rPr>
          <w:rFonts w:ascii="宋体" w:hAnsi="宋体" w:cs="宋体"/>
          <w:b/>
          <w:color w:val="auto"/>
          <w:szCs w:val="21"/>
          <w:highlight w:val="none"/>
        </w:rPr>
        <w:t>、</w:t>
      </w:r>
      <w:r>
        <w:rPr>
          <w:rFonts w:hint="eastAsia" w:ascii="宋体" w:hAnsi="宋体" w:cs="宋体"/>
          <w:b/>
          <w:color w:val="auto"/>
          <w:szCs w:val="21"/>
          <w:highlight w:val="none"/>
        </w:rPr>
        <w:t>采购</w:t>
      </w:r>
      <w:r>
        <w:rPr>
          <w:rFonts w:ascii="宋体" w:hAnsi="宋体" w:cs="宋体"/>
          <w:b/>
          <w:color w:val="auto"/>
          <w:szCs w:val="21"/>
          <w:highlight w:val="none"/>
        </w:rPr>
        <w:t>清单及</w:t>
      </w:r>
      <w:r>
        <w:rPr>
          <w:rFonts w:hint="eastAsia" w:ascii="宋体" w:hAnsi="宋体" w:cs="宋体"/>
          <w:b/>
          <w:color w:val="auto"/>
          <w:szCs w:val="21"/>
          <w:highlight w:val="none"/>
        </w:rPr>
        <w:t>技术要求</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1.采购</w:t>
      </w:r>
      <w:r>
        <w:rPr>
          <w:rFonts w:ascii="宋体" w:hAnsi="宋体" w:cs="宋体"/>
          <w:b/>
          <w:color w:val="auto"/>
          <w:szCs w:val="21"/>
          <w:highlight w:val="none"/>
        </w:rPr>
        <w:t>清单</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2355"/>
        <w:gridCol w:w="2580"/>
        <w:gridCol w:w="2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3" w:type="dxa"/>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Arial"/>
                <w:b/>
                <w:bCs/>
                <w:color w:val="auto"/>
                <w:kern w:val="0"/>
                <w:sz w:val="21"/>
                <w:szCs w:val="21"/>
                <w:highlight w:val="none"/>
                <w:vertAlign w:val="baseline"/>
                <w:lang w:val="en-US" w:eastAsia="zh-CN"/>
              </w:rPr>
            </w:pPr>
            <w:r>
              <w:rPr>
                <w:rFonts w:hint="eastAsia" w:ascii="宋体" w:hAnsi="宋体" w:cs="Arial"/>
                <w:b/>
                <w:bCs/>
                <w:color w:val="auto"/>
                <w:kern w:val="0"/>
                <w:sz w:val="21"/>
                <w:szCs w:val="21"/>
                <w:highlight w:val="none"/>
                <w:vertAlign w:val="baseline"/>
                <w:lang w:val="en-US" w:eastAsia="zh-CN"/>
              </w:rPr>
              <w:t>序号</w:t>
            </w:r>
          </w:p>
        </w:tc>
        <w:tc>
          <w:tcPr>
            <w:tcW w:w="2355" w:type="dxa"/>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Arial"/>
                <w:b/>
                <w:bCs/>
                <w:color w:val="auto"/>
                <w:kern w:val="0"/>
                <w:sz w:val="21"/>
                <w:szCs w:val="21"/>
                <w:highlight w:val="none"/>
                <w:vertAlign w:val="baseline"/>
                <w:lang w:val="en-US" w:eastAsia="zh-CN"/>
              </w:rPr>
            </w:pPr>
            <w:r>
              <w:rPr>
                <w:rFonts w:hint="eastAsia" w:ascii="宋体" w:hAnsi="宋体" w:cs="Arial"/>
                <w:b/>
                <w:bCs/>
                <w:color w:val="auto"/>
                <w:kern w:val="0"/>
                <w:sz w:val="21"/>
                <w:szCs w:val="21"/>
                <w:highlight w:val="none"/>
                <w:vertAlign w:val="baseline"/>
                <w:lang w:val="en-US" w:eastAsia="zh-CN"/>
              </w:rPr>
              <w:t>设备名称</w:t>
            </w:r>
          </w:p>
        </w:tc>
        <w:tc>
          <w:tcPr>
            <w:tcW w:w="2580" w:type="dxa"/>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Arial"/>
                <w:b/>
                <w:bCs/>
                <w:color w:val="auto"/>
                <w:kern w:val="0"/>
                <w:sz w:val="21"/>
                <w:szCs w:val="21"/>
                <w:highlight w:val="none"/>
                <w:vertAlign w:val="baseline"/>
                <w:lang w:val="en-US" w:eastAsia="zh-CN"/>
              </w:rPr>
            </w:pPr>
            <w:r>
              <w:rPr>
                <w:rFonts w:hint="eastAsia" w:ascii="宋体" w:hAnsi="宋体" w:cs="Arial"/>
                <w:b/>
                <w:bCs/>
                <w:color w:val="auto"/>
                <w:kern w:val="0"/>
                <w:sz w:val="21"/>
                <w:szCs w:val="21"/>
                <w:highlight w:val="none"/>
                <w:vertAlign w:val="baseline"/>
                <w:lang w:val="en-US" w:eastAsia="zh-CN"/>
              </w:rPr>
              <w:t>数量</w:t>
            </w:r>
          </w:p>
        </w:tc>
        <w:tc>
          <w:tcPr>
            <w:tcW w:w="2494" w:type="dxa"/>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Arial"/>
                <w:b/>
                <w:bCs/>
                <w:color w:val="auto"/>
                <w:kern w:val="0"/>
                <w:sz w:val="21"/>
                <w:szCs w:val="21"/>
                <w:highlight w:val="none"/>
                <w:vertAlign w:val="baseline"/>
                <w:lang w:val="en-US" w:eastAsia="zh-CN"/>
              </w:rPr>
            </w:pPr>
            <w:r>
              <w:rPr>
                <w:rFonts w:hint="eastAsia" w:ascii="宋体" w:hAnsi="宋体" w:cs="Arial"/>
                <w:b/>
                <w:bCs/>
                <w:color w:val="auto"/>
                <w:kern w:val="0"/>
                <w:sz w:val="21"/>
                <w:szCs w:val="21"/>
                <w:highlight w:val="none"/>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3" w:type="dxa"/>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Arial"/>
                <w:color w:val="auto"/>
                <w:kern w:val="0"/>
                <w:sz w:val="21"/>
                <w:szCs w:val="21"/>
                <w:highlight w:val="none"/>
                <w:vertAlign w:val="baseline"/>
                <w:lang w:val="en-US" w:eastAsia="zh-CN"/>
              </w:rPr>
            </w:pPr>
            <w:r>
              <w:rPr>
                <w:rFonts w:hint="eastAsia" w:ascii="宋体" w:hAnsi="宋体" w:cs="Arial"/>
                <w:color w:val="auto"/>
                <w:kern w:val="0"/>
                <w:sz w:val="21"/>
                <w:szCs w:val="21"/>
                <w:highlight w:val="none"/>
                <w:vertAlign w:val="baseline"/>
                <w:lang w:val="en-US" w:eastAsia="zh-CN"/>
              </w:rPr>
              <w:t>1</w:t>
            </w:r>
          </w:p>
        </w:tc>
        <w:tc>
          <w:tcPr>
            <w:tcW w:w="2355" w:type="dxa"/>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Arial"/>
                <w:color w:val="auto"/>
                <w:kern w:val="0"/>
                <w:sz w:val="21"/>
                <w:szCs w:val="21"/>
                <w:highlight w:val="none"/>
                <w:vertAlign w:val="baseline"/>
                <w:lang w:val="en-US" w:eastAsia="zh-CN"/>
              </w:rPr>
            </w:pPr>
            <w:r>
              <w:rPr>
                <w:rFonts w:hint="eastAsia" w:ascii="宋体" w:hAnsi="宋体" w:cs="Arial"/>
                <w:color w:val="auto"/>
                <w:kern w:val="0"/>
                <w:sz w:val="21"/>
                <w:szCs w:val="21"/>
                <w:highlight w:val="none"/>
                <w:vertAlign w:val="baseline"/>
                <w:lang w:val="en-US" w:eastAsia="zh-CN"/>
              </w:rPr>
              <w:t>笔记本电脑</w:t>
            </w:r>
          </w:p>
        </w:tc>
        <w:tc>
          <w:tcPr>
            <w:tcW w:w="2580" w:type="dxa"/>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宋体" w:hAnsi="宋体" w:eastAsia="宋体" w:cs="Arial"/>
                <w:color w:val="auto"/>
                <w:kern w:val="0"/>
                <w:sz w:val="21"/>
                <w:szCs w:val="21"/>
                <w:highlight w:val="none"/>
                <w:vertAlign w:val="baseline"/>
                <w:lang w:val="en-US" w:eastAsia="zh-CN"/>
              </w:rPr>
            </w:pPr>
            <w:r>
              <w:rPr>
                <w:rFonts w:hint="eastAsia" w:ascii="宋体" w:hAnsi="宋体" w:cs="Arial"/>
                <w:color w:val="auto"/>
                <w:kern w:val="0"/>
                <w:sz w:val="21"/>
                <w:szCs w:val="21"/>
                <w:highlight w:val="none"/>
                <w:vertAlign w:val="baseline"/>
                <w:lang w:val="en-US" w:eastAsia="zh-CN"/>
              </w:rPr>
              <w:t>29</w:t>
            </w:r>
          </w:p>
        </w:tc>
        <w:tc>
          <w:tcPr>
            <w:tcW w:w="2494" w:type="dxa"/>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Arial"/>
                <w:color w:val="auto"/>
                <w:kern w:val="0"/>
                <w:sz w:val="21"/>
                <w:szCs w:val="21"/>
                <w:highlight w:val="none"/>
                <w:vertAlign w:val="baseline"/>
                <w:lang w:val="en-US" w:eastAsia="zh-CN"/>
              </w:rPr>
            </w:pPr>
            <w:r>
              <w:rPr>
                <w:rFonts w:hint="eastAsia" w:ascii="宋体" w:hAnsi="宋体" w:cs="Arial"/>
                <w:color w:val="auto"/>
                <w:kern w:val="0"/>
                <w:sz w:val="21"/>
                <w:szCs w:val="21"/>
                <w:highlight w:val="none"/>
                <w:vertAlign w:val="baseline"/>
                <w:lang w:val="en-US" w:eastAsia="zh-CN"/>
              </w:rPr>
              <w:t>台</w:t>
            </w:r>
          </w:p>
        </w:tc>
      </w:tr>
    </w:tbl>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2.技术要求</w:t>
      </w:r>
    </w:p>
    <w:tbl>
      <w:tblPr>
        <w:tblStyle w:val="10"/>
        <w:tblW w:w="4998" w:type="pct"/>
        <w:tblInd w:w="0" w:type="dxa"/>
        <w:tblLayout w:type="autofit"/>
        <w:tblCellMar>
          <w:top w:w="0" w:type="dxa"/>
          <w:left w:w="108" w:type="dxa"/>
          <w:bottom w:w="0" w:type="dxa"/>
          <w:right w:w="108" w:type="dxa"/>
        </w:tblCellMar>
      </w:tblPr>
      <w:tblGrid>
        <w:gridCol w:w="1086"/>
        <w:gridCol w:w="2363"/>
        <w:gridCol w:w="2582"/>
        <w:gridCol w:w="2491"/>
      </w:tblGrid>
      <w:tr>
        <w:tblPrEx>
          <w:tblCellMar>
            <w:top w:w="0" w:type="dxa"/>
            <w:left w:w="108" w:type="dxa"/>
            <w:bottom w:w="0" w:type="dxa"/>
            <w:right w:w="108" w:type="dxa"/>
          </w:tblCellMar>
        </w:tblPrEx>
        <w:trPr>
          <w:trHeight w:val="283" w:hRule="atLeast"/>
        </w:trPr>
        <w:tc>
          <w:tcPr>
            <w:tcW w:w="81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名称</w:t>
            </w:r>
          </w:p>
        </w:tc>
        <w:tc>
          <w:tcPr>
            <w:tcW w:w="1345"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华硕P1550CEPE1135g7085f2</w:t>
            </w:r>
          </w:p>
        </w:tc>
        <w:tc>
          <w:tcPr>
            <w:tcW w:w="162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ThinkBook 14 （21A30001CD）</w:t>
            </w:r>
          </w:p>
        </w:tc>
        <w:tc>
          <w:tcPr>
            <w:tcW w:w="1214"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left="221" w:hanging="211" w:hangingChars="100"/>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联想LapTop V14 2021全新款</w:t>
            </w:r>
          </w:p>
        </w:tc>
      </w:tr>
      <w:tr>
        <w:tblPrEx>
          <w:tblCellMar>
            <w:top w:w="0" w:type="dxa"/>
            <w:left w:w="108" w:type="dxa"/>
            <w:bottom w:w="0" w:type="dxa"/>
            <w:right w:w="108" w:type="dxa"/>
          </w:tblCellMar>
        </w:tblPrEx>
        <w:trPr>
          <w:trHeight w:val="283" w:hRule="atLeast"/>
        </w:trPr>
        <w:tc>
          <w:tcPr>
            <w:tcW w:w="81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CPU型号</w:t>
            </w:r>
          </w:p>
        </w:tc>
        <w:tc>
          <w:tcPr>
            <w:tcW w:w="13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i5-</w:t>
            </w:r>
            <w:r>
              <w:rPr>
                <w:rFonts w:hint="eastAsia" w:asciiTheme="minorEastAsia" w:hAnsiTheme="minorEastAsia" w:eastAsiaTheme="minorEastAsia" w:cstheme="minorEastAsia"/>
                <w:color w:val="auto"/>
                <w:kern w:val="0"/>
                <w:sz w:val="21"/>
                <w:szCs w:val="21"/>
                <w:highlight w:val="none"/>
                <w:lang w:val="en-US" w:eastAsia="zh-CN"/>
              </w:rPr>
              <w:t>1135G7</w:t>
            </w:r>
          </w:p>
        </w:tc>
        <w:tc>
          <w:tcPr>
            <w:tcW w:w="162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i5-</w:t>
            </w:r>
            <w:r>
              <w:rPr>
                <w:rFonts w:hint="eastAsia" w:asciiTheme="minorEastAsia" w:hAnsiTheme="minorEastAsia" w:eastAsiaTheme="minorEastAsia" w:cstheme="minorEastAsia"/>
                <w:color w:val="auto"/>
                <w:kern w:val="0"/>
                <w:sz w:val="21"/>
                <w:szCs w:val="21"/>
                <w:highlight w:val="none"/>
                <w:lang w:val="en-US" w:eastAsia="zh-CN"/>
              </w:rPr>
              <w:t>1155G7</w:t>
            </w:r>
          </w:p>
        </w:tc>
        <w:tc>
          <w:tcPr>
            <w:tcW w:w="12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i5-</w:t>
            </w:r>
            <w:r>
              <w:rPr>
                <w:rFonts w:hint="eastAsia" w:asciiTheme="minorEastAsia" w:hAnsiTheme="minorEastAsia" w:eastAsiaTheme="minorEastAsia" w:cstheme="minorEastAsia"/>
                <w:color w:val="auto"/>
                <w:kern w:val="0"/>
                <w:sz w:val="21"/>
                <w:szCs w:val="21"/>
                <w:highlight w:val="none"/>
                <w:lang w:val="en-US" w:eastAsia="zh-CN"/>
              </w:rPr>
              <w:t>1135G7</w:t>
            </w:r>
          </w:p>
        </w:tc>
      </w:tr>
      <w:tr>
        <w:tblPrEx>
          <w:tblCellMar>
            <w:top w:w="0" w:type="dxa"/>
            <w:left w:w="108" w:type="dxa"/>
            <w:bottom w:w="0" w:type="dxa"/>
            <w:right w:w="108" w:type="dxa"/>
          </w:tblCellMar>
        </w:tblPrEx>
        <w:trPr>
          <w:trHeight w:val="283" w:hRule="atLeast"/>
        </w:trPr>
        <w:tc>
          <w:tcPr>
            <w:tcW w:w="81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CPU主频</w:t>
            </w:r>
          </w:p>
        </w:tc>
        <w:tc>
          <w:tcPr>
            <w:tcW w:w="13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2.40</w:t>
            </w:r>
            <w:r>
              <w:rPr>
                <w:rFonts w:hint="eastAsia" w:asciiTheme="minorEastAsia" w:hAnsiTheme="minorEastAsia" w:eastAsiaTheme="minorEastAsia" w:cstheme="minorEastAsia"/>
                <w:color w:val="auto"/>
                <w:kern w:val="0"/>
                <w:sz w:val="21"/>
                <w:szCs w:val="21"/>
                <w:highlight w:val="none"/>
              </w:rPr>
              <w:t>Ghz</w:t>
            </w:r>
          </w:p>
        </w:tc>
        <w:tc>
          <w:tcPr>
            <w:tcW w:w="162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2.40</w:t>
            </w:r>
            <w:r>
              <w:rPr>
                <w:rFonts w:hint="eastAsia" w:asciiTheme="minorEastAsia" w:hAnsiTheme="minorEastAsia" w:eastAsiaTheme="minorEastAsia" w:cstheme="minorEastAsia"/>
                <w:color w:val="auto"/>
                <w:kern w:val="0"/>
                <w:sz w:val="21"/>
                <w:szCs w:val="21"/>
                <w:highlight w:val="none"/>
              </w:rPr>
              <w:t>Ghz</w:t>
            </w:r>
          </w:p>
        </w:tc>
        <w:tc>
          <w:tcPr>
            <w:tcW w:w="12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2.40</w:t>
            </w:r>
            <w:r>
              <w:rPr>
                <w:rFonts w:hint="eastAsia" w:asciiTheme="minorEastAsia" w:hAnsiTheme="minorEastAsia" w:eastAsiaTheme="minorEastAsia" w:cstheme="minorEastAsia"/>
                <w:color w:val="auto"/>
                <w:kern w:val="0"/>
                <w:sz w:val="21"/>
                <w:szCs w:val="21"/>
                <w:highlight w:val="none"/>
              </w:rPr>
              <w:t>Ghz</w:t>
            </w:r>
          </w:p>
        </w:tc>
      </w:tr>
      <w:tr>
        <w:tblPrEx>
          <w:tblCellMar>
            <w:top w:w="0" w:type="dxa"/>
            <w:left w:w="108" w:type="dxa"/>
            <w:bottom w:w="0" w:type="dxa"/>
            <w:right w:w="108" w:type="dxa"/>
          </w:tblCellMar>
        </w:tblPrEx>
        <w:trPr>
          <w:trHeight w:val="283" w:hRule="atLeast"/>
        </w:trPr>
        <w:tc>
          <w:tcPr>
            <w:tcW w:w="81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内存</w:t>
            </w:r>
          </w:p>
        </w:tc>
        <w:tc>
          <w:tcPr>
            <w:tcW w:w="13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8G</w:t>
            </w:r>
          </w:p>
        </w:tc>
        <w:tc>
          <w:tcPr>
            <w:tcW w:w="162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16</w:t>
            </w:r>
            <w:r>
              <w:rPr>
                <w:rFonts w:hint="eastAsia" w:asciiTheme="minorEastAsia" w:hAnsiTheme="minorEastAsia" w:eastAsiaTheme="minorEastAsia" w:cstheme="minorEastAsia"/>
                <w:color w:val="auto"/>
                <w:kern w:val="0"/>
                <w:sz w:val="21"/>
                <w:szCs w:val="21"/>
                <w:highlight w:val="none"/>
              </w:rPr>
              <w:t>G</w:t>
            </w:r>
          </w:p>
        </w:tc>
        <w:tc>
          <w:tcPr>
            <w:tcW w:w="12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16</w:t>
            </w:r>
            <w:r>
              <w:rPr>
                <w:rFonts w:hint="eastAsia" w:asciiTheme="minorEastAsia" w:hAnsiTheme="minorEastAsia" w:eastAsiaTheme="minorEastAsia" w:cstheme="minorEastAsia"/>
                <w:color w:val="auto"/>
                <w:kern w:val="0"/>
                <w:sz w:val="21"/>
                <w:szCs w:val="21"/>
                <w:highlight w:val="none"/>
              </w:rPr>
              <w:t>G</w:t>
            </w:r>
          </w:p>
        </w:tc>
      </w:tr>
      <w:tr>
        <w:tblPrEx>
          <w:tblCellMar>
            <w:top w:w="0" w:type="dxa"/>
            <w:left w:w="108" w:type="dxa"/>
            <w:bottom w:w="0" w:type="dxa"/>
            <w:right w:w="108" w:type="dxa"/>
          </w:tblCellMar>
        </w:tblPrEx>
        <w:trPr>
          <w:trHeight w:val="283" w:hRule="atLeast"/>
        </w:trPr>
        <w:tc>
          <w:tcPr>
            <w:tcW w:w="81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硬盘</w:t>
            </w:r>
          </w:p>
        </w:tc>
        <w:tc>
          <w:tcPr>
            <w:tcW w:w="13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256ssd</w:t>
            </w:r>
            <w:r>
              <w:rPr>
                <w:rFonts w:hint="eastAsia" w:asciiTheme="minorEastAsia" w:hAnsiTheme="minorEastAsia" w:eastAsiaTheme="minorEastAsia" w:cstheme="minorEastAsia"/>
                <w:color w:val="auto"/>
                <w:kern w:val="0"/>
                <w:sz w:val="21"/>
                <w:szCs w:val="21"/>
                <w:highlight w:val="none"/>
              </w:rPr>
              <w:t>+1T</w:t>
            </w:r>
          </w:p>
        </w:tc>
        <w:tc>
          <w:tcPr>
            <w:tcW w:w="162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val="en-US" w:eastAsia="zh-CN"/>
              </w:rPr>
              <w:t>512</w:t>
            </w:r>
            <w:r>
              <w:rPr>
                <w:rFonts w:hint="eastAsia" w:asciiTheme="minorEastAsia" w:hAnsiTheme="minorEastAsia" w:eastAsiaTheme="minorEastAsia" w:cstheme="minorEastAsia"/>
                <w:color w:val="auto"/>
                <w:kern w:val="0"/>
                <w:sz w:val="21"/>
                <w:szCs w:val="21"/>
                <w:highlight w:val="none"/>
              </w:rPr>
              <w:t>G</w:t>
            </w:r>
            <w:r>
              <w:rPr>
                <w:rFonts w:hint="eastAsia" w:asciiTheme="minorEastAsia" w:hAnsiTheme="minorEastAsia" w:eastAsiaTheme="minorEastAsia" w:cstheme="minorEastAsia"/>
                <w:color w:val="auto"/>
                <w:kern w:val="0"/>
                <w:sz w:val="21"/>
                <w:szCs w:val="21"/>
                <w:highlight w:val="none"/>
                <w:lang w:val="en-US" w:eastAsia="zh-CN"/>
              </w:rPr>
              <w:t xml:space="preserve"> ssd</w:t>
            </w:r>
          </w:p>
        </w:tc>
        <w:tc>
          <w:tcPr>
            <w:tcW w:w="12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512</w:t>
            </w:r>
            <w:r>
              <w:rPr>
                <w:rFonts w:hint="eastAsia" w:asciiTheme="minorEastAsia" w:hAnsiTheme="minorEastAsia" w:eastAsiaTheme="minorEastAsia" w:cstheme="minorEastAsia"/>
                <w:color w:val="auto"/>
                <w:kern w:val="0"/>
                <w:sz w:val="21"/>
                <w:szCs w:val="21"/>
                <w:highlight w:val="none"/>
              </w:rPr>
              <w:t>G</w:t>
            </w:r>
            <w:r>
              <w:rPr>
                <w:rFonts w:hint="eastAsia" w:asciiTheme="minorEastAsia" w:hAnsiTheme="minorEastAsia" w:eastAsiaTheme="minorEastAsia" w:cstheme="minorEastAsia"/>
                <w:color w:val="auto"/>
                <w:kern w:val="0"/>
                <w:sz w:val="21"/>
                <w:szCs w:val="21"/>
                <w:highlight w:val="none"/>
                <w:lang w:val="en-US" w:eastAsia="zh-CN"/>
              </w:rPr>
              <w:t xml:space="preserve"> ssd</w:t>
            </w:r>
          </w:p>
        </w:tc>
      </w:tr>
      <w:tr>
        <w:tblPrEx>
          <w:tblCellMar>
            <w:top w:w="0" w:type="dxa"/>
            <w:left w:w="108" w:type="dxa"/>
            <w:bottom w:w="0" w:type="dxa"/>
            <w:right w:w="108" w:type="dxa"/>
          </w:tblCellMar>
        </w:tblPrEx>
        <w:trPr>
          <w:trHeight w:val="283" w:hRule="atLeast"/>
        </w:trPr>
        <w:tc>
          <w:tcPr>
            <w:tcW w:w="81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屏幕尺寸</w:t>
            </w:r>
          </w:p>
        </w:tc>
        <w:tc>
          <w:tcPr>
            <w:tcW w:w="13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1</w:t>
            </w:r>
            <w:r>
              <w:rPr>
                <w:rFonts w:hint="eastAsia" w:asciiTheme="minorEastAsia" w:hAnsiTheme="minorEastAsia" w:eastAsiaTheme="minorEastAsia" w:cstheme="minorEastAsia"/>
                <w:color w:val="auto"/>
                <w:kern w:val="0"/>
                <w:sz w:val="21"/>
                <w:szCs w:val="21"/>
                <w:highlight w:val="none"/>
                <w:lang w:val="en-US" w:eastAsia="zh-CN"/>
              </w:rPr>
              <w:t>5</w:t>
            </w:r>
          </w:p>
        </w:tc>
        <w:tc>
          <w:tcPr>
            <w:tcW w:w="162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14</w:t>
            </w:r>
          </w:p>
        </w:tc>
        <w:tc>
          <w:tcPr>
            <w:tcW w:w="12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14</w:t>
            </w:r>
          </w:p>
        </w:tc>
      </w:tr>
      <w:tr>
        <w:tblPrEx>
          <w:tblCellMar>
            <w:top w:w="0" w:type="dxa"/>
            <w:left w:w="108" w:type="dxa"/>
            <w:bottom w:w="0" w:type="dxa"/>
            <w:right w:w="108" w:type="dxa"/>
          </w:tblCellMar>
        </w:tblPrEx>
        <w:trPr>
          <w:trHeight w:val="283" w:hRule="atLeast"/>
        </w:trPr>
        <w:tc>
          <w:tcPr>
            <w:tcW w:w="81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屏幕分辨率</w:t>
            </w:r>
          </w:p>
        </w:tc>
        <w:tc>
          <w:tcPr>
            <w:tcW w:w="13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1920*1080</w:t>
            </w:r>
          </w:p>
        </w:tc>
        <w:tc>
          <w:tcPr>
            <w:tcW w:w="162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1920*1080</w:t>
            </w:r>
          </w:p>
        </w:tc>
        <w:tc>
          <w:tcPr>
            <w:tcW w:w="12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1920*1080</w:t>
            </w:r>
          </w:p>
        </w:tc>
      </w:tr>
      <w:tr>
        <w:tblPrEx>
          <w:tblCellMar>
            <w:top w:w="0" w:type="dxa"/>
            <w:left w:w="108" w:type="dxa"/>
            <w:bottom w:w="0" w:type="dxa"/>
            <w:right w:w="108" w:type="dxa"/>
          </w:tblCellMar>
        </w:tblPrEx>
        <w:trPr>
          <w:trHeight w:val="283" w:hRule="atLeast"/>
        </w:trPr>
        <w:tc>
          <w:tcPr>
            <w:tcW w:w="81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显卡</w:t>
            </w:r>
          </w:p>
        </w:tc>
        <w:tc>
          <w:tcPr>
            <w:tcW w:w="13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 xml:space="preserve">NVIDIAGeForceMX </w:t>
            </w:r>
            <w:r>
              <w:rPr>
                <w:rFonts w:hint="eastAsia" w:asciiTheme="minorEastAsia" w:hAnsiTheme="minorEastAsia" w:eastAsiaTheme="minorEastAsia" w:cstheme="minorEastAsia"/>
                <w:color w:val="auto"/>
                <w:kern w:val="0"/>
                <w:sz w:val="21"/>
                <w:szCs w:val="21"/>
                <w:highlight w:val="none"/>
                <w:lang w:val="en-US" w:eastAsia="zh-CN"/>
              </w:rPr>
              <w:t>330</w:t>
            </w:r>
          </w:p>
        </w:tc>
        <w:tc>
          <w:tcPr>
            <w:tcW w:w="162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 xml:space="preserve">MX </w:t>
            </w:r>
            <w:r>
              <w:rPr>
                <w:rFonts w:hint="eastAsia" w:asciiTheme="minorEastAsia" w:hAnsiTheme="minorEastAsia" w:eastAsiaTheme="minorEastAsia" w:cstheme="minorEastAsia"/>
                <w:color w:val="auto"/>
                <w:kern w:val="0"/>
                <w:sz w:val="21"/>
                <w:szCs w:val="21"/>
                <w:highlight w:val="none"/>
                <w:lang w:val="en-US" w:eastAsia="zh-CN"/>
              </w:rPr>
              <w:t>45</w:t>
            </w:r>
            <w:r>
              <w:rPr>
                <w:rFonts w:hint="eastAsia" w:asciiTheme="minorEastAsia" w:hAnsiTheme="minorEastAsia" w:eastAsiaTheme="minorEastAsia" w:cstheme="minorEastAsia"/>
                <w:color w:val="auto"/>
                <w:kern w:val="0"/>
                <w:sz w:val="21"/>
                <w:szCs w:val="21"/>
                <w:highlight w:val="none"/>
              </w:rPr>
              <w:t>0</w:t>
            </w:r>
          </w:p>
        </w:tc>
        <w:tc>
          <w:tcPr>
            <w:tcW w:w="12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 xml:space="preserve">MX </w:t>
            </w:r>
            <w:r>
              <w:rPr>
                <w:rFonts w:hint="eastAsia" w:asciiTheme="minorEastAsia" w:hAnsiTheme="minorEastAsia" w:eastAsiaTheme="minorEastAsia" w:cstheme="minorEastAsia"/>
                <w:color w:val="auto"/>
                <w:kern w:val="0"/>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50</w:t>
            </w:r>
          </w:p>
        </w:tc>
      </w:tr>
      <w:tr>
        <w:tblPrEx>
          <w:tblCellMar>
            <w:top w:w="0" w:type="dxa"/>
            <w:left w:w="108" w:type="dxa"/>
            <w:bottom w:w="0" w:type="dxa"/>
            <w:right w:w="108" w:type="dxa"/>
          </w:tblCellMar>
        </w:tblPrEx>
        <w:trPr>
          <w:trHeight w:val="283" w:hRule="atLeast"/>
        </w:trPr>
        <w:tc>
          <w:tcPr>
            <w:tcW w:w="81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网口</w:t>
            </w:r>
          </w:p>
        </w:tc>
        <w:tc>
          <w:tcPr>
            <w:tcW w:w="13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RJ45</w:t>
            </w:r>
          </w:p>
        </w:tc>
        <w:tc>
          <w:tcPr>
            <w:tcW w:w="162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RJ45</w:t>
            </w:r>
          </w:p>
        </w:tc>
        <w:tc>
          <w:tcPr>
            <w:tcW w:w="12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RJ45</w:t>
            </w:r>
          </w:p>
        </w:tc>
      </w:tr>
      <w:tr>
        <w:tblPrEx>
          <w:tblCellMar>
            <w:top w:w="0" w:type="dxa"/>
            <w:left w:w="108" w:type="dxa"/>
            <w:bottom w:w="0" w:type="dxa"/>
            <w:right w:w="108" w:type="dxa"/>
          </w:tblCellMar>
        </w:tblPrEx>
        <w:trPr>
          <w:trHeight w:val="283" w:hRule="atLeast"/>
        </w:trPr>
        <w:tc>
          <w:tcPr>
            <w:tcW w:w="81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USB口</w:t>
            </w:r>
          </w:p>
        </w:tc>
        <w:tc>
          <w:tcPr>
            <w:tcW w:w="13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个</w:t>
            </w:r>
          </w:p>
        </w:tc>
        <w:tc>
          <w:tcPr>
            <w:tcW w:w="162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个</w:t>
            </w:r>
          </w:p>
        </w:tc>
        <w:tc>
          <w:tcPr>
            <w:tcW w:w="12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2个</w:t>
            </w:r>
          </w:p>
        </w:tc>
      </w:tr>
      <w:tr>
        <w:tblPrEx>
          <w:tblCellMar>
            <w:top w:w="0" w:type="dxa"/>
            <w:left w:w="108" w:type="dxa"/>
            <w:bottom w:w="0" w:type="dxa"/>
            <w:right w:w="108" w:type="dxa"/>
          </w:tblCellMar>
        </w:tblPrEx>
        <w:trPr>
          <w:trHeight w:val="283" w:hRule="atLeast"/>
        </w:trPr>
        <w:tc>
          <w:tcPr>
            <w:tcW w:w="81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接口</w:t>
            </w:r>
          </w:p>
        </w:tc>
        <w:tc>
          <w:tcPr>
            <w:tcW w:w="13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VGA+HDMI</w:t>
            </w:r>
          </w:p>
        </w:tc>
        <w:tc>
          <w:tcPr>
            <w:tcW w:w="162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HDMI</w:t>
            </w:r>
          </w:p>
        </w:tc>
        <w:tc>
          <w:tcPr>
            <w:tcW w:w="12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HDMI</w:t>
            </w:r>
          </w:p>
        </w:tc>
      </w:tr>
    </w:tbl>
    <w:p>
      <w:pPr>
        <w:spacing w:line="360" w:lineRule="exact"/>
        <w:rPr>
          <w:rFonts w:ascii="宋体" w:hAnsi="宋体" w:cs="宋体"/>
          <w:color w:val="auto"/>
          <w:szCs w:val="21"/>
          <w:highlight w:val="none"/>
        </w:rPr>
      </w:pPr>
      <w:r>
        <w:rPr>
          <w:rFonts w:hint="eastAsia" w:ascii="宋体" w:hAnsi="宋体" w:cs="宋体"/>
          <w:b/>
          <w:bCs/>
          <w:color w:val="auto"/>
          <w:szCs w:val="21"/>
          <w:highlight w:val="none"/>
        </w:rPr>
        <w:t>注：</w:t>
      </w:r>
      <w:r>
        <w:rPr>
          <w:rFonts w:hint="eastAsia" w:ascii="宋体" w:hAnsi="宋体" w:cs="宋体"/>
          <w:color w:val="auto"/>
          <w:szCs w:val="21"/>
          <w:highlight w:val="none"/>
        </w:rPr>
        <w:t>1.为确保此次采购电脑为原厂原装品牌电脑，</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不得以任何借口擅自涂改或撕毁原包装箱上的所有标签，不得改装电脑原配件，不得更改相关原厂售后服务。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须负责将所有电脑设备按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要求安装调试到位，并完成网络连接等与之相关的一切配套工作。</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eastAsia="zh-CN"/>
        </w:rPr>
        <w:t>三、报价方式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本项目</w:t>
      </w:r>
      <w:r>
        <w:rPr>
          <w:rFonts w:hint="eastAsia" w:ascii="宋体" w:hAnsi="宋体" w:cs="宋体"/>
          <w:b w:val="0"/>
          <w:bCs w:val="0"/>
          <w:color w:val="auto"/>
          <w:szCs w:val="21"/>
          <w:highlight w:val="none"/>
          <w:u w:val="none"/>
          <w:lang w:eastAsia="zh-CN"/>
        </w:rPr>
        <w:t>谈判</w:t>
      </w:r>
      <w:r>
        <w:rPr>
          <w:rFonts w:hint="eastAsia" w:ascii="宋体" w:hAnsi="宋体" w:cs="宋体"/>
          <w:b w:val="0"/>
          <w:bCs w:val="0"/>
          <w:color w:val="auto"/>
          <w:szCs w:val="21"/>
          <w:highlight w:val="none"/>
          <w:u w:val="none"/>
        </w:rPr>
        <w:t>报价为</w:t>
      </w:r>
      <w:r>
        <w:rPr>
          <w:rFonts w:hint="eastAsia" w:ascii="宋体" w:hAnsi="宋体" w:cs="宋体"/>
          <w:b/>
          <w:bCs/>
          <w:color w:val="auto"/>
          <w:szCs w:val="21"/>
          <w:highlight w:val="none"/>
          <w:u w:val="none"/>
        </w:rPr>
        <w:t>固定单价</w:t>
      </w:r>
      <w:r>
        <w:rPr>
          <w:rFonts w:hint="eastAsia" w:ascii="宋体" w:hAnsi="宋体" w:cs="宋体"/>
          <w:b w:val="0"/>
          <w:bCs w:val="0"/>
          <w:color w:val="auto"/>
          <w:szCs w:val="21"/>
          <w:highlight w:val="none"/>
          <w:u w:val="none"/>
        </w:rPr>
        <w:t>，</w:t>
      </w:r>
      <w:r>
        <w:rPr>
          <w:rFonts w:hint="eastAsia" w:ascii="宋体" w:hAnsi="宋体" w:cs="宋体"/>
          <w:b w:val="0"/>
          <w:bCs w:val="0"/>
          <w:color w:val="auto"/>
          <w:szCs w:val="21"/>
          <w:highlight w:val="none"/>
          <w:u w:val="none"/>
          <w:lang w:eastAsia="zh-CN"/>
        </w:rPr>
        <w:t>谈判</w:t>
      </w:r>
      <w:r>
        <w:rPr>
          <w:rFonts w:hint="eastAsia" w:ascii="宋体" w:hAnsi="宋体" w:cs="宋体"/>
          <w:b w:val="0"/>
          <w:bCs w:val="0"/>
          <w:color w:val="auto"/>
          <w:szCs w:val="21"/>
          <w:highlight w:val="none"/>
          <w:u w:val="none"/>
        </w:rPr>
        <w:t>总价应包括</w:t>
      </w:r>
      <w:r>
        <w:rPr>
          <w:rFonts w:hint="eastAsia" w:ascii="宋体" w:hAnsi="宋体" w:cs="宋体"/>
          <w:b w:val="0"/>
          <w:bCs w:val="0"/>
          <w:color w:val="auto"/>
          <w:szCs w:val="21"/>
          <w:highlight w:val="none"/>
          <w:u w:val="none"/>
          <w:lang w:eastAsia="zh-CN"/>
        </w:rPr>
        <w:t>竞争性谈判</w:t>
      </w:r>
      <w:r>
        <w:rPr>
          <w:rFonts w:hint="eastAsia" w:ascii="宋体" w:hAnsi="宋体" w:cs="宋体"/>
          <w:b w:val="0"/>
          <w:bCs w:val="0"/>
          <w:color w:val="auto"/>
          <w:szCs w:val="21"/>
          <w:highlight w:val="none"/>
          <w:u w:val="none"/>
        </w:rPr>
        <w:t>文件所确定的采购范围相应货物和</w:t>
      </w:r>
      <w:r>
        <w:rPr>
          <w:rFonts w:ascii="宋体" w:hAnsi="宋体" w:cs="宋体"/>
          <w:b w:val="0"/>
          <w:bCs w:val="0"/>
          <w:color w:val="auto"/>
          <w:szCs w:val="21"/>
          <w:highlight w:val="none"/>
          <w:u w:val="none"/>
        </w:rPr>
        <w:t>服务</w:t>
      </w:r>
      <w:r>
        <w:rPr>
          <w:rFonts w:hint="eastAsia" w:ascii="宋体" w:hAnsi="宋体" w:cs="宋体"/>
          <w:b w:val="0"/>
          <w:bCs w:val="0"/>
          <w:color w:val="auto"/>
          <w:szCs w:val="21"/>
          <w:highlight w:val="none"/>
          <w:u w:val="none"/>
        </w:rPr>
        <w:t>的供货、包装、运输、保险、安装调试、管理、维护</w:t>
      </w:r>
      <w:r>
        <w:rPr>
          <w:rFonts w:ascii="宋体" w:hAnsi="宋体" w:cs="宋体"/>
          <w:b w:val="0"/>
          <w:bCs w:val="0"/>
          <w:color w:val="auto"/>
          <w:szCs w:val="21"/>
          <w:highlight w:val="none"/>
          <w:u w:val="none"/>
        </w:rPr>
        <w:t>、</w:t>
      </w:r>
      <w:r>
        <w:rPr>
          <w:rFonts w:hint="eastAsia" w:ascii="宋体" w:hAnsi="宋体" w:cs="宋体"/>
          <w:b w:val="0"/>
          <w:bCs w:val="0"/>
          <w:color w:val="auto"/>
          <w:szCs w:val="21"/>
          <w:highlight w:val="none"/>
          <w:u w:val="none"/>
        </w:rPr>
        <w:t>劳务、培训、验收</w:t>
      </w:r>
      <w:r>
        <w:rPr>
          <w:rFonts w:ascii="宋体" w:hAnsi="宋体" w:cs="宋体"/>
          <w:b w:val="0"/>
          <w:bCs w:val="0"/>
          <w:color w:val="auto"/>
          <w:szCs w:val="21"/>
          <w:highlight w:val="none"/>
          <w:u w:val="none"/>
        </w:rPr>
        <w:t>、</w:t>
      </w:r>
      <w:r>
        <w:rPr>
          <w:rFonts w:hint="eastAsia" w:ascii="宋体" w:hAnsi="宋体" w:cs="宋体"/>
          <w:b w:val="0"/>
          <w:bCs w:val="0"/>
          <w:color w:val="auto"/>
          <w:szCs w:val="21"/>
          <w:highlight w:val="none"/>
          <w:u w:val="none"/>
        </w:rPr>
        <w:t>办公设备、设备、工具、耗材、运送工具及耗材、利润、风险、税金及政策性文件规定等各项应有费用，以及为完成该项货物或者服务项目所涉及到的一切相关费用，采购人不再支付其他任何费用。</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报价货币为人民币，评审时以人民币为准。</w:t>
      </w:r>
    </w:p>
    <w:p>
      <w:pPr>
        <w:spacing w:line="36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四、交货期及交货地点</w:t>
      </w:r>
    </w:p>
    <w:p>
      <w:pPr>
        <w:spacing w:line="360" w:lineRule="exact"/>
        <w:ind w:right="210"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1.交货期：自合同签订之日起</w:t>
      </w:r>
      <w:r>
        <w:rPr>
          <w:rFonts w:hint="eastAsia" w:ascii="宋体" w:hAnsi="宋体" w:cs="宋体"/>
          <w:bCs/>
          <w:color w:val="auto"/>
          <w:szCs w:val="21"/>
          <w:highlight w:val="none"/>
          <w:lang w:val="en-US" w:eastAsia="zh-CN"/>
        </w:rPr>
        <w:t>7天</w:t>
      </w:r>
      <w:r>
        <w:rPr>
          <w:rFonts w:hint="eastAsia" w:ascii="宋体" w:hAnsi="宋体" w:cs="宋体"/>
          <w:bCs/>
          <w:color w:val="auto"/>
          <w:szCs w:val="21"/>
          <w:highlight w:val="none"/>
        </w:rPr>
        <w:t>内交货并安装调试完毕。</w:t>
      </w:r>
    </w:p>
    <w:p>
      <w:pPr>
        <w:tabs>
          <w:tab w:val="left" w:pos="540"/>
        </w:tabs>
        <w:spacing w:line="360" w:lineRule="exact"/>
        <w:ind w:firstLine="420" w:firstLineChars="200"/>
        <w:rPr>
          <w:rFonts w:ascii="宋体" w:hAnsi="宋体" w:cs="宋体"/>
          <w:b/>
          <w:color w:val="auto"/>
          <w:szCs w:val="21"/>
          <w:highlight w:val="none"/>
        </w:rPr>
      </w:pPr>
      <w:r>
        <w:rPr>
          <w:rFonts w:hint="eastAsia" w:ascii="宋体" w:hAnsi="宋体" w:cs="宋体"/>
          <w:bCs/>
          <w:color w:val="auto"/>
          <w:szCs w:val="21"/>
          <w:highlight w:val="none"/>
        </w:rPr>
        <w:t>2.交货地点：</w:t>
      </w:r>
      <w:r>
        <w:rPr>
          <w:rFonts w:hint="eastAsia" w:ascii="宋体" w:hAnsi="宋体"/>
          <w:bCs/>
          <w:color w:val="auto"/>
          <w:szCs w:val="21"/>
          <w:highlight w:val="none"/>
          <w:lang w:eastAsia="zh-CN"/>
        </w:rPr>
        <w:t>采购人</w:t>
      </w:r>
      <w:r>
        <w:rPr>
          <w:rFonts w:hint="eastAsia" w:ascii="宋体" w:hAnsi="宋体"/>
          <w:bCs/>
          <w:color w:val="auto"/>
          <w:szCs w:val="21"/>
          <w:highlight w:val="none"/>
        </w:rPr>
        <w:t>指定地点</w:t>
      </w:r>
      <w:r>
        <w:rPr>
          <w:rFonts w:hint="eastAsia" w:ascii="宋体" w:hAnsi="宋体" w:cs="宋体"/>
          <w:bCs/>
          <w:color w:val="auto"/>
          <w:szCs w:val="21"/>
          <w:highlight w:val="none"/>
        </w:rPr>
        <w:t>。货物现场交付，</w:t>
      </w:r>
      <w:r>
        <w:rPr>
          <w:rFonts w:hint="eastAsia" w:ascii="宋体" w:hAnsi="宋体"/>
          <w:bCs/>
          <w:color w:val="auto"/>
          <w:szCs w:val="21"/>
          <w:highlight w:val="none"/>
          <w:lang w:eastAsia="zh-CN"/>
        </w:rPr>
        <w:t>采购人</w:t>
      </w:r>
      <w:r>
        <w:rPr>
          <w:rFonts w:hint="eastAsia" w:ascii="宋体" w:hAnsi="宋体" w:cs="宋体"/>
          <w:bCs/>
          <w:color w:val="auto"/>
          <w:szCs w:val="21"/>
          <w:highlight w:val="none"/>
        </w:rPr>
        <w:t>检验无误，签署收货通知单后，货物所有权转移给</w:t>
      </w:r>
      <w:r>
        <w:rPr>
          <w:rFonts w:hint="eastAsia" w:ascii="宋体" w:hAnsi="宋体"/>
          <w:bCs/>
          <w:color w:val="auto"/>
          <w:szCs w:val="21"/>
          <w:highlight w:val="none"/>
          <w:lang w:eastAsia="zh-CN"/>
        </w:rPr>
        <w:t>采购人</w:t>
      </w:r>
      <w:r>
        <w:rPr>
          <w:rFonts w:hint="eastAsia" w:ascii="宋体" w:hAnsi="宋体" w:cs="宋体"/>
          <w:bCs/>
          <w:color w:val="auto"/>
          <w:szCs w:val="21"/>
          <w:highlight w:val="none"/>
        </w:rPr>
        <w:t>。</w:t>
      </w:r>
      <w:r>
        <w:rPr>
          <w:rFonts w:hint="eastAsia" w:ascii="宋体" w:hAnsi="宋体"/>
          <w:color w:val="auto"/>
          <w:highlight w:val="none"/>
        </w:rPr>
        <w:t>供货时，随产品还应当包括：产品质量保证书及随产品附带的所有有关资料。</w:t>
      </w:r>
    </w:p>
    <w:p>
      <w:pPr>
        <w:spacing w:line="36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五、验收要求：</w:t>
      </w:r>
    </w:p>
    <w:p>
      <w:pPr>
        <w:snapToGrid w:val="0"/>
        <w:spacing w:line="360" w:lineRule="exact"/>
        <w:ind w:firstLine="420" w:firstLineChars="200"/>
        <w:rPr>
          <w:rFonts w:ascii="宋体" w:hAnsi="宋体" w:cs="Arial"/>
          <w:color w:val="auto"/>
          <w:kern w:val="0"/>
          <w:szCs w:val="21"/>
          <w:highlight w:val="none"/>
        </w:rPr>
      </w:pPr>
      <w:r>
        <w:rPr>
          <w:rFonts w:hint="eastAsia" w:ascii="宋体" w:hAnsi="宋体" w:cs="Arial"/>
          <w:color w:val="auto"/>
          <w:kern w:val="0"/>
          <w:szCs w:val="21"/>
          <w:highlight w:val="none"/>
        </w:rPr>
        <w:t>1.产品必须是全新、未使用过的原装合格正品，完全符合</w:t>
      </w:r>
      <w:r>
        <w:rPr>
          <w:rFonts w:hint="eastAsia" w:ascii="宋体" w:hAnsi="宋体" w:cs="Arial"/>
          <w:color w:val="auto"/>
          <w:kern w:val="0"/>
          <w:szCs w:val="21"/>
          <w:highlight w:val="none"/>
          <w:lang w:eastAsia="zh-CN"/>
        </w:rPr>
        <w:t>竞争性谈判文件</w:t>
      </w:r>
      <w:r>
        <w:rPr>
          <w:rFonts w:hint="eastAsia" w:ascii="宋体" w:hAnsi="宋体" w:cs="Arial"/>
          <w:color w:val="auto"/>
          <w:kern w:val="0"/>
          <w:szCs w:val="21"/>
          <w:highlight w:val="none"/>
        </w:rPr>
        <w:t>规定的质量、规格和性能的要求，达到国家或行业规定的标准。</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2.投标人提供的产品必须能够满足规范及</w:t>
      </w:r>
      <w:r>
        <w:rPr>
          <w:rFonts w:hint="eastAsia" w:ascii="宋体" w:hAnsi="宋体" w:cs="Arial"/>
          <w:color w:val="auto"/>
          <w:kern w:val="0"/>
          <w:szCs w:val="21"/>
          <w:highlight w:val="none"/>
          <w:lang w:val="en-US" w:eastAsia="zh-CN"/>
        </w:rPr>
        <w:t>竞争性谈判</w:t>
      </w:r>
      <w:r>
        <w:rPr>
          <w:rFonts w:hint="eastAsia" w:ascii="宋体" w:hAnsi="宋体" w:cs="Arial"/>
          <w:color w:val="auto"/>
          <w:kern w:val="0"/>
          <w:szCs w:val="21"/>
          <w:highlight w:val="none"/>
        </w:rPr>
        <w:t>文件的要求，同时还必须满足使用要求；产品必须能通过</w:t>
      </w:r>
      <w:r>
        <w:rPr>
          <w:rFonts w:hint="eastAsia" w:ascii="宋体" w:hAnsi="宋体" w:cs="Arial"/>
          <w:color w:val="auto"/>
          <w:kern w:val="0"/>
          <w:szCs w:val="21"/>
          <w:highlight w:val="none"/>
          <w:lang w:eastAsia="zh-CN"/>
        </w:rPr>
        <w:t>采购人</w:t>
      </w:r>
      <w:r>
        <w:rPr>
          <w:rFonts w:hint="eastAsia" w:ascii="宋体" w:hAnsi="宋体" w:cs="Arial"/>
          <w:color w:val="auto"/>
          <w:kern w:val="0"/>
          <w:szCs w:val="21"/>
          <w:highlight w:val="none"/>
        </w:rPr>
        <w:t>的质量验收等各类验收。</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val="en-US" w:eastAsia="zh-CN"/>
        </w:rPr>
        <w:t>3</w:t>
      </w:r>
      <w:r>
        <w:rPr>
          <w:rFonts w:hint="eastAsia" w:ascii="宋体" w:hAnsi="宋体" w:cs="Arial"/>
          <w:color w:val="auto"/>
          <w:kern w:val="0"/>
          <w:szCs w:val="21"/>
          <w:highlight w:val="none"/>
        </w:rPr>
        <w:t>.满足技术参数、配置（功能）、原厂售后要求。</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val="en-US" w:eastAsia="zh-CN"/>
        </w:rPr>
        <w:t>4</w:t>
      </w:r>
      <w:r>
        <w:rPr>
          <w:rFonts w:hint="eastAsia" w:ascii="宋体" w:hAnsi="宋体" w:cs="Arial"/>
          <w:color w:val="auto"/>
          <w:kern w:val="0"/>
          <w:szCs w:val="21"/>
          <w:highlight w:val="none"/>
        </w:rPr>
        <w:t>.验收时间：货到安装调试完成后7个工作日内。</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val="en-US" w:eastAsia="zh-CN"/>
        </w:rPr>
        <w:t>5</w:t>
      </w:r>
      <w:r>
        <w:rPr>
          <w:rFonts w:hint="eastAsia" w:ascii="宋体" w:hAnsi="宋体" w:cs="Arial"/>
          <w:color w:val="auto"/>
          <w:kern w:val="0"/>
          <w:szCs w:val="21"/>
          <w:highlight w:val="none"/>
        </w:rPr>
        <w:t>.产品硬件配置必须按配置要求在原厂出厂时全部自带。所有产品外包装箱不得自行拆封，包装箱上所有标签等不得涂改或撕毁，原厂原包装送货，不接受另外改装、供应商自已提供的延长质保服务等，以防止影响原厂商的售后服务，否则</w:t>
      </w:r>
      <w:r>
        <w:rPr>
          <w:rFonts w:hint="eastAsia" w:ascii="宋体" w:hAnsi="宋体" w:cs="Arial"/>
          <w:color w:val="auto"/>
          <w:kern w:val="0"/>
          <w:szCs w:val="21"/>
          <w:highlight w:val="none"/>
          <w:lang w:eastAsia="zh-CN"/>
        </w:rPr>
        <w:t>采购人</w:t>
      </w:r>
      <w:r>
        <w:rPr>
          <w:rFonts w:hint="eastAsia" w:ascii="宋体" w:hAnsi="宋体" w:cs="Arial"/>
          <w:color w:val="auto"/>
          <w:kern w:val="0"/>
          <w:szCs w:val="21"/>
          <w:highlight w:val="none"/>
        </w:rPr>
        <w:t>有权拒绝验收。</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val="en-US" w:eastAsia="zh-CN"/>
        </w:rPr>
        <w:t>6</w:t>
      </w:r>
      <w:r>
        <w:rPr>
          <w:rFonts w:hint="eastAsia" w:ascii="宋体" w:hAnsi="宋体" w:cs="Arial"/>
          <w:color w:val="auto"/>
          <w:kern w:val="0"/>
          <w:szCs w:val="21"/>
          <w:highlight w:val="none"/>
        </w:rPr>
        <w:t>.符合产品本身的规格、技术条件及</w:t>
      </w:r>
      <w:r>
        <w:rPr>
          <w:rFonts w:hint="eastAsia" w:ascii="宋体" w:hAnsi="宋体" w:cs="Arial"/>
          <w:color w:val="auto"/>
          <w:kern w:val="0"/>
          <w:szCs w:val="21"/>
          <w:highlight w:val="none"/>
          <w:lang w:eastAsia="zh-CN"/>
        </w:rPr>
        <w:t>成交供应商</w:t>
      </w:r>
      <w:r>
        <w:rPr>
          <w:rFonts w:hint="eastAsia" w:ascii="宋体" w:hAnsi="宋体" w:cs="Arial"/>
          <w:color w:val="auto"/>
          <w:kern w:val="0"/>
          <w:szCs w:val="21"/>
          <w:highlight w:val="none"/>
        </w:rPr>
        <w:t>承诺的其它指标。</w:t>
      </w:r>
    </w:p>
    <w:p>
      <w:pPr>
        <w:snapToGrid w:val="0"/>
        <w:spacing w:line="360" w:lineRule="exact"/>
        <w:ind w:firstLine="420" w:firstLineChars="200"/>
        <w:rPr>
          <w:rFonts w:ascii="宋体" w:hAnsi="宋体" w:cs="Arial"/>
          <w:color w:val="auto"/>
          <w:kern w:val="0"/>
          <w:szCs w:val="21"/>
          <w:highlight w:val="none"/>
        </w:rPr>
      </w:pPr>
      <w:r>
        <w:rPr>
          <w:rFonts w:hint="eastAsia" w:ascii="宋体" w:hAnsi="宋体" w:cs="Arial"/>
          <w:color w:val="auto"/>
          <w:kern w:val="0"/>
          <w:szCs w:val="21"/>
          <w:highlight w:val="none"/>
          <w:lang w:val="en-US" w:eastAsia="zh-CN"/>
        </w:rPr>
        <w:t>7</w:t>
      </w:r>
      <w:r>
        <w:rPr>
          <w:rFonts w:hint="eastAsia" w:ascii="宋体" w:hAnsi="宋体" w:cs="Arial"/>
          <w:color w:val="auto"/>
          <w:kern w:val="0"/>
          <w:szCs w:val="21"/>
          <w:highlight w:val="none"/>
        </w:rPr>
        <w:t>.要协助</w:t>
      </w:r>
      <w:r>
        <w:rPr>
          <w:rFonts w:hint="eastAsia" w:ascii="宋体" w:hAnsi="宋体" w:cs="Arial"/>
          <w:color w:val="auto"/>
          <w:kern w:val="0"/>
          <w:szCs w:val="21"/>
          <w:highlight w:val="none"/>
          <w:lang w:eastAsia="zh-CN"/>
        </w:rPr>
        <w:t>采购人</w:t>
      </w:r>
      <w:r>
        <w:rPr>
          <w:rFonts w:hint="eastAsia" w:ascii="宋体" w:hAnsi="宋体" w:cs="Arial"/>
          <w:color w:val="auto"/>
          <w:kern w:val="0"/>
          <w:szCs w:val="21"/>
          <w:highlight w:val="none"/>
        </w:rPr>
        <w:t>具体使用人员安装设备，连接网络，设置打印机，常用软件安装，验收要求能达到正常使用。</w:t>
      </w:r>
    </w:p>
    <w:p>
      <w:pPr>
        <w:spacing w:line="36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六、质保期及售后服务</w:t>
      </w:r>
    </w:p>
    <w:p>
      <w:pPr>
        <w:snapToGrid w:val="0"/>
        <w:spacing w:line="360" w:lineRule="exact"/>
        <w:ind w:firstLine="428" w:firstLineChars="200"/>
        <w:rPr>
          <w:rFonts w:asciiTheme="minorEastAsia" w:hAnsiTheme="minorEastAsia" w:eastAsiaTheme="minorEastAsia"/>
          <w:color w:val="auto"/>
          <w:spacing w:val="2"/>
          <w:szCs w:val="21"/>
          <w:highlight w:val="none"/>
        </w:rPr>
      </w:pPr>
      <w:r>
        <w:rPr>
          <w:rFonts w:hint="eastAsia" w:asciiTheme="minorEastAsia" w:hAnsiTheme="minorEastAsia" w:eastAsiaTheme="minorEastAsia"/>
          <w:color w:val="auto"/>
          <w:spacing w:val="2"/>
          <w:szCs w:val="21"/>
          <w:highlight w:val="none"/>
        </w:rPr>
        <w:t>1.质保期：本项目产品的免费质保期为贰年</w:t>
      </w:r>
      <w:r>
        <w:rPr>
          <w:rFonts w:hint="eastAsia" w:asciiTheme="minorEastAsia" w:hAnsiTheme="minorEastAsia" w:eastAsiaTheme="minorEastAsia"/>
          <w:color w:val="auto"/>
          <w:spacing w:val="2"/>
          <w:szCs w:val="21"/>
          <w:highlight w:val="none"/>
          <w:lang w:eastAsia="zh-CN"/>
        </w:rPr>
        <w:t>，</w:t>
      </w:r>
      <w:r>
        <w:rPr>
          <w:rFonts w:hint="eastAsia" w:ascii="宋体" w:hAnsi="宋体" w:cs="宋体"/>
          <w:bCs/>
          <w:color w:val="auto"/>
          <w:szCs w:val="21"/>
          <w:highlight w:val="none"/>
        </w:rPr>
        <w:t>免费质保期从产品验收合格之日起算</w:t>
      </w:r>
      <w:r>
        <w:rPr>
          <w:rFonts w:hint="eastAsia" w:asciiTheme="minorEastAsia" w:hAnsiTheme="minorEastAsia" w:eastAsiaTheme="minorEastAsia"/>
          <w:color w:val="auto"/>
          <w:spacing w:val="2"/>
          <w:szCs w:val="21"/>
          <w:highlight w:val="none"/>
        </w:rPr>
        <w:t>。</w:t>
      </w:r>
    </w:p>
    <w:p>
      <w:pPr>
        <w:snapToGrid w:val="0"/>
        <w:spacing w:line="360" w:lineRule="exact"/>
        <w:ind w:firstLine="428" w:firstLineChars="200"/>
        <w:rPr>
          <w:rFonts w:hint="eastAsia" w:asciiTheme="minorEastAsia" w:hAnsiTheme="minorEastAsia" w:eastAsiaTheme="minorEastAsia"/>
          <w:color w:val="auto"/>
          <w:spacing w:val="2"/>
          <w:szCs w:val="21"/>
          <w:highlight w:val="none"/>
        </w:rPr>
      </w:pPr>
      <w:r>
        <w:rPr>
          <w:rFonts w:hint="eastAsia" w:asciiTheme="minorEastAsia" w:hAnsiTheme="minorEastAsia" w:eastAsiaTheme="minorEastAsia"/>
          <w:color w:val="auto"/>
          <w:spacing w:val="2"/>
          <w:szCs w:val="21"/>
          <w:highlight w:val="none"/>
        </w:rPr>
        <w:t>2.</w:t>
      </w:r>
      <w:r>
        <w:rPr>
          <w:rFonts w:hint="eastAsia" w:ascii="宋体" w:hAnsi="宋体" w:cs="宋体"/>
          <w:bCs/>
          <w:color w:val="auto"/>
          <w:szCs w:val="21"/>
          <w:highlight w:val="none"/>
          <w:lang w:eastAsia="zh-CN"/>
        </w:rPr>
        <w:t>成交供应商</w:t>
      </w:r>
      <w:r>
        <w:rPr>
          <w:rFonts w:hint="eastAsia" w:ascii="宋体" w:hAnsi="宋体" w:cs="宋体"/>
          <w:bCs/>
          <w:color w:val="auto"/>
          <w:szCs w:val="21"/>
          <w:highlight w:val="none"/>
        </w:rPr>
        <w:t>交货时需提供产品原厂质量承诺保证函，如不能提供，</w:t>
      </w:r>
      <w:r>
        <w:rPr>
          <w:rFonts w:hint="eastAsia" w:ascii="宋体" w:hAnsi="宋体" w:cs="宋体"/>
          <w:bCs/>
          <w:color w:val="auto"/>
          <w:szCs w:val="21"/>
          <w:highlight w:val="none"/>
          <w:lang w:eastAsia="zh-CN"/>
        </w:rPr>
        <w:t>采购人</w:t>
      </w:r>
      <w:r>
        <w:rPr>
          <w:rFonts w:hint="eastAsia" w:ascii="宋体" w:hAnsi="宋体" w:cs="宋体"/>
          <w:bCs/>
          <w:color w:val="auto"/>
          <w:szCs w:val="21"/>
          <w:highlight w:val="none"/>
        </w:rPr>
        <w:t>有权终止合同。</w:t>
      </w:r>
    </w:p>
    <w:p>
      <w:pPr>
        <w:spacing w:line="360" w:lineRule="exact"/>
        <w:ind w:firstLine="428" w:firstLineChars="200"/>
        <w:jc w:val="left"/>
        <w:rPr>
          <w:rFonts w:ascii="宋体" w:hAnsi="宋体" w:cs="宋体"/>
          <w:bCs/>
          <w:color w:val="auto"/>
          <w:szCs w:val="21"/>
          <w:highlight w:val="none"/>
        </w:rPr>
      </w:pPr>
      <w:r>
        <w:rPr>
          <w:rFonts w:hint="eastAsia" w:asciiTheme="minorEastAsia" w:hAnsiTheme="minorEastAsia" w:eastAsiaTheme="minorEastAsia"/>
          <w:color w:val="auto"/>
          <w:spacing w:val="2"/>
          <w:szCs w:val="21"/>
          <w:highlight w:val="none"/>
        </w:rPr>
        <w:t>3</w:t>
      </w:r>
      <w:r>
        <w:rPr>
          <w:rFonts w:hint="eastAsia" w:ascii="宋体" w:hAnsi="宋体" w:cs="宋体"/>
          <w:bCs/>
          <w:color w:val="auto"/>
          <w:szCs w:val="21"/>
          <w:highlight w:val="none"/>
        </w:rPr>
        <w:t>.售后服务</w:t>
      </w:r>
    </w:p>
    <w:p>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lang w:eastAsia="zh-CN"/>
        </w:rPr>
        <w:t>成交供应商</w:t>
      </w:r>
      <w:r>
        <w:rPr>
          <w:rFonts w:hint="eastAsia" w:ascii="宋体" w:hAnsi="宋体" w:cs="宋体"/>
          <w:bCs/>
          <w:color w:val="auto"/>
          <w:szCs w:val="21"/>
          <w:highlight w:val="none"/>
        </w:rPr>
        <w:t>应负责其所提供的设备及其配件的安装调试、网络连接，以及与之相关的一切必要配套工作；</w:t>
      </w:r>
    </w:p>
    <w:p>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lang w:eastAsia="zh-CN"/>
        </w:rPr>
        <w:t>成交供应商</w:t>
      </w:r>
      <w:r>
        <w:rPr>
          <w:rFonts w:hint="eastAsia" w:ascii="宋体" w:hAnsi="宋体" w:cs="宋体"/>
          <w:bCs/>
          <w:color w:val="auto"/>
          <w:szCs w:val="21"/>
          <w:highlight w:val="none"/>
        </w:rPr>
        <w:t>应提供原厂质保服务，一时无法维修时，需提供备机使用；</w:t>
      </w:r>
    </w:p>
    <w:p>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（3）</w:t>
      </w:r>
      <w:r>
        <w:rPr>
          <w:rFonts w:hint="eastAsia" w:ascii="宋体" w:hAnsi="宋体" w:cs="宋体"/>
          <w:bCs/>
          <w:color w:val="auto"/>
          <w:szCs w:val="21"/>
          <w:highlight w:val="none"/>
          <w:lang w:eastAsia="zh-CN"/>
        </w:rPr>
        <w:t>成交供应商</w:t>
      </w:r>
      <w:r>
        <w:rPr>
          <w:rFonts w:hint="eastAsia" w:ascii="宋体" w:hAnsi="宋体" w:cs="宋体"/>
          <w:bCs/>
          <w:color w:val="auto"/>
          <w:szCs w:val="21"/>
          <w:highlight w:val="none"/>
        </w:rPr>
        <w:t>应具有一定的维修能力，要求接到</w:t>
      </w:r>
      <w:r>
        <w:rPr>
          <w:rFonts w:hint="eastAsia" w:ascii="宋体" w:hAnsi="宋体" w:cs="宋体"/>
          <w:bCs/>
          <w:color w:val="auto"/>
          <w:szCs w:val="21"/>
          <w:highlight w:val="none"/>
          <w:lang w:eastAsia="zh-CN"/>
        </w:rPr>
        <w:t>采购人</w:t>
      </w:r>
      <w:r>
        <w:rPr>
          <w:rFonts w:hint="eastAsia" w:ascii="宋体" w:hAnsi="宋体" w:cs="宋体"/>
          <w:bCs/>
          <w:color w:val="auto"/>
          <w:szCs w:val="21"/>
          <w:highlight w:val="none"/>
        </w:rPr>
        <w:t>通知后，2小时响应，4小时到达现场并及时完成</w:t>
      </w:r>
      <w:r>
        <w:rPr>
          <w:rFonts w:hint="eastAsia" w:ascii="宋体" w:hAnsi="宋体" w:cs="宋体"/>
          <w:bCs/>
          <w:color w:val="auto"/>
          <w:szCs w:val="21"/>
          <w:highlight w:val="none"/>
          <w:lang w:eastAsia="zh-CN"/>
        </w:rPr>
        <w:t>采购人</w:t>
      </w:r>
      <w:r>
        <w:rPr>
          <w:rFonts w:hint="eastAsia" w:ascii="宋体" w:hAnsi="宋体" w:cs="宋体"/>
          <w:bCs/>
          <w:color w:val="auto"/>
          <w:szCs w:val="21"/>
          <w:highlight w:val="none"/>
        </w:rPr>
        <w:t>提出的维修要求；</w:t>
      </w:r>
    </w:p>
    <w:p>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（4）保修期间产品的一切质量问题，更换部件及产品本身质量原因造成的直接经济损失全部由</w:t>
      </w:r>
      <w:r>
        <w:rPr>
          <w:rFonts w:hint="eastAsia" w:ascii="宋体" w:hAnsi="宋体" w:cs="宋体"/>
          <w:bCs/>
          <w:color w:val="auto"/>
          <w:szCs w:val="21"/>
          <w:highlight w:val="none"/>
          <w:lang w:eastAsia="zh-CN"/>
        </w:rPr>
        <w:t>成交供应商</w:t>
      </w:r>
      <w:r>
        <w:rPr>
          <w:rFonts w:hint="eastAsia" w:ascii="宋体" w:hAnsi="宋体" w:cs="宋体"/>
          <w:bCs/>
          <w:color w:val="auto"/>
          <w:szCs w:val="21"/>
          <w:highlight w:val="none"/>
        </w:rPr>
        <w:t>自行负责。</w:t>
      </w:r>
    </w:p>
    <w:p>
      <w:pPr>
        <w:spacing w:line="36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七、付款方式</w:t>
      </w:r>
    </w:p>
    <w:p>
      <w:pPr>
        <w:snapToGrid w:val="0"/>
        <w:spacing w:line="360" w:lineRule="exact"/>
        <w:ind w:firstLine="420" w:firstLineChars="200"/>
        <w:rPr>
          <w:rFonts w:asciiTheme="minorEastAsia" w:hAnsiTheme="minorEastAsia" w:eastAsiaTheme="minorEastAsia"/>
          <w:color w:val="auto"/>
          <w:spacing w:val="2"/>
          <w:szCs w:val="21"/>
          <w:highlight w:val="none"/>
        </w:rPr>
      </w:pPr>
      <w:r>
        <w:rPr>
          <w:rFonts w:hint="eastAsia" w:ascii="宋体" w:hAnsi="宋体" w:cs="宋体"/>
          <w:b w:val="0"/>
          <w:bCs/>
          <w:color w:val="auto"/>
          <w:szCs w:val="21"/>
          <w:highlight w:val="none"/>
        </w:rPr>
        <w:t>合同生效后</w:t>
      </w:r>
      <w:r>
        <w:rPr>
          <w:rFonts w:hint="eastAsia" w:ascii="宋体" w:hAnsi="宋体" w:cs="宋体"/>
          <w:b w:val="0"/>
          <w:bCs/>
          <w:color w:val="auto"/>
          <w:szCs w:val="21"/>
          <w:highlight w:val="none"/>
          <w:lang w:eastAsia="zh-CN"/>
        </w:rPr>
        <w:t>成交供应商</w:t>
      </w:r>
      <w:r>
        <w:rPr>
          <w:rFonts w:hint="eastAsia" w:ascii="宋体" w:hAnsi="宋体" w:cs="宋体"/>
          <w:b w:val="0"/>
          <w:bCs/>
          <w:color w:val="auto"/>
          <w:szCs w:val="21"/>
          <w:highlight w:val="none"/>
        </w:rPr>
        <w:t>在合同规定的时间内全部运送到交货地点、安装调试完毕，经验收合格后支付货款。</w:t>
      </w:r>
    </w:p>
    <w:p>
      <w:pPr>
        <w:spacing w:line="380" w:lineRule="exact"/>
        <w:ind w:right="210"/>
        <w:jc w:val="left"/>
        <w:rPr>
          <w:rFonts w:hint="eastAsia" w:ascii="宋体" w:hAnsi="宋体" w:cs="宋体"/>
          <w:b/>
          <w:color w:val="auto"/>
          <w:szCs w:val="21"/>
          <w:highlight w:val="none"/>
        </w:rPr>
      </w:pPr>
      <w:r>
        <w:rPr>
          <w:rFonts w:hint="eastAsia" w:ascii="宋体" w:hAnsi="宋体" w:cs="宋体"/>
          <w:b/>
          <w:color w:val="auto"/>
          <w:szCs w:val="21"/>
          <w:highlight w:val="none"/>
        </w:rPr>
        <w:t>八</w:t>
      </w:r>
      <w:r>
        <w:rPr>
          <w:rFonts w:ascii="宋体" w:hAnsi="宋体" w:cs="宋体"/>
          <w:b/>
          <w:color w:val="auto"/>
          <w:szCs w:val="21"/>
          <w:highlight w:val="none"/>
        </w:rPr>
        <w:t>、其他要求</w:t>
      </w:r>
    </w:p>
    <w:p>
      <w:pPr>
        <w:tabs>
          <w:tab w:val="left" w:pos="540"/>
        </w:tabs>
        <w:spacing w:line="360" w:lineRule="exact"/>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color w:val="auto"/>
          <w:highlight w:val="none"/>
          <w:lang w:eastAsia="zh-CN"/>
        </w:rPr>
        <w:t>投标人</w:t>
      </w:r>
      <w:r>
        <w:rPr>
          <w:rFonts w:hint="eastAsia" w:ascii="宋体" w:hAnsi="宋体"/>
          <w:color w:val="auto"/>
          <w:highlight w:val="none"/>
        </w:rPr>
        <w:t>应承诺</w:t>
      </w:r>
      <w:r>
        <w:rPr>
          <w:rFonts w:hint="eastAsia" w:ascii="宋体" w:hAnsi="宋体"/>
          <w:color w:val="auto"/>
          <w:highlight w:val="none"/>
          <w:lang w:val="en-US" w:eastAsia="zh-CN"/>
        </w:rPr>
        <w:t>竞争性谈判</w:t>
      </w:r>
      <w:r>
        <w:rPr>
          <w:rFonts w:hint="eastAsia" w:ascii="宋体" w:hAnsi="宋体"/>
          <w:color w:val="auto"/>
          <w:highlight w:val="none"/>
          <w:lang w:eastAsia="zh-CN"/>
        </w:rPr>
        <w:t>文件</w:t>
      </w:r>
      <w:r>
        <w:rPr>
          <w:rFonts w:hint="eastAsia" w:ascii="宋体" w:hAnsi="宋体"/>
          <w:color w:val="auto"/>
          <w:highlight w:val="none"/>
        </w:rPr>
        <w:t>中提出的全部要求，如果其中某些条款不响应时，应在</w:t>
      </w:r>
      <w:r>
        <w:rPr>
          <w:rFonts w:hint="eastAsia" w:ascii="宋体" w:hAnsi="宋体"/>
          <w:color w:val="auto"/>
          <w:highlight w:val="none"/>
          <w:lang w:val="en-US" w:eastAsia="zh-CN"/>
        </w:rPr>
        <w:t>谈判</w:t>
      </w:r>
      <w:r>
        <w:rPr>
          <w:rFonts w:hint="eastAsia" w:ascii="宋体" w:hAnsi="宋体"/>
          <w:color w:val="auto"/>
          <w:highlight w:val="none"/>
        </w:rPr>
        <w:t>响应文件中列出，未列出的视为响应。</w:t>
      </w:r>
    </w:p>
    <w:p>
      <w:pPr>
        <w:tabs>
          <w:tab w:val="left" w:pos="540"/>
        </w:tabs>
        <w:spacing w:line="360" w:lineRule="exact"/>
        <w:ind w:firstLine="420" w:firstLineChars="200"/>
        <w:rPr>
          <w:rFonts w:ascii="宋体" w:hAnsi="宋体"/>
          <w:color w:val="auto"/>
          <w:highlight w:val="none"/>
        </w:rPr>
      </w:pPr>
      <w:r>
        <w:rPr>
          <w:rFonts w:hint="eastAsia" w:ascii="宋体" w:hAnsi="宋体"/>
          <w:color w:val="auto"/>
          <w:highlight w:val="none"/>
        </w:rPr>
        <w:t>2.所提供产品质量必须符合国家相关标准，必</w:t>
      </w:r>
      <w:r>
        <w:rPr>
          <w:rFonts w:ascii="宋体" w:hAnsi="宋体"/>
          <w:color w:val="auto"/>
          <w:highlight w:val="none"/>
        </w:rPr>
        <w:t>须完全满足</w:t>
      </w:r>
      <w:r>
        <w:rPr>
          <w:rFonts w:hint="eastAsia" w:ascii="宋体" w:hAnsi="宋体"/>
          <w:color w:val="auto"/>
          <w:highlight w:val="none"/>
          <w:lang w:eastAsia="zh-CN"/>
        </w:rPr>
        <w:t>竞争性谈判文件</w:t>
      </w:r>
      <w:r>
        <w:rPr>
          <w:rFonts w:hint="eastAsia" w:ascii="宋体" w:hAnsi="宋体"/>
          <w:color w:val="auto"/>
          <w:highlight w:val="none"/>
        </w:rPr>
        <w:t>的要求，若所供的产品经产品质量检测机构检测认定质量不合格，所造成的损失和后果由</w:t>
      </w:r>
      <w:r>
        <w:rPr>
          <w:rFonts w:hint="eastAsia" w:ascii="宋体" w:hAnsi="宋体"/>
          <w:color w:val="auto"/>
          <w:highlight w:val="none"/>
          <w:lang w:eastAsia="zh-CN"/>
        </w:rPr>
        <w:t>成交供应商</w:t>
      </w:r>
      <w:r>
        <w:rPr>
          <w:rFonts w:hint="eastAsia" w:ascii="宋体" w:hAnsi="宋体"/>
          <w:color w:val="auto"/>
          <w:highlight w:val="none"/>
        </w:rPr>
        <w:t>负责。</w:t>
      </w:r>
    </w:p>
    <w:p>
      <w:pPr>
        <w:tabs>
          <w:tab w:val="left" w:pos="540"/>
        </w:tabs>
        <w:spacing w:line="360" w:lineRule="exact"/>
        <w:ind w:firstLine="420" w:firstLineChars="200"/>
        <w:rPr>
          <w:rFonts w:hint="eastAsia" w:asciiTheme="minorEastAsia" w:hAnsiTheme="minorEastAsia" w:eastAsiaTheme="minorEastAsia"/>
          <w:color w:val="auto"/>
          <w:spacing w:val="2"/>
          <w:szCs w:val="21"/>
          <w:highlight w:val="none"/>
        </w:rPr>
      </w:pPr>
      <w:r>
        <w:rPr>
          <w:rFonts w:hint="eastAsia" w:ascii="宋体" w:hAnsi="宋体"/>
          <w:color w:val="auto"/>
          <w:highlight w:val="none"/>
        </w:rPr>
        <w:t>3.标的物由</w:t>
      </w:r>
      <w:r>
        <w:rPr>
          <w:rFonts w:hint="eastAsia" w:ascii="宋体" w:hAnsi="宋体"/>
          <w:color w:val="auto"/>
          <w:highlight w:val="none"/>
          <w:lang w:eastAsia="zh-CN"/>
        </w:rPr>
        <w:t>成交供应商</w:t>
      </w:r>
      <w:r>
        <w:rPr>
          <w:rFonts w:hint="eastAsia" w:ascii="宋体" w:hAnsi="宋体"/>
          <w:color w:val="auto"/>
          <w:highlight w:val="none"/>
        </w:rPr>
        <w:t>负责安装，现场调试。所有安装施工材料质量及施工质量必须严格按照国家有关要求执行。</w:t>
      </w:r>
      <w:r>
        <w:rPr>
          <w:rFonts w:hint="eastAsia" w:ascii="宋体" w:hAnsi="宋体"/>
          <w:color w:val="auto"/>
          <w:highlight w:val="none"/>
          <w:lang w:eastAsia="zh-CN"/>
        </w:rPr>
        <w:t>成交供应商</w:t>
      </w:r>
      <w:r>
        <w:rPr>
          <w:rFonts w:hint="eastAsia" w:ascii="宋体" w:hAnsi="宋体"/>
          <w:color w:val="auto"/>
          <w:highlight w:val="none"/>
        </w:rPr>
        <w:t>对安装施工安全、质量全面负责，并承担成品保护，如因</w:t>
      </w:r>
      <w:r>
        <w:rPr>
          <w:rFonts w:hint="eastAsia" w:ascii="宋体" w:hAnsi="宋体"/>
          <w:color w:val="auto"/>
          <w:highlight w:val="none"/>
          <w:lang w:eastAsia="zh-CN"/>
        </w:rPr>
        <w:t>成交供应商</w:t>
      </w:r>
      <w:r>
        <w:rPr>
          <w:rFonts w:hint="eastAsia" w:ascii="宋体" w:hAnsi="宋体"/>
          <w:color w:val="auto"/>
          <w:highlight w:val="none"/>
        </w:rPr>
        <w:t>原因造成安全、质量事故或成品损坏，由</w:t>
      </w:r>
      <w:r>
        <w:rPr>
          <w:rFonts w:hint="eastAsia" w:ascii="宋体" w:hAnsi="宋体"/>
          <w:color w:val="auto"/>
          <w:highlight w:val="none"/>
          <w:lang w:eastAsia="zh-CN"/>
        </w:rPr>
        <w:t>成交供应商</w:t>
      </w:r>
      <w:r>
        <w:rPr>
          <w:rFonts w:hint="eastAsia" w:ascii="宋体" w:hAnsi="宋体"/>
          <w:color w:val="auto"/>
          <w:highlight w:val="none"/>
        </w:rPr>
        <w:t>承担一切经济法律责任。</w:t>
      </w:r>
    </w:p>
    <w:p>
      <w:pPr>
        <w:snapToGrid w:val="0"/>
        <w:spacing w:line="360" w:lineRule="exact"/>
        <w:ind w:firstLine="428" w:firstLineChars="200"/>
        <w:rPr>
          <w:rFonts w:hint="eastAsia" w:asciiTheme="minorEastAsia" w:hAnsiTheme="minorEastAsia" w:eastAsiaTheme="minorEastAsia"/>
          <w:color w:val="auto"/>
          <w:spacing w:val="2"/>
          <w:szCs w:val="21"/>
          <w:highlight w:val="none"/>
        </w:rPr>
        <w:sectPr>
          <w:footerReference r:id="rId7"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pPr>
        <w:pStyle w:val="6"/>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以及有关法律、法规的规定，经协商一致，订立本合同，以便共同遵守。</w:t>
      </w:r>
    </w:p>
    <w:p>
      <w:pPr>
        <w:pStyle w:val="6"/>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0"/>
        <w:spacing w:line="360" w:lineRule="exact"/>
        <w:ind w:firstLine="422" w:firstLineChars="201"/>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乙方根据甲方需求提供下列产品：         ，产品名称、规格及数量详见乙方谈判响应文件。</w:t>
      </w:r>
    </w:p>
    <w:p>
      <w:pPr>
        <w:pStyle w:val="6"/>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6"/>
        <w:spacing w:line="360" w:lineRule="exact"/>
        <w:ind w:firstLine="424" w:firstLineChars="201"/>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6"/>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w:t>
      </w:r>
      <w:r>
        <w:rPr>
          <w:rFonts w:hint="eastAsia" w:cs="宋体" w:asciiTheme="minorEastAsia" w:hAnsiTheme="minorEastAsia"/>
          <w:color w:val="auto"/>
          <w:sz w:val="21"/>
          <w:szCs w:val="21"/>
          <w:highlight w:val="none"/>
        </w:rPr>
        <w:t>文件（编号：   ）         （2）乙方提供的</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 xml:space="preserve">响应文件； </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 xml:space="preserve">）成交通知书；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权利保证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乙方应保证甲方在使用该货物或其任何一部分时不受第三方提出侵犯其专利权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一旦出现侵权、索赔或诉讼，乙方应承担全部责任</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同时</w:t>
      </w:r>
      <w:r>
        <w:rPr>
          <w:rFonts w:asciiTheme="minorEastAsia" w:hAnsiTheme="minorEastAsia" w:eastAsiaTheme="minorEastAsia"/>
          <w:color w:val="auto"/>
          <w:szCs w:val="21"/>
          <w:highlight w:val="none"/>
        </w:rPr>
        <w:t>甲方</w:t>
      </w:r>
      <w:r>
        <w:rPr>
          <w:rFonts w:hint="eastAsia" w:asciiTheme="minorEastAsia" w:hAnsiTheme="minorEastAsia" w:eastAsiaTheme="minorEastAsia"/>
          <w:color w:val="auto"/>
          <w:szCs w:val="21"/>
          <w:highlight w:val="none"/>
        </w:rPr>
        <w:t>有权</w:t>
      </w:r>
      <w:r>
        <w:rPr>
          <w:rFonts w:asciiTheme="minorEastAsia" w:hAnsiTheme="minorEastAsia" w:eastAsiaTheme="minorEastAsia"/>
          <w:color w:val="auto"/>
          <w:szCs w:val="21"/>
          <w:highlight w:val="none"/>
        </w:rPr>
        <w:t>解除本合同</w:t>
      </w:r>
      <w:r>
        <w:rPr>
          <w:rFonts w:hint="eastAsia" w:asciiTheme="minorEastAsia" w:hAnsiTheme="minorEastAsia" w:eastAsiaTheme="minorEastAsia"/>
          <w:color w:val="auto"/>
          <w:szCs w:val="21"/>
          <w:highlight w:val="none"/>
        </w:rPr>
        <w:t>。</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质量保证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1.乙方所提供的货物的技术规格应与</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文件规定的技术规格及所附的“技术规格响应表”相一致；若技术性能无特殊说明，则按国家有关部门最新颁布的标准及规范为准。</w:t>
      </w:r>
    </w:p>
    <w:p>
      <w:pPr>
        <w:pStyle w:val="6"/>
        <w:spacing w:line="360" w:lineRule="exact"/>
        <w:ind w:firstLine="422" w:firstLineChars="201"/>
        <w:rPr>
          <w:rFonts w:cs="宋体" w:asciiTheme="minorEastAsia" w:hAnsiTheme="minorEastAsia"/>
          <w:color w:val="auto"/>
          <w:sz w:val="21"/>
          <w:szCs w:val="21"/>
          <w:highlight w:val="none"/>
        </w:rPr>
      </w:pPr>
      <w:r>
        <w:rPr>
          <w:rFonts w:hint="eastAsia" w:asciiTheme="minorEastAsia" w:hAnsiTheme="minorEastAsia"/>
          <w:color w:val="auto"/>
          <w:sz w:val="21"/>
          <w:szCs w:val="21"/>
          <w:highlight w:val="none"/>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包装要求</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2.每一包装单元内应附详细的装箱单和质量合格凭证。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3.乙方保证货物不存在危及人身及财产安全的产品缺陷，否则应承担全部法律责任。</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交货和验收</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1.乙方应当在合同签订后</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天内将货物安装调试完毕交付甲方正常使用，地点由甲方指定。</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文件有约定的，从其约定。</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2.乙方交付的货物应当完全符合本合同或者招</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响应文件所规定的货物、数量和规格要求。乙方提供的货物不符合招</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响应文件和合同规定的，甲方有权拒收货物，由此引起的风险，由乙方承担。</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3.货物的到货验收包括：生产厂家名称、品牌、型号、规格、数量、外观质量、配置及货物包装是否完好。</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5.货物和系统调试验收的标准：按行业通行标准、厂方出厂标准和乙方</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响应文件的承诺（详见合同附件载明的标准，并不低于国家相关标准）。甲乙双方应在货物安装调试完毕后的</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a.重新调试直至合格为止；</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b.要求乙方对货物进行免费更换，然后重新调试直至合格为止。</w:t>
      </w:r>
    </w:p>
    <w:p>
      <w:pPr>
        <w:pStyle w:val="6"/>
        <w:spacing w:line="360" w:lineRule="exact"/>
        <w:ind w:firstLine="422" w:firstLineChars="201"/>
        <w:rPr>
          <w:rFonts w:cs="宋体" w:asciiTheme="minorEastAsia" w:hAnsiTheme="minorEastAsia"/>
          <w:b/>
          <w:color w:val="auto"/>
          <w:sz w:val="21"/>
          <w:szCs w:val="21"/>
          <w:highlight w:val="none"/>
        </w:rPr>
      </w:pPr>
      <w:r>
        <w:rPr>
          <w:rFonts w:hint="eastAsia" w:asciiTheme="minorEastAsia" w:hAnsiTheme="minorEastAsia"/>
          <w:color w:val="auto"/>
          <w:sz w:val="21"/>
          <w:szCs w:val="21"/>
          <w:highlight w:val="none"/>
        </w:rPr>
        <w:t>甲方因乙方原因所产生的所有费用均由乙方负担</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3.结算</w:t>
      </w:r>
      <w:r>
        <w:rPr>
          <w:rFonts w:asciiTheme="minorEastAsia" w:hAnsiTheme="minorEastAsia" w:eastAsiaTheme="minorEastAsia"/>
          <w:color w:val="auto"/>
          <w:szCs w:val="21"/>
          <w:highlight w:val="none"/>
        </w:rPr>
        <w:t>原则：按实结算</w:t>
      </w:r>
      <w:r>
        <w:rPr>
          <w:rFonts w:hint="eastAsia" w:asciiTheme="minorEastAsia" w:hAnsiTheme="minorEastAsia" w:eastAsiaTheme="minorEastAsia"/>
          <w:color w:val="auto"/>
          <w:szCs w:val="21"/>
          <w:highlight w:val="none"/>
        </w:rPr>
        <w:t>。</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4.如设计变更，增加的设备在清单中有的，按</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时的报价执行，若增加的设备在清单中没有的，结算时参照相似设备的</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报价，双方协商解决。</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5</w:t>
      </w:r>
      <w:r>
        <w:rPr>
          <w:rFonts w:hint="eastAsia" w:asciiTheme="minorEastAsia" w:hAnsiTheme="minorEastAsia" w:eastAsiaTheme="minorEastAsia"/>
          <w:color w:val="auto"/>
          <w:szCs w:val="21"/>
          <w:highlight w:val="none"/>
        </w:rPr>
        <w:t>.付款方式：</w:t>
      </w:r>
      <w:r>
        <w:rPr>
          <w:rFonts w:hint="eastAsia" w:asciiTheme="minorEastAsia" w:hAnsiTheme="minorEastAsia" w:eastAsiaTheme="minorEastAsia" w:cstheme="minorEastAsia"/>
          <w:color w:val="auto"/>
          <w:szCs w:val="21"/>
          <w:highlight w:val="none"/>
        </w:rPr>
        <w:t>合同生效后</w:t>
      </w:r>
      <w:r>
        <w:rPr>
          <w:rFonts w:hint="eastAsia" w:asciiTheme="minorEastAsia" w:hAnsiTheme="minorEastAsia" w:eastAsiaTheme="minorEastAsia" w:cstheme="minorEastAsia"/>
          <w:color w:val="auto"/>
          <w:szCs w:val="21"/>
          <w:highlight w:val="none"/>
          <w:lang w:val="en-US" w:eastAsia="zh-CN"/>
        </w:rPr>
        <w:t>乙方</w:t>
      </w:r>
      <w:r>
        <w:rPr>
          <w:rFonts w:hint="eastAsia" w:asciiTheme="minorEastAsia" w:hAnsiTheme="minorEastAsia" w:eastAsiaTheme="minorEastAsia" w:cstheme="minorEastAsia"/>
          <w:color w:val="auto"/>
          <w:szCs w:val="21"/>
          <w:highlight w:val="none"/>
        </w:rPr>
        <w:t>在合同规定的时间内全部运送到交货地点、安装调试完毕，经验收合格后支付货款。</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伴随服务／售后服务</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1.乙方应按照国家有关法律法规规章和“三包”规定以及合同所附的“服务承诺”提供服务。</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2.除前款规定外，乙方还应提供下列服务：</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（1）货物的现场安装、调试和/或启动监督；</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（2）就货物的安装、启动、运行及维护等对甲方人员进行免费培训。</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3.若</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文件中不包含有关伴随服务或售后服务的承诺，双方作如下约定：</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3.2 所购货物按乙方</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承诺提供免费维护和质量保证，保修费用计入总价。</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3.3 保修期内，乙方负责对其提供的货物整机进行维修和系统维护，不再收取任何费用，但不可抗力（如火灾、雷击等）造成的故障除外。</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3.4 货物故障报修的响应时间按乙方</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承诺执行。</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3.5 若货物故障在检修8工作小时后仍无法排除，乙方应在48小时内免费提供不低于故障货物规格型号档次的备用货物供甲方使用，直至故障货物修复。</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3.6 所有货物保修服务方式均为乙方上门保修，即由乙方派员到货物使用现场维修，由此产生的一切费用均由乙方承担。</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3.7 保修期后的货物维护由双方协商再定。</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 本项目免费保修期为</w:t>
      </w:r>
      <w:r>
        <w:rPr>
          <w:rFonts w:hint="eastAsia" w:asciiTheme="minorEastAsia" w:hAnsiTheme="minorEastAsia" w:eastAsiaTheme="minorEastAsia"/>
          <w:color w:val="auto"/>
          <w:szCs w:val="21"/>
          <w:highlight w:val="none"/>
          <w:u w:val="single"/>
        </w:rPr>
        <w:t xml:space="preserve">   年</w:t>
      </w:r>
      <w:r>
        <w:rPr>
          <w:rFonts w:hint="eastAsia" w:asciiTheme="minorEastAsia" w:hAnsiTheme="minorEastAsia" w:eastAsiaTheme="minorEastAsia"/>
          <w:color w:val="auto"/>
          <w:szCs w:val="21"/>
          <w:highlight w:val="none"/>
        </w:rPr>
        <w:t>。自产品验收合格之日起计算。</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第十条 违约责任</w:t>
      </w:r>
    </w:p>
    <w:p>
      <w:pPr>
        <w:spacing w:line="360" w:lineRule="exact"/>
        <w:ind w:firstLine="420" w:firstLineChars="200"/>
        <w:rPr>
          <w:color w:val="auto"/>
          <w:highlight w:val="none"/>
        </w:rPr>
      </w:pPr>
      <w:r>
        <w:rPr>
          <w:color w:val="auto"/>
          <w:highlight w:val="none"/>
        </w:rPr>
        <w:t>1.</w:t>
      </w:r>
      <w:r>
        <w:rPr>
          <w:rFonts w:hint="eastAsia"/>
          <w:color w:val="auto"/>
          <w:highlight w:val="none"/>
        </w:rPr>
        <w:t>如乙方不能</w:t>
      </w:r>
      <w:r>
        <w:rPr>
          <w:color w:val="auto"/>
          <w:highlight w:val="none"/>
        </w:rPr>
        <w:t>按时</w:t>
      </w:r>
      <w:r>
        <w:rPr>
          <w:rFonts w:hint="eastAsia"/>
          <w:color w:val="auto"/>
          <w:highlight w:val="none"/>
        </w:rPr>
        <w:t>交付货物完成安装调试的，每逾期</w:t>
      </w:r>
      <w:r>
        <w:rPr>
          <w:color w:val="auto"/>
          <w:highlight w:val="none"/>
        </w:rPr>
        <w:t>1</w:t>
      </w:r>
      <w:r>
        <w:rPr>
          <w:rFonts w:hint="eastAsia"/>
          <w:color w:val="auto"/>
          <w:highlight w:val="none"/>
        </w:rPr>
        <w:t>天，乙方向甲方偿付合同总额</w:t>
      </w:r>
      <w:r>
        <w:rPr>
          <w:color w:val="auto"/>
          <w:highlight w:val="none"/>
        </w:rPr>
        <w:t>5</w:t>
      </w:r>
      <w:r>
        <w:rPr>
          <w:rFonts w:hint="eastAsia"/>
          <w:color w:val="auto"/>
          <w:highlight w:val="none"/>
        </w:rPr>
        <w:t>‰的违约金</w:t>
      </w:r>
      <w:r>
        <w:rPr>
          <w:color w:val="auto"/>
          <w:highlight w:val="none"/>
        </w:rPr>
        <w:t>；</w:t>
      </w:r>
      <w:r>
        <w:rPr>
          <w:rFonts w:hint="eastAsia"/>
          <w:color w:val="auto"/>
          <w:highlight w:val="none"/>
        </w:rPr>
        <w:t>乙方</w:t>
      </w:r>
      <w:r>
        <w:rPr>
          <w:color w:val="auto"/>
          <w:highlight w:val="none"/>
        </w:rPr>
        <w:t>逾期交付货物或完成安装调试超过10</w:t>
      </w:r>
      <w:r>
        <w:rPr>
          <w:rFonts w:hint="eastAsia"/>
          <w:color w:val="auto"/>
          <w:highlight w:val="none"/>
        </w:rPr>
        <w:t>天</w:t>
      </w:r>
      <w:r>
        <w:rPr>
          <w:color w:val="auto"/>
          <w:highlight w:val="none"/>
        </w:rPr>
        <w:t>（</w:t>
      </w:r>
      <w:r>
        <w:rPr>
          <w:rFonts w:hint="eastAsia"/>
          <w:color w:val="auto"/>
          <w:highlight w:val="none"/>
        </w:rPr>
        <w:t>含</w:t>
      </w:r>
      <w:r>
        <w:rPr>
          <w:color w:val="auto"/>
          <w:highlight w:val="none"/>
        </w:rPr>
        <w:t>10</w:t>
      </w:r>
      <w:r>
        <w:rPr>
          <w:rFonts w:hint="eastAsia"/>
          <w:color w:val="auto"/>
          <w:highlight w:val="none"/>
        </w:rPr>
        <w:t>天</w:t>
      </w:r>
      <w:r>
        <w:rPr>
          <w:color w:val="auto"/>
          <w:highlight w:val="none"/>
        </w:rPr>
        <w:t>），</w:t>
      </w:r>
      <w:r>
        <w:rPr>
          <w:rFonts w:hint="eastAsia"/>
          <w:color w:val="auto"/>
          <w:highlight w:val="none"/>
        </w:rPr>
        <w:t>甲方有权解除合同，</w:t>
      </w:r>
      <w:r>
        <w:rPr>
          <w:color w:val="auto"/>
          <w:highlight w:val="none"/>
        </w:rPr>
        <w:t>同时有权要求乙方按照</w:t>
      </w:r>
      <w:r>
        <w:rPr>
          <w:rFonts w:hint="eastAsia"/>
          <w:color w:val="auto"/>
          <w:highlight w:val="none"/>
        </w:rPr>
        <w:t>合同总价</w:t>
      </w:r>
      <w:r>
        <w:rPr>
          <w:color w:val="auto"/>
          <w:highlight w:val="none"/>
        </w:rPr>
        <w:t>5%</w:t>
      </w:r>
      <w:r>
        <w:rPr>
          <w:rFonts w:hint="eastAsia"/>
          <w:color w:val="auto"/>
          <w:highlight w:val="none"/>
        </w:rPr>
        <w:t>的</w:t>
      </w:r>
      <w:r>
        <w:rPr>
          <w:color w:val="auto"/>
          <w:highlight w:val="none"/>
        </w:rPr>
        <w:t>标准支付</w:t>
      </w:r>
      <w:r>
        <w:rPr>
          <w:rFonts w:hint="eastAsia"/>
          <w:color w:val="auto"/>
          <w:highlight w:val="none"/>
        </w:rPr>
        <w:t>违约金</w:t>
      </w:r>
      <w:r>
        <w:rPr>
          <w:color w:val="auto"/>
          <w:highlight w:val="none"/>
        </w:rPr>
        <w:t>，</w:t>
      </w:r>
      <w:r>
        <w:rPr>
          <w:rFonts w:hint="eastAsia"/>
          <w:color w:val="auto"/>
          <w:highlight w:val="none"/>
        </w:rPr>
        <w:t>解除合同的通知自</w:t>
      </w:r>
      <w:r>
        <w:rPr>
          <w:color w:val="auto"/>
          <w:highlight w:val="none"/>
        </w:rPr>
        <w:t>发出之日</w:t>
      </w:r>
      <w:r>
        <w:rPr>
          <w:rFonts w:hint="eastAsia"/>
          <w:color w:val="auto"/>
          <w:highlight w:val="none"/>
        </w:rPr>
        <w:t>生效。</w:t>
      </w:r>
    </w:p>
    <w:p>
      <w:pPr>
        <w:spacing w:line="360" w:lineRule="exact"/>
        <w:ind w:firstLine="420" w:firstLineChars="200"/>
        <w:rPr>
          <w:color w:val="auto"/>
          <w:highlight w:val="none"/>
        </w:rPr>
      </w:pPr>
      <w:r>
        <w:rPr>
          <w:color w:val="auto"/>
          <w:highlight w:val="none"/>
        </w:rPr>
        <w:t>2.</w:t>
      </w:r>
      <w:r>
        <w:rPr>
          <w:rFonts w:hint="eastAsia"/>
          <w:color w:val="auto"/>
          <w:highlight w:val="none"/>
        </w:rPr>
        <w:t>甲方未按合同规定的期限向乙方支付货款的，每逾期</w:t>
      </w:r>
      <w:r>
        <w:rPr>
          <w:color w:val="auto"/>
          <w:highlight w:val="none"/>
        </w:rPr>
        <w:t>1</w:t>
      </w:r>
      <w:r>
        <w:rPr>
          <w:rFonts w:hint="eastAsia"/>
          <w:color w:val="auto"/>
          <w:highlight w:val="none"/>
        </w:rPr>
        <w:t>天甲方向乙方偿付欠款总额的</w:t>
      </w:r>
      <w:r>
        <w:rPr>
          <w:color w:val="auto"/>
          <w:highlight w:val="none"/>
        </w:rPr>
        <w:t>5</w:t>
      </w:r>
      <w:r>
        <w:rPr>
          <w:rFonts w:hint="eastAsia"/>
          <w:color w:val="auto"/>
          <w:highlight w:val="none"/>
        </w:rPr>
        <w:t>‰滞纳金，但累计滞纳金总额不超过欠款总额的</w:t>
      </w:r>
      <w:r>
        <w:rPr>
          <w:color w:val="auto"/>
          <w:highlight w:val="none"/>
        </w:rPr>
        <w:t xml:space="preserve">5% </w:t>
      </w:r>
      <w:r>
        <w:rPr>
          <w:rFonts w:hint="eastAsia"/>
          <w:color w:val="auto"/>
          <w:highlight w:val="none"/>
        </w:rPr>
        <w:t>。</w:t>
      </w:r>
    </w:p>
    <w:p>
      <w:pPr>
        <w:spacing w:line="360" w:lineRule="exact"/>
        <w:ind w:firstLine="420" w:firstLineChars="200"/>
        <w:rPr>
          <w:color w:val="auto"/>
          <w:highlight w:val="none"/>
        </w:rPr>
      </w:pPr>
      <w:r>
        <w:rPr>
          <w:color w:val="auto"/>
          <w:highlight w:val="none"/>
        </w:rPr>
        <w:t>3.</w:t>
      </w:r>
      <w:r>
        <w:rPr>
          <w:rFonts w:hint="eastAsia"/>
          <w:color w:val="auto"/>
          <w:highlight w:val="none"/>
        </w:rPr>
        <w:t>乙方所交付的货物品种、型号、规格不符合合同规定的，甲方有权拒收</w:t>
      </w:r>
      <w:r>
        <w:rPr>
          <w:color w:val="auto"/>
          <w:highlight w:val="none"/>
        </w:rPr>
        <w:t>，</w:t>
      </w:r>
      <w:r>
        <w:rPr>
          <w:rFonts w:hint="eastAsia"/>
          <w:color w:val="auto"/>
          <w:highlight w:val="none"/>
        </w:rPr>
        <w:t>同时</w:t>
      </w:r>
      <w:r>
        <w:rPr>
          <w:color w:val="auto"/>
          <w:highlight w:val="none"/>
        </w:rPr>
        <w:t>有权解除合同，</w:t>
      </w:r>
      <w:r>
        <w:rPr>
          <w:rFonts w:hint="eastAsia"/>
          <w:color w:val="auto"/>
          <w:highlight w:val="none"/>
        </w:rPr>
        <w:t>解除合同的通知自</w:t>
      </w:r>
      <w:r>
        <w:rPr>
          <w:color w:val="auto"/>
          <w:highlight w:val="none"/>
        </w:rPr>
        <w:t>发出之日</w:t>
      </w:r>
      <w:r>
        <w:rPr>
          <w:rFonts w:hint="eastAsia"/>
          <w:color w:val="auto"/>
          <w:highlight w:val="none"/>
        </w:rPr>
        <w:t>生效</w:t>
      </w:r>
      <w:r>
        <w:rPr>
          <w:color w:val="auto"/>
          <w:highlight w:val="none"/>
        </w:rPr>
        <w:t>。</w:t>
      </w:r>
    </w:p>
    <w:p>
      <w:pPr>
        <w:spacing w:line="360" w:lineRule="exact"/>
        <w:ind w:firstLine="420" w:firstLineChars="200"/>
        <w:rPr>
          <w:color w:val="auto"/>
          <w:highlight w:val="none"/>
        </w:rPr>
      </w:pPr>
      <w:r>
        <w:rPr>
          <w:color w:val="auto"/>
          <w:highlight w:val="none"/>
        </w:rPr>
        <w:t>4.</w:t>
      </w:r>
      <w:r>
        <w:rPr>
          <w:rFonts w:hint="eastAsia"/>
          <w:color w:val="auto"/>
          <w:highlight w:val="none"/>
        </w:rPr>
        <w:t>在乙方承诺的或国家规定的质量保证期内（取两者中最长的期限），如经乙方两次维修或更换，货物仍不能达到合同约定的质量标准、运行效果的，甲方有权</w:t>
      </w:r>
      <w:r>
        <w:rPr>
          <w:color w:val="auto"/>
          <w:highlight w:val="none"/>
        </w:rPr>
        <w:t>要求</w:t>
      </w:r>
      <w:r>
        <w:rPr>
          <w:rFonts w:hint="eastAsia"/>
          <w:color w:val="auto"/>
          <w:highlight w:val="none"/>
        </w:rPr>
        <w:t>退货，乙方应退回全部货款，</w:t>
      </w:r>
      <w:r>
        <w:rPr>
          <w:color w:val="auto"/>
          <w:highlight w:val="none"/>
        </w:rPr>
        <w:t>同时甲方有权按照本条第1</w:t>
      </w:r>
      <w:r>
        <w:rPr>
          <w:rFonts w:hint="eastAsia"/>
          <w:color w:val="auto"/>
          <w:highlight w:val="none"/>
        </w:rPr>
        <w:t>点向</w:t>
      </w:r>
      <w:r>
        <w:rPr>
          <w:color w:val="auto"/>
          <w:highlight w:val="none"/>
        </w:rPr>
        <w:t>乙方主张违约金</w:t>
      </w:r>
      <w:r>
        <w:rPr>
          <w:rFonts w:hint="eastAsia"/>
          <w:color w:val="auto"/>
          <w:highlight w:val="none"/>
        </w:rPr>
        <w:t>，</w:t>
      </w:r>
      <w:r>
        <w:rPr>
          <w:color w:val="auto"/>
          <w:highlight w:val="none"/>
        </w:rPr>
        <w:t>若仍不足以弥补甲方损失，</w:t>
      </w:r>
      <w:r>
        <w:rPr>
          <w:rFonts w:hint="eastAsia"/>
          <w:color w:val="auto"/>
          <w:highlight w:val="none"/>
        </w:rPr>
        <w:t>则乙方还须赔偿甲方因此遭受的</w:t>
      </w:r>
      <w:r>
        <w:rPr>
          <w:color w:val="auto"/>
          <w:highlight w:val="none"/>
        </w:rPr>
        <w:t>所有</w:t>
      </w:r>
      <w:r>
        <w:rPr>
          <w:rFonts w:hint="eastAsia"/>
          <w:color w:val="auto"/>
          <w:highlight w:val="none"/>
        </w:rPr>
        <w:t>损失。</w:t>
      </w:r>
    </w:p>
    <w:p>
      <w:pPr>
        <w:spacing w:line="360" w:lineRule="exact"/>
        <w:ind w:firstLine="420" w:firstLineChars="200"/>
        <w:rPr>
          <w:color w:val="auto"/>
          <w:highlight w:val="none"/>
        </w:rPr>
      </w:pPr>
      <w:r>
        <w:rPr>
          <w:rFonts w:hint="eastAsia"/>
          <w:color w:val="auto"/>
          <w:highlight w:val="none"/>
          <w:lang w:val="en-US" w:eastAsia="zh-CN"/>
        </w:rPr>
        <w:t>5</w:t>
      </w:r>
      <w:r>
        <w:rPr>
          <w:color w:val="auto"/>
          <w:highlight w:val="none"/>
        </w:rPr>
        <w:t>.</w:t>
      </w:r>
      <w:r>
        <w:rPr>
          <w:rFonts w:hint="eastAsia"/>
          <w:color w:val="auto"/>
          <w:highlight w:val="none"/>
        </w:rPr>
        <w:t>乙方未按本合同的规定和“服务承诺”提供伴随服务</w:t>
      </w:r>
      <w:r>
        <w:rPr>
          <w:color w:val="auto"/>
          <w:highlight w:val="none"/>
        </w:rPr>
        <w:t>/</w:t>
      </w:r>
      <w:r>
        <w:rPr>
          <w:rFonts w:hint="eastAsia"/>
          <w:color w:val="auto"/>
          <w:highlight w:val="none"/>
        </w:rPr>
        <w:t>售后服务的，</w:t>
      </w:r>
      <w:r>
        <w:rPr>
          <w:color w:val="auto"/>
          <w:highlight w:val="none"/>
        </w:rPr>
        <w:t>甲方有权提前解除本合同，</w:t>
      </w:r>
      <w:r>
        <w:rPr>
          <w:rFonts w:hint="eastAsia"/>
          <w:color w:val="auto"/>
          <w:highlight w:val="none"/>
        </w:rPr>
        <w:t>同时</w:t>
      </w:r>
      <w:r>
        <w:rPr>
          <w:color w:val="auto"/>
          <w:highlight w:val="none"/>
        </w:rPr>
        <w:t>乙方</w:t>
      </w:r>
      <w:r>
        <w:rPr>
          <w:rFonts w:hint="eastAsia"/>
          <w:color w:val="auto"/>
          <w:highlight w:val="none"/>
        </w:rPr>
        <w:t>应按合同总价款的</w:t>
      </w:r>
      <w:r>
        <w:rPr>
          <w:color w:val="auto"/>
          <w:highlight w:val="none"/>
        </w:rPr>
        <w:t>5 %</w:t>
      </w:r>
      <w:r>
        <w:rPr>
          <w:rFonts w:hint="eastAsia"/>
          <w:color w:val="auto"/>
          <w:highlight w:val="none"/>
        </w:rPr>
        <w:t>向甲方承担违约责任。</w:t>
      </w:r>
    </w:p>
    <w:p>
      <w:pPr>
        <w:spacing w:line="360" w:lineRule="exact"/>
        <w:ind w:firstLine="420" w:firstLineChars="200"/>
        <w:rPr>
          <w:color w:val="auto"/>
          <w:highlight w:val="none"/>
        </w:rPr>
      </w:pPr>
      <w:r>
        <w:rPr>
          <w:rFonts w:hint="eastAsia"/>
          <w:color w:val="auto"/>
          <w:highlight w:val="none"/>
          <w:lang w:val="en-US" w:eastAsia="zh-CN"/>
        </w:rPr>
        <w:t>6</w:t>
      </w:r>
      <w:r>
        <w:rPr>
          <w:color w:val="auto"/>
          <w:highlight w:val="none"/>
        </w:rPr>
        <w:t>.</w:t>
      </w:r>
      <w:r>
        <w:rPr>
          <w:rFonts w:hint="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color w:val="auto"/>
          <w:highlight w:val="none"/>
        </w:rPr>
      </w:pPr>
      <w:r>
        <w:rPr>
          <w:rFonts w:hint="eastAsia"/>
          <w:color w:val="auto"/>
          <w:highlight w:val="none"/>
          <w:lang w:val="en-US" w:eastAsia="zh-CN"/>
        </w:rPr>
        <w:t>7</w:t>
      </w:r>
      <w:r>
        <w:rPr>
          <w:color w:val="auto"/>
          <w:highlight w:val="none"/>
        </w:rPr>
        <w:t>.</w:t>
      </w:r>
      <w:r>
        <w:rPr>
          <w:rFonts w:hint="eastAsia"/>
          <w:color w:val="auto"/>
          <w:highlight w:val="none"/>
        </w:rPr>
        <w:t>乙方投标属虚假承诺，或经权威部门监测提供的货物不能满足</w:t>
      </w:r>
      <w:r>
        <w:rPr>
          <w:rFonts w:hint="eastAsia"/>
          <w:color w:val="auto"/>
          <w:highlight w:val="none"/>
          <w:lang w:eastAsia="zh-CN"/>
        </w:rPr>
        <w:t>竞争性谈判</w:t>
      </w:r>
      <w:r>
        <w:rPr>
          <w:rFonts w:hint="eastAsia"/>
          <w:color w:val="auto"/>
          <w:highlight w:val="none"/>
        </w:rPr>
        <w:t>文件要求，或是由于乙方的过错造成合同无法继续履行的，应向甲方支付不少于合同总价</w:t>
      </w:r>
      <w:r>
        <w:rPr>
          <w:color w:val="auto"/>
          <w:highlight w:val="none"/>
        </w:rPr>
        <w:t>30%违约</w:t>
      </w:r>
      <w:r>
        <w:rPr>
          <w:rFonts w:hint="eastAsia"/>
          <w:color w:val="auto"/>
          <w:highlight w:val="none"/>
        </w:rPr>
        <w:t>金</w:t>
      </w:r>
      <w:r>
        <w:rPr>
          <w:color w:val="auto"/>
          <w:highlight w:val="none"/>
        </w:rPr>
        <w:t>，</w:t>
      </w:r>
      <w:r>
        <w:rPr>
          <w:rFonts w:hint="eastAsia"/>
          <w:color w:val="auto"/>
          <w:highlight w:val="none"/>
        </w:rPr>
        <w:t>若</w:t>
      </w:r>
      <w:r>
        <w:rPr>
          <w:color w:val="auto"/>
          <w:highlight w:val="none"/>
        </w:rPr>
        <w:t>该违约金</w:t>
      </w:r>
      <w:r>
        <w:rPr>
          <w:rFonts w:hint="eastAsia"/>
          <w:color w:val="auto"/>
          <w:highlight w:val="none"/>
        </w:rPr>
        <w:t>不足以</w:t>
      </w:r>
      <w:r>
        <w:rPr>
          <w:color w:val="auto"/>
          <w:highlight w:val="none"/>
        </w:rPr>
        <w:t>弥补甲方损失，</w:t>
      </w:r>
      <w:r>
        <w:rPr>
          <w:rFonts w:hint="eastAsia"/>
          <w:color w:val="auto"/>
          <w:highlight w:val="none"/>
        </w:rPr>
        <w:t>则应当</w:t>
      </w:r>
      <w:r>
        <w:rPr>
          <w:color w:val="auto"/>
          <w:highlight w:val="none"/>
        </w:rPr>
        <w:t>赔偿甲方所有损失</w:t>
      </w:r>
      <w:r>
        <w:rPr>
          <w:rFonts w:hint="eastAsia"/>
          <w:color w:val="auto"/>
          <w:highlight w:val="none"/>
        </w:rPr>
        <w:t>。</w:t>
      </w:r>
    </w:p>
    <w:p>
      <w:pPr>
        <w:spacing w:line="360" w:lineRule="exact"/>
        <w:ind w:firstLine="420" w:firstLineChars="200"/>
        <w:rPr>
          <w:color w:val="auto"/>
          <w:highlight w:val="none"/>
        </w:rPr>
      </w:pPr>
      <w:r>
        <w:rPr>
          <w:rFonts w:hint="eastAsia"/>
          <w:color w:val="auto"/>
          <w:highlight w:val="none"/>
          <w:lang w:val="en-US" w:eastAsia="zh-CN"/>
        </w:rPr>
        <w:t>8</w:t>
      </w:r>
      <w:r>
        <w:rPr>
          <w:color w:val="auto"/>
          <w:highlight w:val="none"/>
        </w:rPr>
        <w:t>.</w:t>
      </w:r>
      <w:r>
        <w:rPr>
          <w:rFonts w:hint="eastAsia"/>
          <w:color w:val="auto"/>
          <w:highlight w:val="none"/>
        </w:rPr>
        <w:t>其他未尽事宜，以《</w:t>
      </w:r>
      <w:r>
        <w:rPr>
          <w:rFonts w:hint="eastAsia"/>
          <w:color w:val="auto"/>
          <w:highlight w:val="none"/>
          <w:lang w:eastAsia="zh-CN"/>
        </w:rPr>
        <w:t>中华人民共和国民法典</w:t>
      </w:r>
      <w:r>
        <w:rPr>
          <w:rFonts w:hint="eastAsia"/>
          <w:color w:val="auto"/>
          <w:highlight w:val="none"/>
        </w:rPr>
        <w:t>》等有关法律法规规定为准，无相关规定的，双方协商解决。</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 合同的变更和终止</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第十二条 合同的转让</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第十三条 不可抗力</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第十四条 </w:t>
      </w:r>
      <w:r>
        <w:rPr>
          <w:rFonts w:asciiTheme="minorEastAsia" w:hAnsiTheme="minorEastAsia" w:eastAsiaTheme="minorEastAsia"/>
          <w:b/>
          <w:color w:val="auto"/>
          <w:szCs w:val="21"/>
          <w:highlight w:val="none"/>
        </w:rPr>
        <w:t>质量问题或缺陷的</w:t>
      </w:r>
      <w:r>
        <w:rPr>
          <w:rFonts w:hint="eastAsia" w:asciiTheme="minorEastAsia" w:hAnsiTheme="minorEastAsia" w:eastAsiaTheme="minorEastAsia"/>
          <w:b/>
          <w:color w:val="auto"/>
          <w:szCs w:val="21"/>
          <w:highlight w:val="none"/>
        </w:rPr>
        <w:t>索赔</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乙方</w:t>
      </w:r>
      <w:r>
        <w:rPr>
          <w:rFonts w:hint="eastAsia" w:asciiTheme="minorEastAsia" w:hAnsiTheme="minorEastAsia" w:eastAsiaTheme="minorEastAsia"/>
          <w:color w:val="auto"/>
          <w:szCs w:val="21"/>
          <w:highlight w:val="none"/>
        </w:rPr>
        <w:t>交付</w:t>
      </w:r>
      <w:r>
        <w:rPr>
          <w:rFonts w:asciiTheme="minorEastAsia" w:hAnsiTheme="minorEastAsia" w:eastAsiaTheme="minorEastAsia"/>
          <w:color w:val="auto"/>
          <w:szCs w:val="21"/>
          <w:highlight w:val="none"/>
        </w:rPr>
        <w:t>货物后，甲方发现</w:t>
      </w:r>
      <w:r>
        <w:rPr>
          <w:rFonts w:hint="eastAsia" w:asciiTheme="minorEastAsia" w:hAnsiTheme="minorEastAsia" w:eastAsiaTheme="minorEastAsia"/>
          <w:color w:val="auto"/>
          <w:szCs w:val="21"/>
          <w:highlight w:val="none"/>
        </w:rPr>
        <w:t>货物</w:t>
      </w:r>
      <w:r>
        <w:rPr>
          <w:rFonts w:asciiTheme="minorEastAsia" w:hAnsiTheme="minorEastAsia" w:eastAsiaTheme="minorEastAsia"/>
          <w:color w:val="auto"/>
          <w:szCs w:val="21"/>
          <w:highlight w:val="none"/>
        </w:rPr>
        <w:t>的</w:t>
      </w:r>
      <w:r>
        <w:rPr>
          <w:rFonts w:hint="eastAsia" w:asciiTheme="minorEastAsia" w:hAnsiTheme="minorEastAsia" w:eastAsiaTheme="minorEastAsia"/>
          <w:color w:val="auto"/>
          <w:szCs w:val="21"/>
          <w:highlight w:val="none"/>
        </w:rPr>
        <w:t>质量</w:t>
      </w:r>
      <w:r>
        <w:rPr>
          <w:rFonts w:asciiTheme="minorEastAsia" w:hAnsiTheme="minorEastAsia" w:eastAsiaTheme="minorEastAsia"/>
          <w:color w:val="auto"/>
          <w:szCs w:val="21"/>
          <w:highlight w:val="none"/>
        </w:rPr>
        <w:t>与合同内容不符或证实</w:t>
      </w:r>
      <w:r>
        <w:rPr>
          <w:rFonts w:hint="eastAsia" w:asciiTheme="minorEastAsia" w:hAnsiTheme="minorEastAsia" w:eastAsiaTheme="minorEastAsia"/>
          <w:color w:val="auto"/>
          <w:szCs w:val="21"/>
          <w:highlight w:val="none"/>
        </w:rPr>
        <w:t>货物存在</w:t>
      </w:r>
      <w:r>
        <w:rPr>
          <w:rFonts w:asciiTheme="minorEastAsia" w:hAnsiTheme="minorEastAsia" w:eastAsiaTheme="minorEastAsia"/>
          <w:color w:val="auto"/>
          <w:szCs w:val="21"/>
          <w:highlight w:val="none"/>
        </w:rPr>
        <w:t>缺陷的</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包括潜在缺陷</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，乙方应在收到甲方索赔通知后3</w:t>
      </w:r>
      <w:r>
        <w:rPr>
          <w:rFonts w:hint="eastAsia" w:asciiTheme="minorEastAsia" w:hAnsiTheme="minorEastAsia" w:eastAsiaTheme="minorEastAsia"/>
          <w:color w:val="auto"/>
          <w:szCs w:val="21"/>
          <w:highlight w:val="none"/>
        </w:rPr>
        <w:t>日</w:t>
      </w:r>
      <w:r>
        <w:rPr>
          <w:rFonts w:asciiTheme="minorEastAsia" w:hAnsiTheme="minorEastAsia" w:eastAsiaTheme="minorEastAsia"/>
          <w:color w:val="auto"/>
          <w:szCs w:val="21"/>
          <w:highlight w:val="none"/>
        </w:rPr>
        <w:t>内到甲方</w:t>
      </w:r>
      <w:r>
        <w:rPr>
          <w:rFonts w:hint="eastAsia" w:asciiTheme="minorEastAsia" w:hAnsiTheme="minorEastAsia" w:eastAsiaTheme="minorEastAsia"/>
          <w:color w:val="auto"/>
          <w:szCs w:val="21"/>
          <w:highlight w:val="none"/>
        </w:rPr>
        <w:t>处</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商量</w:t>
      </w:r>
      <w:r>
        <w:rPr>
          <w:rFonts w:asciiTheme="minorEastAsia" w:hAnsiTheme="minorEastAsia" w:eastAsiaTheme="minorEastAsia"/>
          <w:color w:val="auto"/>
          <w:szCs w:val="21"/>
          <w:highlight w:val="none"/>
        </w:rPr>
        <w:t>解决货物</w:t>
      </w:r>
      <w:r>
        <w:rPr>
          <w:rFonts w:hint="eastAsia" w:asciiTheme="minorEastAsia" w:hAnsiTheme="minorEastAsia" w:eastAsiaTheme="minorEastAsia"/>
          <w:color w:val="auto"/>
          <w:szCs w:val="21"/>
          <w:highlight w:val="none"/>
        </w:rPr>
        <w:t>质量</w:t>
      </w:r>
      <w:r>
        <w:rPr>
          <w:rFonts w:asciiTheme="minorEastAsia" w:hAnsiTheme="minorEastAsia" w:eastAsiaTheme="minorEastAsia"/>
          <w:color w:val="auto"/>
          <w:szCs w:val="21"/>
          <w:highlight w:val="none"/>
        </w:rPr>
        <w:t>或缺陷问题。若乙方未</w:t>
      </w:r>
      <w:r>
        <w:rPr>
          <w:rFonts w:hint="eastAsia" w:asciiTheme="minorEastAsia" w:hAnsiTheme="minorEastAsia" w:eastAsiaTheme="minorEastAsia"/>
          <w:color w:val="auto"/>
          <w:szCs w:val="21"/>
          <w:highlight w:val="none"/>
        </w:rPr>
        <w:t>在</w:t>
      </w:r>
      <w:r>
        <w:rPr>
          <w:rFonts w:asciiTheme="minorEastAsia" w:hAnsiTheme="minorEastAsia" w:eastAsiaTheme="minorEastAsia"/>
          <w:color w:val="auto"/>
          <w:szCs w:val="21"/>
          <w:highlight w:val="none"/>
        </w:rPr>
        <w:t>上述约定时间</w:t>
      </w:r>
      <w:r>
        <w:rPr>
          <w:rFonts w:hint="eastAsia" w:asciiTheme="minorEastAsia" w:hAnsiTheme="minorEastAsia" w:eastAsiaTheme="minorEastAsia"/>
          <w:color w:val="auto"/>
          <w:szCs w:val="21"/>
          <w:highlight w:val="none"/>
        </w:rPr>
        <w:t>内</w:t>
      </w:r>
      <w:r>
        <w:rPr>
          <w:rFonts w:asciiTheme="minorEastAsia" w:hAnsiTheme="minorEastAsia" w:eastAsiaTheme="minorEastAsia"/>
          <w:color w:val="auto"/>
          <w:szCs w:val="21"/>
          <w:highlight w:val="none"/>
        </w:rPr>
        <w:t>到场解决，</w:t>
      </w:r>
      <w:r>
        <w:rPr>
          <w:rFonts w:hint="eastAsia" w:asciiTheme="minorEastAsia" w:hAnsiTheme="minorEastAsia" w:eastAsiaTheme="minorEastAsia"/>
          <w:color w:val="auto"/>
          <w:szCs w:val="21"/>
          <w:highlight w:val="none"/>
        </w:rPr>
        <w:t>因此</w:t>
      </w:r>
      <w:r>
        <w:rPr>
          <w:rFonts w:asciiTheme="minorEastAsia" w:hAnsiTheme="minorEastAsia" w:eastAsiaTheme="minorEastAsia"/>
          <w:color w:val="auto"/>
          <w:szCs w:val="21"/>
          <w:highlight w:val="none"/>
        </w:rPr>
        <w:t>产生的损失以及扩大损失全部由乙方承担，</w:t>
      </w: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有权选择</w:t>
      </w:r>
      <w:r>
        <w:rPr>
          <w:rFonts w:hint="eastAsia" w:asciiTheme="minorEastAsia" w:hAnsiTheme="minorEastAsia" w:eastAsiaTheme="minorEastAsia"/>
          <w:color w:val="auto"/>
          <w:szCs w:val="21"/>
          <w:highlight w:val="none"/>
        </w:rPr>
        <w:t>解除</w:t>
      </w:r>
      <w:r>
        <w:rPr>
          <w:rFonts w:asciiTheme="minorEastAsia" w:hAnsiTheme="minorEastAsia" w:eastAsiaTheme="minorEastAsia"/>
          <w:color w:val="auto"/>
          <w:szCs w:val="21"/>
          <w:highlight w:val="none"/>
        </w:rPr>
        <w:t>合同，</w:t>
      </w:r>
      <w:r>
        <w:rPr>
          <w:rFonts w:hint="eastAsia" w:asciiTheme="minorEastAsia" w:hAnsiTheme="minorEastAsia" w:eastAsiaTheme="minorEastAsia"/>
          <w:color w:val="auto"/>
          <w:szCs w:val="21"/>
          <w:highlight w:val="none"/>
        </w:rPr>
        <w:t>要求退还</w:t>
      </w:r>
      <w:r>
        <w:rPr>
          <w:rFonts w:asciiTheme="minorEastAsia" w:hAnsiTheme="minorEastAsia" w:eastAsiaTheme="minorEastAsia"/>
          <w:color w:val="auto"/>
          <w:szCs w:val="21"/>
          <w:highlight w:val="none"/>
        </w:rPr>
        <w:t>全部货物，</w:t>
      </w:r>
      <w:r>
        <w:rPr>
          <w:rFonts w:hint="eastAsia" w:asciiTheme="minorEastAsia" w:hAnsiTheme="minorEastAsia" w:eastAsiaTheme="minorEastAsia"/>
          <w:color w:val="auto"/>
          <w:szCs w:val="21"/>
          <w:highlight w:val="none"/>
        </w:rPr>
        <w:t>返还</w:t>
      </w:r>
      <w:r>
        <w:rPr>
          <w:rFonts w:asciiTheme="minorEastAsia" w:hAnsiTheme="minorEastAsia" w:eastAsiaTheme="minorEastAsia"/>
          <w:color w:val="auto"/>
          <w:szCs w:val="21"/>
          <w:highlight w:val="none"/>
        </w:rPr>
        <w:t>所有货款，</w:t>
      </w:r>
      <w:r>
        <w:rPr>
          <w:rFonts w:hint="eastAsia" w:asciiTheme="minorEastAsia" w:hAnsiTheme="minorEastAsia" w:eastAsiaTheme="minorEastAsia"/>
          <w:color w:val="auto"/>
          <w:szCs w:val="21"/>
          <w:highlight w:val="none"/>
        </w:rPr>
        <w:t>并</w:t>
      </w:r>
      <w:r>
        <w:rPr>
          <w:rFonts w:asciiTheme="minorEastAsia" w:hAnsiTheme="minorEastAsia" w:eastAsiaTheme="minorEastAsia"/>
          <w:color w:val="auto"/>
          <w:szCs w:val="21"/>
          <w:highlight w:val="none"/>
        </w:rPr>
        <w:t>有权按照合同总额5%</w:t>
      </w:r>
      <w:r>
        <w:rPr>
          <w:rFonts w:hint="eastAsia" w:asciiTheme="minorEastAsia" w:hAnsiTheme="minorEastAsia" w:eastAsiaTheme="minorEastAsia"/>
          <w:color w:val="auto"/>
          <w:szCs w:val="21"/>
          <w:highlight w:val="none"/>
        </w:rPr>
        <w:t>标准</w:t>
      </w:r>
      <w:r>
        <w:rPr>
          <w:rFonts w:asciiTheme="minorEastAsia" w:hAnsiTheme="minorEastAsia" w:eastAsiaTheme="minorEastAsia"/>
          <w:color w:val="auto"/>
          <w:szCs w:val="21"/>
          <w:highlight w:val="none"/>
        </w:rPr>
        <w:t>向乙方主张违约金；</w:t>
      </w:r>
      <w:r>
        <w:rPr>
          <w:rFonts w:hint="eastAsia" w:asciiTheme="minorEastAsia" w:hAnsiTheme="minorEastAsia" w:eastAsiaTheme="minorEastAsia"/>
          <w:color w:val="auto"/>
          <w:szCs w:val="21"/>
          <w:highlight w:val="none"/>
        </w:rPr>
        <w:t>或者</w:t>
      </w:r>
      <w:r>
        <w:rPr>
          <w:rFonts w:asciiTheme="minorEastAsia" w:hAnsiTheme="minorEastAsia" w:eastAsiaTheme="minorEastAsia"/>
          <w:color w:val="auto"/>
          <w:szCs w:val="21"/>
          <w:highlight w:val="none"/>
        </w:rPr>
        <w:t>有权安排第三方</w:t>
      </w:r>
      <w:r>
        <w:rPr>
          <w:rFonts w:hint="eastAsia" w:asciiTheme="minorEastAsia" w:hAnsiTheme="minorEastAsia" w:eastAsiaTheme="minorEastAsia"/>
          <w:color w:val="auto"/>
          <w:szCs w:val="21"/>
          <w:highlight w:val="none"/>
        </w:rPr>
        <w:t>解决</w:t>
      </w:r>
      <w:r>
        <w:rPr>
          <w:rFonts w:asciiTheme="minorEastAsia" w:hAnsiTheme="minorEastAsia" w:eastAsiaTheme="minorEastAsia"/>
          <w:color w:val="auto"/>
          <w:szCs w:val="21"/>
          <w:highlight w:val="none"/>
        </w:rPr>
        <w:t>货物质量或缺陷问题，</w:t>
      </w:r>
      <w:r>
        <w:rPr>
          <w:rFonts w:hint="eastAsia" w:asciiTheme="minorEastAsia" w:hAnsiTheme="minorEastAsia" w:eastAsiaTheme="minorEastAsia"/>
          <w:color w:val="auto"/>
          <w:szCs w:val="21"/>
          <w:highlight w:val="none"/>
        </w:rPr>
        <w:t>因此</w:t>
      </w:r>
      <w:r>
        <w:rPr>
          <w:rFonts w:asciiTheme="minorEastAsia" w:hAnsiTheme="minorEastAsia" w:eastAsiaTheme="minorEastAsia"/>
          <w:color w:val="auto"/>
          <w:szCs w:val="21"/>
          <w:highlight w:val="none"/>
        </w:rPr>
        <w:t>产生</w:t>
      </w:r>
      <w:r>
        <w:rPr>
          <w:rFonts w:hint="eastAsia" w:asciiTheme="minorEastAsia" w:hAnsiTheme="minorEastAsia" w:eastAsiaTheme="minorEastAsia"/>
          <w:color w:val="auto"/>
          <w:szCs w:val="21"/>
          <w:highlight w:val="none"/>
        </w:rPr>
        <w:t>的</w:t>
      </w:r>
      <w:r>
        <w:rPr>
          <w:rFonts w:asciiTheme="minorEastAsia" w:hAnsiTheme="minorEastAsia" w:eastAsiaTheme="minorEastAsia"/>
          <w:color w:val="auto"/>
          <w:szCs w:val="21"/>
          <w:highlight w:val="none"/>
        </w:rPr>
        <w:t>所有费用全部由乙方承担，</w:t>
      </w:r>
      <w:r>
        <w:rPr>
          <w:rFonts w:hint="eastAsia" w:asciiTheme="minorEastAsia" w:hAnsiTheme="minorEastAsia" w:eastAsiaTheme="minorEastAsia"/>
          <w:color w:val="auto"/>
          <w:szCs w:val="21"/>
          <w:highlight w:val="none"/>
        </w:rPr>
        <w:t>甲方可以</w:t>
      </w:r>
      <w:r>
        <w:rPr>
          <w:rFonts w:asciiTheme="minorEastAsia" w:hAnsiTheme="minorEastAsia" w:eastAsiaTheme="minorEastAsia"/>
          <w:color w:val="auto"/>
          <w:szCs w:val="21"/>
          <w:highlight w:val="none"/>
        </w:rPr>
        <w:t>在应付乙方的货款中直接扣除，</w:t>
      </w:r>
      <w:r>
        <w:rPr>
          <w:rFonts w:hint="eastAsia" w:asciiTheme="minorEastAsia" w:hAnsiTheme="minorEastAsia" w:eastAsiaTheme="minorEastAsia"/>
          <w:color w:val="auto"/>
          <w:szCs w:val="21"/>
          <w:highlight w:val="none"/>
        </w:rPr>
        <w:t>并</w:t>
      </w:r>
      <w:r>
        <w:rPr>
          <w:rFonts w:asciiTheme="minorEastAsia" w:hAnsiTheme="minorEastAsia" w:eastAsiaTheme="minorEastAsia"/>
          <w:color w:val="auto"/>
          <w:szCs w:val="21"/>
          <w:highlight w:val="none"/>
        </w:rPr>
        <w:t>有权按照合同总额5%</w:t>
      </w:r>
      <w:r>
        <w:rPr>
          <w:rFonts w:hint="eastAsia" w:asciiTheme="minorEastAsia" w:hAnsiTheme="minorEastAsia" w:eastAsiaTheme="minorEastAsia"/>
          <w:color w:val="auto"/>
          <w:szCs w:val="21"/>
          <w:highlight w:val="none"/>
        </w:rPr>
        <w:t>标准</w:t>
      </w:r>
      <w:r>
        <w:rPr>
          <w:rFonts w:asciiTheme="minorEastAsia" w:hAnsiTheme="minorEastAsia" w:eastAsiaTheme="minorEastAsia"/>
          <w:color w:val="auto"/>
          <w:szCs w:val="21"/>
          <w:highlight w:val="none"/>
        </w:rPr>
        <w:t>向乙方主张违约金</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若上述违约金不足以弥补甲方直接损失和</w:t>
      </w:r>
      <w:r>
        <w:rPr>
          <w:rFonts w:hint="eastAsia" w:asciiTheme="minorEastAsia" w:hAnsiTheme="minorEastAsia" w:eastAsiaTheme="minorEastAsia"/>
          <w:color w:val="auto"/>
          <w:szCs w:val="21"/>
          <w:highlight w:val="none"/>
        </w:rPr>
        <w:t>间接</w:t>
      </w:r>
      <w:r>
        <w:rPr>
          <w:rFonts w:asciiTheme="minorEastAsia" w:hAnsiTheme="minorEastAsia" w:eastAsiaTheme="minorEastAsia"/>
          <w:color w:val="auto"/>
          <w:szCs w:val="21"/>
          <w:highlight w:val="none"/>
        </w:rPr>
        <w:t>损失，</w:t>
      </w:r>
      <w:r>
        <w:rPr>
          <w:rFonts w:hint="eastAsia" w:asciiTheme="minorEastAsia" w:hAnsiTheme="minorEastAsia" w:eastAsiaTheme="minorEastAsia"/>
          <w:color w:val="auto"/>
          <w:szCs w:val="21"/>
          <w:highlight w:val="none"/>
        </w:rPr>
        <w:t>则</w:t>
      </w:r>
      <w:r>
        <w:rPr>
          <w:rFonts w:asciiTheme="minorEastAsia" w:hAnsiTheme="minorEastAsia" w:eastAsiaTheme="minorEastAsia"/>
          <w:color w:val="auto"/>
          <w:szCs w:val="21"/>
          <w:highlight w:val="none"/>
        </w:rPr>
        <w:t>乙方应赔偿</w:t>
      </w: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所有损失。</w:t>
      </w:r>
    </w:p>
    <w:p>
      <w:pPr>
        <w:adjustRightInd w:val="0"/>
        <w:snapToGrid w:val="0"/>
        <w:spacing w:line="360" w:lineRule="exac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 xml:space="preserve">    </w:t>
      </w: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因主张上述权利</w:t>
      </w:r>
      <w:r>
        <w:rPr>
          <w:rFonts w:hint="eastAsia" w:asciiTheme="minorEastAsia" w:hAnsiTheme="minorEastAsia" w:eastAsiaTheme="minorEastAsia"/>
          <w:color w:val="auto"/>
          <w:szCs w:val="21"/>
          <w:highlight w:val="none"/>
        </w:rPr>
        <w:t>而</w:t>
      </w:r>
      <w:r>
        <w:rPr>
          <w:rFonts w:asciiTheme="minorEastAsia" w:hAnsiTheme="minorEastAsia" w:eastAsiaTheme="minorEastAsia"/>
          <w:color w:val="auto"/>
          <w:szCs w:val="21"/>
          <w:highlight w:val="none"/>
        </w:rPr>
        <w:t>支出的所有合理费用，</w:t>
      </w:r>
      <w:r>
        <w:rPr>
          <w:rFonts w:hint="eastAsia" w:asciiTheme="minorEastAsia" w:hAnsiTheme="minorEastAsia" w:eastAsiaTheme="minorEastAsia"/>
          <w:color w:val="auto"/>
          <w:szCs w:val="21"/>
          <w:highlight w:val="none"/>
        </w:rPr>
        <w:t>包括</w:t>
      </w:r>
      <w:r>
        <w:rPr>
          <w:rFonts w:asciiTheme="minorEastAsia" w:hAnsiTheme="minorEastAsia" w:eastAsiaTheme="minorEastAsia"/>
          <w:color w:val="auto"/>
          <w:szCs w:val="21"/>
          <w:highlight w:val="none"/>
        </w:rPr>
        <w:t>但不限于律师费、</w:t>
      </w:r>
      <w:r>
        <w:rPr>
          <w:rFonts w:hint="eastAsia" w:asciiTheme="minorEastAsia" w:hAnsiTheme="minorEastAsia" w:eastAsiaTheme="minorEastAsia"/>
          <w:color w:val="auto"/>
          <w:szCs w:val="21"/>
          <w:highlight w:val="none"/>
        </w:rPr>
        <w:t>诉讼费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鉴定费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差旅费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保函</w:t>
      </w:r>
      <w:r>
        <w:rPr>
          <w:rFonts w:asciiTheme="minorEastAsia" w:hAnsiTheme="minorEastAsia" w:eastAsiaTheme="minorEastAsia"/>
          <w:color w:val="auto"/>
          <w:szCs w:val="21"/>
          <w:highlight w:val="none"/>
        </w:rPr>
        <w:t>费等，</w:t>
      </w:r>
      <w:r>
        <w:rPr>
          <w:rFonts w:hint="eastAsia" w:asciiTheme="minorEastAsia" w:hAnsiTheme="minorEastAsia" w:eastAsiaTheme="minorEastAsia"/>
          <w:color w:val="auto"/>
          <w:szCs w:val="21"/>
          <w:highlight w:val="none"/>
        </w:rPr>
        <w:t>均由</w:t>
      </w:r>
      <w:r>
        <w:rPr>
          <w:rFonts w:asciiTheme="minorEastAsia" w:hAnsiTheme="minorEastAsia" w:eastAsiaTheme="minorEastAsia"/>
          <w:color w:val="auto"/>
          <w:szCs w:val="21"/>
          <w:highlight w:val="none"/>
        </w:rPr>
        <w:t>乙方承担。</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第十五条</w:t>
      </w:r>
      <w:r>
        <w:rPr>
          <w:rFonts w:asciiTheme="minorEastAsia" w:hAnsiTheme="minorEastAsia" w:eastAsiaTheme="minorEastAsia"/>
          <w:b/>
          <w:color w:val="auto"/>
          <w:szCs w:val="21"/>
          <w:highlight w:val="none"/>
        </w:rPr>
        <w:t xml:space="preserve"> </w:t>
      </w:r>
      <w:r>
        <w:rPr>
          <w:rFonts w:hint="eastAsia" w:asciiTheme="minorEastAsia" w:hAnsiTheme="minorEastAsia" w:eastAsiaTheme="minorEastAsia"/>
          <w:b/>
          <w:color w:val="auto"/>
          <w:szCs w:val="21"/>
          <w:highlight w:val="none"/>
        </w:rPr>
        <w:t>争议的解决</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2.因履行本合同引起的或与本合同有关的争议，甲、乙双方应首先通过友好协商解决，如果协商不能解决争议，则采取以下第（ ）种方式解决争议：</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3.在法院审理和仲裁期间，除有争议部分外，本合同其他部分应继续履行。</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第十六条 诚实信用 </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文件要求和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承诺履行合同，不向甲方进行商业贿赂或者提供不正当利益。</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第十七条 合同生效及其他</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1.本合同自经甲乙双方授权代表签订并加盖公章后，自签订之日起生效。见证方仅对甲乙双方签订政府采购合同的事实进行见证，不代表任何承诺或保证，该合同的履行等相关情况均与见证方无任何关系。</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w:t>
      </w:r>
      <w:r>
        <w:rPr>
          <w:rFonts w:hint="eastAsia" w:asciiTheme="minorEastAsia" w:hAnsiTheme="minorEastAsia" w:eastAsiaTheme="minorEastAsia"/>
          <w:color w:val="auto"/>
          <w:szCs w:val="21"/>
          <w:highlight w:val="none"/>
          <w:lang w:eastAsia="zh-CN"/>
        </w:rPr>
        <w:t>见证方</w:t>
      </w:r>
      <w:r>
        <w:rPr>
          <w:rFonts w:hint="eastAsia" w:asciiTheme="minorEastAsia" w:hAnsiTheme="minorEastAsia" w:eastAsiaTheme="minorEastAsia"/>
          <w:color w:val="auto"/>
          <w:szCs w:val="21"/>
          <w:highlight w:val="none"/>
        </w:rPr>
        <w:t>执壹份存档。</w:t>
      </w:r>
    </w:p>
    <w:p>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pPr>
        <w:spacing w:line="400" w:lineRule="exact"/>
        <w:ind w:firstLine="420"/>
        <w:rPr>
          <w:rFonts w:ascii="宋体" w:hAnsi="宋体" w:cs="宋体"/>
          <w:color w:val="auto"/>
          <w:szCs w:val="21"/>
          <w:highlight w:val="none"/>
        </w:rPr>
      </w:pPr>
    </w:p>
    <w:p>
      <w:pPr>
        <w:spacing w:line="400" w:lineRule="exact"/>
        <w:rPr>
          <w:rFonts w:ascii="宋体" w:hAnsi="宋体" w:cs="宋体"/>
          <w:color w:val="auto"/>
          <w:szCs w:val="21"/>
          <w:highlight w:val="none"/>
        </w:rPr>
      </w:pPr>
    </w:p>
    <w:p>
      <w:pPr>
        <w:spacing w:line="400" w:lineRule="exact"/>
        <w:jc w:val="left"/>
        <w:rPr>
          <w:rFonts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keepNext w:val="0"/>
        <w:keepLines w:val="0"/>
        <w:pageBreakBefore w:val="0"/>
        <w:widowControl w:val="0"/>
        <w:kinsoku/>
        <w:wordWrap/>
        <w:overflowPunct/>
        <w:topLinePunct w:val="0"/>
        <w:autoSpaceDE/>
        <w:autoSpaceDN/>
        <w:bidi w:val="0"/>
        <w:adjustRightInd/>
        <w:snapToGrid/>
        <w:spacing w:before="313" w:beforeLines="100" w:line="360" w:lineRule="exact"/>
        <w:ind w:firstLine="424" w:firstLineChars="202"/>
        <w:textAlignment w:val="auto"/>
        <w:rPr>
          <w:color w:val="auto"/>
          <w:highlight w:val="none"/>
        </w:rPr>
      </w:pPr>
      <w:r>
        <w:rPr>
          <w:rFonts w:hint="eastAsia"/>
          <w:color w:val="auto"/>
          <w:highlight w:val="none"/>
        </w:rPr>
        <w:t>一、本项目</w:t>
      </w:r>
      <w:r>
        <w:rPr>
          <w:color w:val="auto"/>
          <w:highlight w:val="none"/>
        </w:rPr>
        <w:t>采用</w:t>
      </w:r>
      <w:r>
        <w:rPr>
          <w:b/>
          <w:color w:val="auto"/>
          <w:highlight w:val="none"/>
        </w:rPr>
        <w:t>最低评标价法</w:t>
      </w:r>
      <w:r>
        <w:rPr>
          <w:rFonts w:hint="eastAsia"/>
          <w:b/>
          <w:color w:val="auto"/>
          <w:highlight w:val="none"/>
        </w:rPr>
        <w:t>，</w:t>
      </w:r>
      <w:r>
        <w:rPr>
          <w:rFonts w:hint="eastAsia"/>
          <w:color w:val="auto"/>
          <w:highlight w:val="none"/>
        </w:rPr>
        <w:t>即</w:t>
      </w:r>
      <w:r>
        <w:rPr>
          <w:rFonts w:hint="eastAsia"/>
          <w:color w:val="auto"/>
          <w:highlight w:val="none"/>
          <w:lang w:eastAsia="zh-CN"/>
        </w:rPr>
        <w:t>响应文件</w:t>
      </w:r>
      <w:r>
        <w:rPr>
          <w:rFonts w:hint="eastAsia"/>
          <w:color w:val="auto"/>
          <w:highlight w:val="none"/>
        </w:rPr>
        <w:t>满足</w:t>
      </w:r>
      <w:r>
        <w:rPr>
          <w:rFonts w:hint="eastAsia"/>
          <w:color w:val="auto"/>
          <w:highlight w:val="none"/>
          <w:lang w:eastAsia="zh-CN"/>
        </w:rPr>
        <w:t>竞争性谈判文件</w:t>
      </w:r>
      <w:r>
        <w:rPr>
          <w:rFonts w:hint="eastAsia"/>
          <w:color w:val="auto"/>
          <w:highlight w:val="none"/>
        </w:rPr>
        <w:t>全部实质性要求且最终报价最低的</w:t>
      </w:r>
      <w:r>
        <w:rPr>
          <w:rFonts w:hint="eastAsia"/>
          <w:color w:val="auto"/>
          <w:highlight w:val="none"/>
          <w:lang w:val="en-US" w:eastAsia="zh-CN"/>
        </w:rPr>
        <w:t>供应商</w:t>
      </w:r>
      <w:r>
        <w:rPr>
          <w:rFonts w:hint="eastAsia"/>
          <w:color w:val="auto"/>
          <w:highlight w:val="none"/>
        </w:rPr>
        <w:t>为</w:t>
      </w:r>
      <w:r>
        <w:rPr>
          <w:rFonts w:hint="eastAsia"/>
          <w:color w:val="auto"/>
          <w:highlight w:val="none"/>
          <w:lang w:val="en-US" w:eastAsia="zh-CN"/>
        </w:rPr>
        <w:t>成交供应商</w:t>
      </w:r>
      <w:r>
        <w:rPr>
          <w:rFonts w:hint="eastAsia"/>
          <w:color w:val="auto"/>
          <w:highlight w:val="none"/>
        </w:rPr>
        <w:t>。</w:t>
      </w:r>
    </w:p>
    <w:p>
      <w:pPr>
        <w:spacing w:line="360" w:lineRule="exact"/>
        <w:ind w:firstLine="424" w:firstLineChars="202"/>
        <w:rPr>
          <w:rFonts w:hint="eastAsia"/>
          <w:color w:val="auto"/>
          <w:szCs w:val="22"/>
          <w:highlight w:val="none"/>
        </w:rPr>
      </w:pPr>
      <w:r>
        <w:rPr>
          <w:rFonts w:hint="eastAsia"/>
          <w:color w:val="auto"/>
          <w:szCs w:val="22"/>
          <w:highlight w:val="none"/>
        </w:rPr>
        <w:t>二、报价在</w:t>
      </w:r>
      <w:r>
        <w:rPr>
          <w:rFonts w:hint="eastAsia"/>
          <w:color w:val="auto"/>
          <w:szCs w:val="22"/>
          <w:highlight w:val="none"/>
          <w:lang w:eastAsia="zh-CN"/>
        </w:rPr>
        <w:t>最高限价</w:t>
      </w:r>
      <w:r>
        <w:rPr>
          <w:rFonts w:hint="eastAsia"/>
          <w:color w:val="auto"/>
          <w:szCs w:val="22"/>
          <w:highlight w:val="none"/>
        </w:rPr>
        <w:t>以下的，为有效报价。超出此范围的报价为无效报价。无效报价的</w:t>
      </w:r>
      <w:r>
        <w:rPr>
          <w:rFonts w:hint="eastAsia"/>
          <w:color w:val="auto"/>
          <w:szCs w:val="22"/>
          <w:highlight w:val="none"/>
          <w:lang w:eastAsia="zh-CN"/>
        </w:rPr>
        <w:t>响应文件</w:t>
      </w:r>
      <w:r>
        <w:rPr>
          <w:rFonts w:hint="eastAsia"/>
          <w:color w:val="auto"/>
          <w:szCs w:val="22"/>
          <w:highlight w:val="none"/>
        </w:rPr>
        <w:t>不进行评审，也不得</w:t>
      </w:r>
      <w:r>
        <w:rPr>
          <w:rFonts w:hint="eastAsia"/>
          <w:color w:val="auto"/>
          <w:szCs w:val="22"/>
          <w:highlight w:val="none"/>
          <w:lang w:val="en-US" w:eastAsia="zh-CN"/>
        </w:rPr>
        <w:t>成交</w:t>
      </w:r>
      <w:r>
        <w:rPr>
          <w:rFonts w:hint="eastAsia"/>
          <w:color w:val="auto"/>
          <w:szCs w:val="22"/>
          <w:highlight w:val="none"/>
        </w:rPr>
        <w:t>。</w:t>
      </w:r>
    </w:p>
    <w:p>
      <w:pPr>
        <w:spacing w:line="360" w:lineRule="exact"/>
        <w:ind w:firstLine="424" w:firstLineChars="202"/>
        <w:rPr>
          <w:rFonts w:hint="eastAsia"/>
          <w:color w:val="auto"/>
          <w:szCs w:val="22"/>
          <w:highlight w:val="none"/>
        </w:rPr>
      </w:pPr>
      <w:r>
        <w:rPr>
          <w:rFonts w:hint="eastAsia"/>
          <w:color w:val="auto"/>
          <w:szCs w:val="22"/>
          <w:highlight w:val="none"/>
        </w:rPr>
        <w:t>三、报价相同的，质保期最长的的</w:t>
      </w:r>
      <w:r>
        <w:rPr>
          <w:rFonts w:hint="eastAsia"/>
          <w:color w:val="auto"/>
          <w:highlight w:val="none"/>
          <w:lang w:val="en-US" w:eastAsia="zh-CN"/>
        </w:rPr>
        <w:t>供应商</w:t>
      </w:r>
      <w:r>
        <w:rPr>
          <w:rFonts w:hint="eastAsia"/>
          <w:color w:val="auto"/>
          <w:szCs w:val="22"/>
          <w:highlight w:val="none"/>
        </w:rPr>
        <w:t>确定为</w:t>
      </w:r>
      <w:r>
        <w:rPr>
          <w:rFonts w:hint="eastAsia"/>
          <w:color w:val="auto"/>
          <w:szCs w:val="22"/>
          <w:highlight w:val="none"/>
          <w:lang w:val="en-US" w:eastAsia="zh-CN"/>
        </w:rPr>
        <w:t>成交</w:t>
      </w:r>
      <w:r>
        <w:rPr>
          <w:rFonts w:hint="eastAsia"/>
          <w:color w:val="auto"/>
          <w:highlight w:val="none"/>
          <w:lang w:val="en-US" w:eastAsia="zh-CN"/>
        </w:rPr>
        <w:t>供应商</w:t>
      </w:r>
      <w:r>
        <w:rPr>
          <w:rFonts w:hint="eastAsia"/>
          <w:color w:val="auto"/>
          <w:szCs w:val="22"/>
          <w:highlight w:val="none"/>
        </w:rPr>
        <w:t>；报价相同且质保期相同的，由采购人抽签确定</w:t>
      </w:r>
      <w:r>
        <w:rPr>
          <w:rFonts w:hint="eastAsia"/>
          <w:color w:val="auto"/>
          <w:szCs w:val="22"/>
          <w:highlight w:val="none"/>
          <w:lang w:val="en-US" w:eastAsia="zh-CN"/>
        </w:rPr>
        <w:t>成交</w:t>
      </w:r>
      <w:r>
        <w:rPr>
          <w:rFonts w:hint="eastAsia"/>
          <w:color w:val="auto"/>
          <w:highlight w:val="none"/>
          <w:lang w:val="en-US" w:eastAsia="zh-CN"/>
        </w:rPr>
        <w:t>供应商</w:t>
      </w:r>
      <w:r>
        <w:rPr>
          <w:rFonts w:hint="eastAsia"/>
          <w:color w:val="auto"/>
          <w:szCs w:val="22"/>
          <w:highlight w:val="none"/>
        </w:rPr>
        <w:t>。</w:t>
      </w:r>
      <w:r>
        <w:rPr>
          <w:rFonts w:hint="eastAsia"/>
          <w:color w:val="auto"/>
          <w:szCs w:val="22"/>
          <w:highlight w:val="none"/>
        </w:rPr>
        <w:br w:type="page"/>
      </w: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6"/>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尊敬的投标人及项目参与人：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一、欢迎投标人及项目参与人对代理机构工作人员进行监督。凡发现代理机构工作人员有以下情形的，均可以书面具名方式举报，请投送至本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（一）接受投标人组织的宴请、旅游、娱乐等活动；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（二）与投标人或</w:t>
      </w:r>
      <w:r>
        <w:rPr>
          <w:rFonts w:hint="eastAsia" w:ascii="宋体" w:hAnsi="宋体"/>
          <w:color w:val="auto"/>
          <w:szCs w:val="21"/>
          <w:highlight w:val="none"/>
          <w:lang w:eastAsia="zh-CN"/>
        </w:rPr>
        <w:t>采购人</w:t>
      </w:r>
      <w:r>
        <w:rPr>
          <w:rFonts w:hint="eastAsia" w:ascii="宋体" w:hAnsi="宋体"/>
          <w:color w:val="auto"/>
          <w:szCs w:val="21"/>
          <w:highlight w:val="none"/>
        </w:rPr>
        <w:t>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（四）违规向关联参与人或投标人透露招投标或评审信息的；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二、投标人及项目参与人应当遵守采购活动工作规则，有下列情形之一的，将被列入不良行为纪录，建议有关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在采购活动实施过程中，有吵闹、起哄、斗殴等行为，扰乱开标现场或评审现场秩序的，以及在投标答疑、领取</w:t>
      </w:r>
      <w:r>
        <w:rPr>
          <w:rFonts w:hint="eastAsia" w:ascii="宋体" w:hAnsi="宋体"/>
          <w:color w:val="auto"/>
          <w:szCs w:val="21"/>
          <w:highlight w:val="none"/>
          <w:lang w:eastAsia="zh-CN"/>
        </w:rPr>
        <w:t>竞争性谈判文件</w:t>
      </w:r>
      <w:r>
        <w:rPr>
          <w:rFonts w:hint="eastAsia" w:ascii="宋体" w:hAnsi="宋体"/>
          <w:color w:val="auto"/>
          <w:szCs w:val="21"/>
          <w:highlight w:val="none"/>
        </w:rPr>
        <w:t>、办理相关手续过程中扰乱正常办公秩序的；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（二）采取不正当手段诋毁、排挤其他投标人的；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eastAsia="zh-CN"/>
        </w:rPr>
        <w:t>采购人</w:t>
      </w:r>
      <w:r>
        <w:rPr>
          <w:rFonts w:hint="eastAsia" w:ascii="宋体" w:hAnsi="宋体"/>
          <w:color w:val="auto"/>
          <w:szCs w:val="21"/>
          <w:highlight w:val="none"/>
        </w:rPr>
        <w:t>、采购代理机构工作人员行贿或提供其他不正当利益的；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w:t>
      </w:r>
      <w:r>
        <w:rPr>
          <w:rFonts w:hint="eastAsia" w:ascii="宋体" w:hAnsi="宋体"/>
          <w:color w:val="auto"/>
          <w:szCs w:val="21"/>
          <w:highlight w:val="none"/>
          <w:lang w:eastAsia="zh-CN"/>
        </w:rPr>
        <w:t>采购人</w:t>
      </w:r>
      <w:r>
        <w:rPr>
          <w:rFonts w:hint="eastAsia" w:ascii="宋体" w:hAnsi="宋体"/>
          <w:color w:val="auto"/>
          <w:szCs w:val="21"/>
          <w:highlight w:val="none"/>
        </w:rPr>
        <w:t>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9"/>
        <w:rPr>
          <w:rFonts w:hint="eastAsia"/>
          <w:color w:val="auto"/>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pStyle w:val="16"/>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6"/>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6"/>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江苏国光信息产业股份有限公司、</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活动。为此，我单位郑重声明以下诸点，并负法律责任。</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6"/>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5.</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w:t>
      </w:r>
      <w:r>
        <w:rPr>
          <w:rFonts w:hint="eastAsia" w:asciiTheme="minorEastAsia" w:hAnsiTheme="minorEastAsia" w:eastAsiaTheme="minorEastAsia"/>
          <w:color w:val="auto"/>
          <w:sz w:val="21"/>
          <w:szCs w:val="21"/>
          <w:highlight w:val="none"/>
        </w:rPr>
        <w:t>规定的各项要求，向采购人提供所需货物与服务。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报价包括但不限于</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文件及其准备（包括现场踏勘、技术核对等）、设备（包括备品备件、专用工具）、技术资料、设计、制造、检验、包装、发货、运输、装卸至现场指定地点、安装调试、技术指导培训、质保期及维保服务和</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文件所要求的相关服务等全部内容。</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6"/>
        <w:spacing w:line="360" w:lineRule="exact"/>
        <w:ind w:firstLine="405"/>
        <w:rPr>
          <w:rFonts w:cs="宋体"/>
          <w:color w:val="auto"/>
          <w:sz w:val="21"/>
          <w:szCs w:val="21"/>
          <w:highlight w:val="none"/>
        </w:rPr>
      </w:pPr>
      <w:r>
        <w:rPr>
          <w:rFonts w:hint="eastAsia" w:cs="宋体"/>
          <w:color w:val="auto"/>
          <w:sz w:val="21"/>
          <w:szCs w:val="21"/>
          <w:highlight w:val="none"/>
        </w:rPr>
        <w:t>9.与本</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6"/>
        <w:spacing w:line="360" w:lineRule="exact"/>
        <w:jc w:val="left"/>
        <w:rPr>
          <w:rFonts w:cs="宋体"/>
          <w:color w:val="auto"/>
          <w:sz w:val="21"/>
          <w:szCs w:val="21"/>
          <w:highlight w:val="none"/>
        </w:rPr>
      </w:pPr>
    </w:p>
    <w:p>
      <w:pPr>
        <w:pStyle w:val="16"/>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6"/>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9"/>
        <w:rPr>
          <w:color w:val="auto"/>
          <w:highlight w:val="none"/>
        </w:rPr>
      </w:pPr>
    </w:p>
    <w:p>
      <w:pPr>
        <w:rPr>
          <w:color w:val="auto"/>
          <w:highlight w:val="none"/>
        </w:rPr>
      </w:pPr>
    </w:p>
    <w:p>
      <w:pPr>
        <w:pStyle w:val="16"/>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6"/>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6"/>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质保期</w:t>
            </w:r>
          </w:p>
        </w:tc>
        <w:tc>
          <w:tcPr>
            <w:tcW w:w="6662" w:type="dxa"/>
            <w:vAlign w:val="center"/>
          </w:tcPr>
          <w:p>
            <w:pPr>
              <w:widowControl/>
              <w:jc w:val="center"/>
              <w:rPr>
                <w:rFonts w:ascii="宋体" w:hAnsi="宋体"/>
                <w:color w:val="auto"/>
                <w:szCs w:val="21"/>
                <w:highlight w:val="none"/>
              </w:rPr>
            </w:pPr>
            <w:r>
              <w:rPr>
                <w:rFonts w:hint="eastAsia" w:ascii="宋体" w:hAnsi="宋体"/>
                <w:color w:val="auto"/>
                <w:szCs w:val="21"/>
                <w:highlight w:val="none"/>
              </w:rPr>
              <w:t>年</w:t>
            </w: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spacing w:line="280" w:lineRule="exact"/>
        <w:ind w:right="420"/>
        <w:rPr>
          <w:rFonts w:ascii="宋体" w:hAnsi="宋体" w:cs="宋体"/>
          <w:color w:val="auto"/>
          <w:szCs w:val="21"/>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color w:val="auto"/>
          <w:szCs w:val="21"/>
          <w:highlight w:val="none"/>
        </w:rPr>
        <w:t xml:space="preserve"> </w:t>
      </w: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pacing w:line="360" w:lineRule="auto"/>
        <w:jc w:val="center"/>
        <w:rPr>
          <w:rFonts w:ascii="宋体" w:hAnsi="宋体"/>
          <w:b/>
          <w:color w:val="auto"/>
          <w:sz w:val="28"/>
          <w:szCs w:val="28"/>
          <w:highlight w:val="none"/>
        </w:rPr>
      </w:pP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序号</w:t>
            </w:r>
          </w:p>
        </w:tc>
        <w:tc>
          <w:tcPr>
            <w:tcW w:w="934"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设备</w:t>
            </w:r>
          </w:p>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名称</w:t>
            </w:r>
          </w:p>
        </w:tc>
        <w:tc>
          <w:tcPr>
            <w:tcW w:w="780"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数量</w:t>
            </w:r>
          </w:p>
        </w:tc>
        <w:tc>
          <w:tcPr>
            <w:tcW w:w="618"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单位</w:t>
            </w:r>
          </w:p>
        </w:tc>
        <w:tc>
          <w:tcPr>
            <w:tcW w:w="1991" w:type="dxa"/>
            <w:gridSpan w:val="2"/>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供应商</w:t>
            </w:r>
            <w:r>
              <w:rPr>
                <w:rFonts w:hint="eastAsia" w:ascii="宋体" w:hAnsi="宋体" w:cs="Arial"/>
                <w:color w:val="auto"/>
                <w:kern w:val="0"/>
                <w:szCs w:val="21"/>
                <w:highlight w:val="none"/>
                <w:lang w:eastAsia="zh-CN"/>
              </w:rPr>
              <w:t>人</w:t>
            </w:r>
            <w:r>
              <w:rPr>
                <w:rFonts w:hint="eastAsia" w:ascii="宋体" w:hAnsi="宋体" w:cs="Arial"/>
                <w:color w:val="auto"/>
                <w:kern w:val="0"/>
                <w:szCs w:val="21"/>
                <w:highlight w:val="none"/>
              </w:rPr>
              <w:t>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934"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780"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1117"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1799"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613"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618"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单价</w:t>
            </w:r>
          </w:p>
        </w:tc>
        <w:tc>
          <w:tcPr>
            <w:tcW w:w="1072"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1</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2</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3</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     计</w:t>
            </w: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bl>
    <w:p>
      <w:pPr>
        <w:widowControl/>
        <w:snapToGrid w:val="0"/>
        <w:spacing w:line="360" w:lineRule="auto"/>
        <w:rPr>
          <w:rFonts w:ascii="宋体" w:hAnsi="宋体" w:cs="Arial"/>
          <w:color w:val="auto"/>
          <w:kern w:val="0"/>
          <w:szCs w:val="21"/>
          <w:highlight w:val="none"/>
        </w:rPr>
      </w:pPr>
      <w:r>
        <w:rPr>
          <w:rFonts w:hint="eastAsia" w:ascii="宋体" w:hAnsi="宋体" w:cs="Arial"/>
          <w:color w:val="auto"/>
          <w:kern w:val="0"/>
          <w:szCs w:val="21"/>
          <w:highlight w:val="none"/>
        </w:rPr>
        <w:t>供应商名称（公章）：</w:t>
      </w:r>
    </w:p>
    <w:p>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法定代表人或代理人（签字或盖章）：</w:t>
      </w:r>
    </w:p>
    <w:p>
      <w:pPr>
        <w:snapToGrid w:val="0"/>
        <w:spacing w:line="360" w:lineRule="auto"/>
        <w:rPr>
          <w:rFonts w:hint="eastAsia" w:eastAsia="宋体"/>
          <w:color w:val="auto"/>
          <w:szCs w:val="21"/>
          <w:highlight w:val="none"/>
          <w:lang w:eastAsia="zh-CN"/>
        </w:rPr>
      </w:pPr>
      <w:r>
        <w:rPr>
          <w:rFonts w:hint="eastAsia"/>
          <w:color w:val="auto"/>
          <w:szCs w:val="21"/>
          <w:highlight w:val="none"/>
        </w:rPr>
        <w:t>表式参考，可根据项目情况自行调整</w:t>
      </w:r>
      <w:r>
        <w:rPr>
          <w:rFonts w:hint="eastAsia"/>
          <w:color w:val="auto"/>
          <w:szCs w:val="21"/>
          <w:highlight w:val="none"/>
          <w:lang w:eastAsia="zh-CN"/>
        </w:rPr>
        <w:t>。</w:t>
      </w:r>
    </w:p>
    <w:p>
      <w:pPr>
        <w:widowControl/>
        <w:jc w:val="left"/>
        <w:rPr>
          <w:rFonts w:ascii="宋体" w:hAnsi="宋体" w:cs="宋体"/>
          <w:b/>
          <w:color w:val="auto"/>
          <w:sz w:val="28"/>
          <w:szCs w:val="28"/>
          <w:highlight w:val="none"/>
        </w:rPr>
      </w:pPr>
      <w:r>
        <w:rPr>
          <w:rFonts w:ascii="宋体" w:hAnsi="宋体" w:cs="宋体"/>
          <w:b/>
          <w:color w:val="auto"/>
          <w:sz w:val="28"/>
          <w:szCs w:val="28"/>
          <w:highlight w:val="none"/>
        </w:rPr>
        <w:br w:type="page"/>
      </w: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质保</w:t>
      </w:r>
      <w:r>
        <w:rPr>
          <w:rFonts w:ascii="宋体" w:hAnsi="宋体" w:cs="宋体"/>
          <w:color w:val="auto"/>
          <w:sz w:val="24"/>
          <w:szCs w:val="24"/>
          <w:highlight w:val="none"/>
        </w:rPr>
        <w:t>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jc w:val="both"/>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竞争性谈判</w:t>
    </w:r>
    <w:r>
      <w:rPr>
        <w:rFonts w:hint="eastAsia" w:ascii="宋体" w:hAnsi="宋体" w:cs="宋体"/>
        <w:sz w:val="18"/>
        <w:szCs w:val="18"/>
        <w:lang w:eastAsia="zh-CN"/>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BFB59"/>
    <w:multiLevelType w:val="singleLevel"/>
    <w:tmpl w:val="B35BFB59"/>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0AB3D23"/>
    <w:rsid w:val="0203181E"/>
    <w:rsid w:val="025B26C3"/>
    <w:rsid w:val="03FE4155"/>
    <w:rsid w:val="0917644A"/>
    <w:rsid w:val="0AC456FE"/>
    <w:rsid w:val="12575383"/>
    <w:rsid w:val="12D00772"/>
    <w:rsid w:val="130B2ECB"/>
    <w:rsid w:val="13D049AB"/>
    <w:rsid w:val="13DD0205"/>
    <w:rsid w:val="157C54AE"/>
    <w:rsid w:val="17CB7AB1"/>
    <w:rsid w:val="199F3089"/>
    <w:rsid w:val="19D34041"/>
    <w:rsid w:val="19DF25B4"/>
    <w:rsid w:val="1D1E7639"/>
    <w:rsid w:val="2047536C"/>
    <w:rsid w:val="20510D4E"/>
    <w:rsid w:val="23030876"/>
    <w:rsid w:val="237972F9"/>
    <w:rsid w:val="24C02A8C"/>
    <w:rsid w:val="26B30519"/>
    <w:rsid w:val="27816FC0"/>
    <w:rsid w:val="2D483BE9"/>
    <w:rsid w:val="2D990C72"/>
    <w:rsid w:val="2EE619C7"/>
    <w:rsid w:val="35120A01"/>
    <w:rsid w:val="36C66297"/>
    <w:rsid w:val="375436D0"/>
    <w:rsid w:val="37AD4689"/>
    <w:rsid w:val="3A987192"/>
    <w:rsid w:val="3D5D2732"/>
    <w:rsid w:val="3D60217E"/>
    <w:rsid w:val="3EF20AC8"/>
    <w:rsid w:val="413F7265"/>
    <w:rsid w:val="41577781"/>
    <w:rsid w:val="41894BD4"/>
    <w:rsid w:val="43012F5A"/>
    <w:rsid w:val="43887E77"/>
    <w:rsid w:val="44C10D82"/>
    <w:rsid w:val="44F557CA"/>
    <w:rsid w:val="47587EC6"/>
    <w:rsid w:val="48AC4CEE"/>
    <w:rsid w:val="490B1E9C"/>
    <w:rsid w:val="4CFE61A4"/>
    <w:rsid w:val="4D043CAC"/>
    <w:rsid w:val="4F020CAE"/>
    <w:rsid w:val="52A22EE0"/>
    <w:rsid w:val="55930C5B"/>
    <w:rsid w:val="55A15CAD"/>
    <w:rsid w:val="562C33EA"/>
    <w:rsid w:val="5B6058EE"/>
    <w:rsid w:val="5C1D4FB4"/>
    <w:rsid w:val="5C290EA4"/>
    <w:rsid w:val="5CD0123D"/>
    <w:rsid w:val="5ECB2C1D"/>
    <w:rsid w:val="5F4F2FEA"/>
    <w:rsid w:val="5FC80EE5"/>
    <w:rsid w:val="65871EF3"/>
    <w:rsid w:val="67AE7905"/>
    <w:rsid w:val="690C6515"/>
    <w:rsid w:val="697D52E7"/>
    <w:rsid w:val="6A4B7D29"/>
    <w:rsid w:val="6BD37D5E"/>
    <w:rsid w:val="6D837349"/>
    <w:rsid w:val="6E6A4AAC"/>
    <w:rsid w:val="736C4651"/>
    <w:rsid w:val="76AF5792"/>
    <w:rsid w:val="79157A6A"/>
    <w:rsid w:val="7A084F9B"/>
    <w:rsid w:val="7B5F5634"/>
    <w:rsid w:val="7B8F4C4D"/>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批注主题 Char"/>
    <w:qFormat/>
    <w:uiPriority w:val="99"/>
    <w:rPr>
      <w:rFonts w:eastAsia="宋体"/>
      <w:b/>
      <w:bCs/>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Í¼±íÕýÎÄ"/>
    <w:basedOn w:val="1"/>
    <w:next w:val="4"/>
    <w:qFormat/>
    <w:uiPriority w:val="0"/>
    <w:pPr>
      <w:ind w:firstLine="420" w:firstLineChars="200"/>
    </w:pPr>
    <w:rPr>
      <w:sz w:val="24"/>
    </w:rPr>
  </w:style>
  <w:style w:type="paragraph" w:customStyle="1" w:styleId="16">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7">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8">
    <w:name w:val="页码1"/>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徐媛媛</cp:lastModifiedBy>
  <dcterms:modified xsi:type="dcterms:W3CDTF">2021-08-16T02:59:24Z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EBA83D4D08EB49E98BBE3D28CB590960</vt:lpwstr>
  </property>
</Properties>
</file>