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黑体"/>
          <w:b/>
          <w:color w:val="auto"/>
          <w:spacing w:val="170"/>
          <w:kern w:val="0"/>
          <w:sz w:val="84"/>
          <w:szCs w:val="84"/>
          <w:highlight w:val="none"/>
        </w:rPr>
      </w:pPr>
    </w:p>
    <w:p>
      <w:pPr>
        <w:snapToGrid w:val="0"/>
        <w:spacing w:line="360" w:lineRule="auto"/>
        <w:jc w:val="both"/>
        <w:rPr>
          <w:rFonts w:hint="eastAsia" w:ascii="宋体" w:hAnsi="宋体" w:cs="黑体"/>
          <w:b/>
          <w:color w:val="auto"/>
          <w:spacing w:val="170"/>
          <w:kern w:val="0"/>
          <w:sz w:val="84"/>
          <w:szCs w:val="84"/>
          <w:highlight w:val="none"/>
        </w:rPr>
      </w:pPr>
    </w:p>
    <w:p>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SYZB-SJ-2021013</w:t>
      </w:r>
    </w:p>
    <w:p>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常州市某地块（ZWYTFGK）钻探服务项目</w:t>
      </w:r>
    </w:p>
    <w:p>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江苏中吴环保产业发展有限公司</w:t>
      </w:r>
    </w:p>
    <w:p>
      <w:pPr>
        <w:spacing w:line="680" w:lineRule="exact"/>
        <w:jc w:val="center"/>
        <w:rPr>
          <w:rFonts w:ascii="宋体" w:hAnsi="宋体" w:cs="宋体"/>
          <w:color w:val="auto"/>
          <w:sz w:val="44"/>
          <w:szCs w:val="44"/>
          <w:highlight w:val="none"/>
        </w:rPr>
      </w:pPr>
    </w:p>
    <w:p>
      <w:pPr>
        <w:spacing w:line="480" w:lineRule="exact"/>
        <w:ind w:firstLine="750" w:firstLineChars="250"/>
        <w:jc w:val="center"/>
        <w:rPr>
          <w:rFonts w:ascii="宋体" w:hAnsi="宋体" w:cs="宋体"/>
          <w:color w:val="auto"/>
          <w:sz w:val="30"/>
          <w:szCs w:val="30"/>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eastAsia="zh-CN"/>
        </w:rPr>
        <w:t>一</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十二</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rPr>
          <w:color w:val="auto"/>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15-16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17-19</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20</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21-26</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27</w:t>
      </w: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pacing w:line="360" w:lineRule="auto"/>
        <w:rPr>
          <w:rFonts w:ascii="宋体" w:hAnsi="宋体" w:cs="宋体"/>
          <w:b/>
          <w:bCs/>
          <w:color w:val="auto"/>
          <w:sz w:val="24"/>
          <w:szCs w:val="24"/>
          <w:highlight w:val="none"/>
        </w:rPr>
      </w:pPr>
    </w:p>
    <w:p>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pPr>
        <w:snapToGrid w:val="0"/>
        <w:jc w:val="center"/>
        <w:rPr>
          <w:rFonts w:hint="eastAsia" w:ascii="宋体" w:hAnsi="宋体"/>
          <w:b/>
          <w:color w:val="auto"/>
          <w:sz w:val="28"/>
          <w:szCs w:val="28"/>
          <w:highlight w:val="none"/>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lang w:eastAsia="zh-CN"/>
        </w:rPr>
        <w:t>常州市某地块（ZWYTFGK）钻探服务项目</w:t>
      </w:r>
      <w:r>
        <w:rPr>
          <w:rFonts w:hint="eastAsia" w:ascii="宋体" w:hAnsi="宋体"/>
          <w:b/>
          <w:color w:val="auto"/>
          <w:sz w:val="28"/>
          <w:szCs w:val="28"/>
          <w:highlight w:val="none"/>
        </w:rPr>
        <w:t>竞争性谈判公告</w:t>
      </w:r>
      <w:bookmarkEnd w:id="0"/>
      <w:bookmarkEnd w:id="1"/>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629"/>
      <w:bookmarkStart w:id="5" w:name="_Toc28359089"/>
      <w:bookmarkStart w:id="6" w:name="_Toc28359012"/>
      <w:bookmarkStart w:id="7" w:name="_Toc35393798"/>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常州市某地块（ZWYTFGK）钻探服务项目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2021年12月7</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14</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SYZB-SJ-2021013</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常州市某地块（ZWYTFGK）钻探服务项目</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41万元</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41万元</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常州市某地块（ZWYTFGK）钻探服务项目</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val="en-US" w:eastAsia="zh-CN"/>
        </w:rPr>
        <w:t>具体详见竞争性谈判文件</w:t>
      </w:r>
      <w:r>
        <w:rPr>
          <w:rFonts w:hint="eastAsia" w:asciiTheme="minorEastAsia" w:hAnsiTheme="minorEastAsia" w:eastAsiaTheme="minorEastAsia" w:cstheme="minorEastAsia"/>
          <w:color w:val="auto"/>
          <w:spacing w:val="2"/>
          <w:szCs w:val="21"/>
          <w:highlight w:val="none"/>
          <w:u w:val="none"/>
          <w:lang w:eastAsia="zh-CN"/>
        </w:rPr>
        <w:t>。</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合同履行期限：</w:t>
      </w:r>
      <w:r>
        <w:rPr>
          <w:rFonts w:hint="eastAsia" w:asciiTheme="minorEastAsia" w:hAnsiTheme="minorEastAsia" w:eastAsiaTheme="minorEastAsia" w:cstheme="minorEastAsia"/>
          <w:sz w:val="21"/>
          <w:szCs w:val="21"/>
          <w:lang w:val="en-US" w:eastAsia="zh-CN"/>
        </w:rPr>
        <w:t>现场工作结束3个工作日内提交现场照片及现场记录单（相关人员签字并加盖供应商公章）。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35393799"/>
      <w:bookmarkStart w:id="10" w:name="_Toc28359090"/>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）单位负责人为同一人或者存在直接控股、管理关系的不同供应商，不得参加同一合同项下的采购活动；</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）未被“信用中国”网站（www.creditchina.gov.cn）列入失信被执行人、重大税收违法案件当事人名单</w:t>
      </w:r>
      <w:r>
        <w:rPr>
          <w:rFonts w:hint="eastAsia" w:cs="宋体" w:asciiTheme="minorEastAsia" w:hAnsiTheme="minorEastAsia" w:eastAsiaTheme="minorEastAsia"/>
          <w:color w:val="auto"/>
          <w:szCs w:val="21"/>
          <w:highlight w:val="none"/>
          <w:lang w:val="en-US" w:eastAsia="zh-CN"/>
        </w:rPr>
        <w:t>。</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2021年12月2</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（常州市新北区典雅商业广场3号楼四层14号）综合办</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632"/>
      <w:bookmarkStart w:id="17" w:name="_Toc28359015"/>
      <w:bookmarkStart w:id="18" w:name="_Toc35393801"/>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2021年12月7</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14</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30</w:t>
      </w:r>
      <w:r>
        <w:rPr>
          <w:rFonts w:hint="eastAsia" w:cs="宋体" w:asciiTheme="minorEastAsia" w:hAnsiTheme="minorEastAsia" w:eastAsiaTheme="minorEastAsia"/>
          <w:b w:val="0"/>
          <w:bCs w:val="0"/>
          <w:color w:val="auto"/>
          <w:szCs w:val="21"/>
          <w:highlight w:val="none"/>
        </w:rPr>
        <w:t>分（北京时间）</w:t>
      </w:r>
    </w:p>
    <w:p>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（常州市新北区典雅商业广场3号楼四层14号）</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35393634"/>
      <w:bookmarkStart w:id="22" w:name="_Toc28359017"/>
      <w:bookmarkStart w:id="23" w:name="_Toc28359094"/>
      <w:r>
        <w:rPr>
          <w:rFonts w:hint="eastAsia" w:asciiTheme="minorEastAsia" w:hAnsiTheme="minorEastAsia" w:eastAsiaTheme="minorEastAsia"/>
          <w:b/>
          <w:bCs/>
          <w:color w:val="auto"/>
          <w:szCs w:val="21"/>
          <w:highlight w:val="none"/>
        </w:rPr>
        <w:t>五、公告期限</w:t>
      </w:r>
      <w:bookmarkEnd w:id="20"/>
      <w:bookmarkEnd w:id="21"/>
      <w:bookmarkEnd w:id="22"/>
      <w:bookmarkEnd w:id="23"/>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人民币捌仟元整</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到帐截止日期：2021年12月6日</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谈判保证金交纳方式：银行电汇或转帐</w:t>
      </w:r>
      <w:r>
        <w:rPr>
          <w:rFonts w:hint="eastAsia" w:cs="宋体" w:asciiTheme="minorEastAsia" w:hAnsiTheme="minorEastAsia" w:eastAsiaTheme="minorEastAsia"/>
          <w:b/>
          <w:bCs/>
          <w:color w:val="auto"/>
          <w:szCs w:val="21"/>
          <w:highlight w:val="none"/>
          <w:lang w:val="en-US" w:eastAsia="zh-CN"/>
        </w:rPr>
        <w:t>（备注项目编号）</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*供应商必须自行将谈判保证金从公司账户按规定方式和时间缴至上述指定帐户并到帐，拒绝以其它方式缴纳，禁止第三方代缴保证金，否则将被视为无效响应，其响应文件将被拒绝。</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疫情防控措施</w:t>
      </w:r>
    </w:p>
    <w:p>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26" w:name="_Toc28359095"/>
      <w:bookmarkStart w:id="27" w:name="_Toc35393805"/>
      <w:bookmarkStart w:id="28" w:name="_Toc28359018"/>
      <w:bookmarkStart w:id="29" w:name="_Toc35393636"/>
      <w:r>
        <w:rPr>
          <w:rFonts w:hint="eastAsia" w:cs="宋体" w:asciiTheme="minorEastAsia" w:hAnsiTheme="minorEastAsia" w:eastAsiaTheme="minorEastAsia"/>
          <w:color w:val="auto"/>
          <w:szCs w:val="21"/>
          <w:highlight w:val="none"/>
          <w:lang w:eastAsia="zh-CN"/>
        </w:rPr>
        <w:t>各供应商应只安排1名代表现场谈判。供应商代表进入公司时须出示当日苏康码，配合测量体温，并请全程佩戴口罩，有感冒发热等症状请勿参加。进入开标室在提交响应文件过程中请有序排队，保持社交距离，并服从现场工作人员管理。</w:t>
      </w:r>
    </w:p>
    <w:p>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35393806"/>
      <w:bookmarkStart w:id="31" w:name="_Toc28359019"/>
      <w:bookmarkStart w:id="32" w:name="_Toc28359096"/>
      <w:bookmarkStart w:id="33" w:name="_Toc35393637"/>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江苏中吴环保产业发展有限公司</w:t>
      </w:r>
    </w:p>
    <w:p>
      <w:pPr>
        <w:spacing w:line="360" w:lineRule="exact"/>
        <w:ind w:firstLine="420" w:firstLineChars="200"/>
        <w:rPr>
          <w:rFonts w:cs="宋体" w:asciiTheme="minorEastAsia" w:hAnsiTheme="minorEastAsia" w:eastAsiaTheme="minorEastAsia"/>
          <w:color w:val="auto"/>
          <w:szCs w:val="21"/>
          <w:highlight w:val="none"/>
        </w:rPr>
      </w:pPr>
      <w:bookmarkStart w:id="34" w:name="_Toc35393638"/>
      <w:bookmarkStart w:id="35" w:name="_Toc28359020"/>
      <w:bookmarkStart w:id="36" w:name="_Toc35393807"/>
      <w:bookmarkStart w:id="37" w:name="_Toc28359097"/>
      <w:r>
        <w:rPr>
          <w:rFonts w:hint="eastAsia" w:cs="宋体" w:asciiTheme="minorEastAsia" w:hAnsiTheme="minorEastAsia" w:eastAsiaTheme="minorEastAsia"/>
          <w:color w:val="auto"/>
          <w:szCs w:val="21"/>
          <w:highlight w:val="none"/>
        </w:rPr>
        <w:t>地址：</w:t>
      </w:r>
      <w:r>
        <w:rPr>
          <w:rFonts w:hint="eastAsia" w:ascii="Helvetica" w:hAnsi="Helvetica" w:eastAsia="Helvetica" w:cs="Helvetica"/>
          <w:i w:val="0"/>
          <w:iCs w:val="0"/>
          <w:caps w:val="0"/>
          <w:color w:val="333333"/>
          <w:spacing w:val="0"/>
          <w:sz w:val="21"/>
          <w:szCs w:val="21"/>
          <w:shd w:val="clear" w:fill="FFFFFF"/>
        </w:rPr>
        <w:t>江苏省常州市天宁区虹阳路2号1号楼</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丁先生、18915878788</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地址：常州市新北区典雅商业广场3号楼四层14号</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639"/>
      <w:bookmarkStart w:id="40" w:name="_Toc28359021"/>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项目联系人：</w:t>
      </w:r>
      <w:r>
        <w:rPr>
          <w:rFonts w:hint="eastAsia" w:cs="宋体" w:asciiTheme="minorEastAsia" w:hAnsiTheme="minorEastAsia" w:eastAsiaTheme="minorEastAsia"/>
          <w:color w:val="auto"/>
          <w:szCs w:val="21"/>
          <w:highlight w:val="none"/>
          <w:lang w:val="en-US" w:eastAsia="zh-CN"/>
        </w:rPr>
        <w:t>王涛</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val="en-US" w:eastAsia="zh-CN"/>
        </w:rPr>
        <w:t>13775112780</w:t>
      </w:r>
    </w:p>
    <w:bookmarkEnd w:id="2"/>
    <w:bookmarkEnd w:id="3"/>
    <w:p>
      <w:pPr>
        <w:snapToGrid w:val="0"/>
        <w:spacing w:line="360" w:lineRule="auto"/>
        <w:jc w:val="left"/>
        <w:rPr>
          <w:rFonts w:hint="eastAsia" w:ascii="宋体" w:hAnsi="宋体"/>
          <w:color w:val="auto"/>
          <w:szCs w:val="21"/>
          <w:highlight w:val="none"/>
        </w:rPr>
      </w:pPr>
    </w:p>
    <w:p>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0"/>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我公司承诺在本项目</w:t>
            </w:r>
            <w:r>
              <w:rPr>
                <w:rFonts w:hint="eastAsia" w:ascii="宋体" w:hAnsi="宋体"/>
                <w:color w:val="auto"/>
                <w:szCs w:val="21"/>
                <w:highlight w:val="none"/>
                <w:lang w:eastAsia="zh-CN"/>
              </w:rPr>
              <w:t>谈判</w:t>
            </w:r>
            <w:r>
              <w:rPr>
                <w:rFonts w:hint="eastAsia" w:ascii="宋体" w:hAnsi="宋体"/>
                <w:color w:val="auto"/>
                <w:szCs w:val="21"/>
                <w:highlight w:val="none"/>
              </w:rPr>
              <w:t>过程中答疑补充等相关文件都及时关注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rPr>
        <w:t>（光盘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FF0000"/>
          <w:szCs w:val="21"/>
          <w:highlight w:val="none"/>
          <w:lang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pPr>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w:t>
      </w:r>
      <w:r>
        <w:rPr>
          <w:rFonts w:hint="eastAsia" w:ascii="宋体" w:hAnsi="宋体" w:cs="宋体"/>
          <w:color w:val="FF0000"/>
          <w:szCs w:val="21"/>
          <w:highlight w:val="none"/>
          <w:lang w:eastAsia="zh-CN"/>
        </w:rPr>
        <w:t>谈判</w:t>
      </w:r>
      <w:r>
        <w:rPr>
          <w:rFonts w:hint="eastAsia" w:ascii="宋体" w:hAnsi="宋体" w:cs="宋体"/>
          <w:color w:val="auto"/>
          <w:szCs w:val="21"/>
          <w:highlight w:val="none"/>
        </w:rPr>
        <w:t>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rPr>
        <w:t>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保证金的帐户并备注项目编号。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w:t>
      </w:r>
      <w:r>
        <w:rPr>
          <w:rFonts w:hint="eastAsia" w:ascii="宋体" w:hAnsi="宋体" w:cs="宋体"/>
          <w:color w:val="FF0000"/>
          <w:szCs w:val="21"/>
          <w:highlight w:val="none"/>
          <w:lang w:val="en-US" w:eastAsia="zh-CN"/>
        </w:rPr>
        <w:t>采购</w:t>
      </w:r>
      <w:r>
        <w:rPr>
          <w:rFonts w:hint="eastAsia" w:ascii="宋体" w:hAnsi="宋体" w:cs="宋体"/>
          <w:color w:val="auto"/>
          <w:szCs w:val="21"/>
          <w:highlight w:val="none"/>
          <w:lang w:val="en-US" w:eastAsia="zh-CN"/>
        </w:rPr>
        <w:t>代理机构。</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pPr>
        <w:spacing w:line="360" w:lineRule="exact"/>
        <w:ind w:firstLine="420" w:firstLineChars="200"/>
        <w:rPr>
          <w:rFonts w:hint="eastAsia" w:ascii="宋体" w:hAnsi="宋体" w:cs="宋体"/>
          <w:color w:val="auto"/>
          <w:szCs w:val="21"/>
          <w:highlight w:val="none"/>
          <w:lang w:eastAsia="zh-CN"/>
        </w:rPr>
      </w:pPr>
    </w:p>
    <w:p>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.服务方案</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.服务承诺</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pPr>
        <w:spacing w:line="360" w:lineRule="exact"/>
        <w:ind w:firstLine="424" w:firstLineChars="201"/>
        <w:rPr>
          <w:rFonts w:ascii="宋体" w:hAnsi="宋体" w:cs="宋体"/>
          <w:b/>
          <w:bCs/>
          <w:color w:val="FF0000"/>
          <w:szCs w:val="21"/>
          <w:highlight w:val="none"/>
        </w:rPr>
      </w:pPr>
      <w:r>
        <w:rPr>
          <w:rFonts w:ascii="宋体" w:hAnsi="宋体" w:cs="宋体"/>
          <w:b/>
          <w:bCs/>
          <w:color w:val="FF0000"/>
          <w:szCs w:val="21"/>
          <w:highlight w:val="none"/>
        </w:rPr>
        <w:t>3</w:t>
      </w:r>
      <w:r>
        <w:rPr>
          <w:rFonts w:hint="eastAsia" w:ascii="宋体" w:hAnsi="宋体" w:cs="宋体"/>
          <w:b/>
          <w:bCs/>
          <w:color w:val="FF0000"/>
          <w:szCs w:val="21"/>
          <w:highlight w:val="none"/>
        </w:rPr>
        <w:t>.供应商需按</w:t>
      </w:r>
      <w:r>
        <w:rPr>
          <w:rFonts w:hint="eastAsia" w:ascii="宋体" w:hAnsi="宋体" w:cs="宋体"/>
          <w:b/>
          <w:bCs/>
          <w:color w:val="FF0000"/>
          <w:szCs w:val="21"/>
          <w:highlight w:val="none"/>
          <w:lang w:eastAsia="zh-CN"/>
        </w:rPr>
        <w:t>谈判</w:t>
      </w:r>
      <w:r>
        <w:rPr>
          <w:rFonts w:hint="eastAsia" w:ascii="宋体" w:hAnsi="宋体" w:cs="宋体"/>
          <w:b/>
          <w:bCs/>
          <w:color w:val="FF0000"/>
          <w:szCs w:val="21"/>
          <w:highlight w:val="none"/>
        </w:rPr>
        <w:t>响应文件的组成要求进行编制。</w:t>
      </w: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p>
    <w:p>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pPr>
        <w:keepNext w:val="0"/>
        <w:keepLines w:val="0"/>
        <w:pageBreakBefore w:val="0"/>
        <w:widowControl w:val="0"/>
        <w:kinsoku/>
        <w:wordWrap/>
        <w:overflowPunct/>
        <w:topLinePunct w:val="0"/>
        <w:autoSpaceDE/>
        <w:autoSpaceDN/>
        <w:bidi w:val="0"/>
        <w:adjustRightInd/>
        <w:snapToGrid/>
        <w:spacing w:line="360" w:lineRule="exact"/>
        <w:ind w:right="210" w:firstLine="422" w:firstLineChars="20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cs="宋体" w:asciiTheme="minorEastAsia" w:hAnsiTheme="minorEastAsia" w:eastAsiaTheme="minorEastAsia"/>
          <w:color w:val="auto"/>
          <w:szCs w:val="21"/>
        </w:rPr>
        <w:t>本项目为</w:t>
      </w:r>
      <w:r>
        <w:rPr>
          <w:rFonts w:hint="eastAsia" w:cs="宋体" w:asciiTheme="minorEastAsia" w:hAnsiTheme="minorEastAsia" w:eastAsiaTheme="minorEastAsia"/>
          <w:color w:val="auto"/>
          <w:szCs w:val="21"/>
          <w:lang w:eastAsia="zh-CN"/>
        </w:rPr>
        <w:t>常州市某地块（ZWYTFGK）钻探服务项目，</w:t>
      </w:r>
      <w:r>
        <w:rPr>
          <w:rFonts w:hint="eastAsia" w:cs="宋体" w:asciiTheme="minorEastAsia" w:hAnsiTheme="minorEastAsia" w:eastAsiaTheme="minorEastAsia"/>
          <w:szCs w:val="21"/>
        </w:rPr>
        <w:t>最高限价</w:t>
      </w:r>
      <w:r>
        <w:rPr>
          <w:rFonts w:hint="eastAsia" w:cs="宋体" w:asciiTheme="minorEastAsia" w:hAnsiTheme="minorEastAsia" w:eastAsiaTheme="minorEastAsia"/>
          <w:szCs w:val="21"/>
          <w:lang w:val="en-US" w:eastAsia="zh-CN"/>
        </w:rPr>
        <w:t>为</w:t>
      </w:r>
      <w:r>
        <w:rPr>
          <w:rFonts w:hint="eastAsia" w:cs="宋体" w:asciiTheme="minorEastAsia" w:hAnsiTheme="minorEastAsia" w:eastAsiaTheme="minorEastAsia"/>
          <w:szCs w:val="21"/>
        </w:rPr>
        <w:t>41万元。</w:t>
      </w:r>
    </w:p>
    <w:p>
      <w:pPr>
        <w:keepNext w:val="0"/>
        <w:keepLines w:val="0"/>
        <w:pageBreakBefore w:val="0"/>
        <w:widowControl w:val="0"/>
        <w:kinsoku/>
        <w:wordWrap/>
        <w:overflowPunct/>
        <w:topLinePunct w:val="0"/>
        <w:autoSpaceDE/>
        <w:autoSpaceDN/>
        <w:bidi w:val="0"/>
        <w:adjustRightInd/>
        <w:snapToGrid/>
        <w:spacing w:line="360" w:lineRule="exact"/>
        <w:ind w:right="210" w:firstLine="422" w:firstLineChars="200"/>
        <w:jc w:val="left"/>
        <w:textAlignment w:val="auto"/>
        <w:rPr>
          <w:rFonts w:hint="eastAsia" w:ascii="宋体" w:hAnsi="宋体" w:cs="宋体"/>
          <w:b w:val="0"/>
          <w:bCs/>
          <w:color w:val="auto"/>
          <w:szCs w:val="21"/>
          <w:highlight w:val="none"/>
          <w:lang w:val="en-US" w:eastAsia="zh-CN"/>
        </w:rPr>
      </w:pPr>
      <w:r>
        <w:rPr>
          <w:rFonts w:hint="eastAsia" w:asciiTheme="minorEastAsia" w:hAnsiTheme="minorEastAsia" w:eastAsiaTheme="minorEastAsia" w:cstheme="minorEastAsia"/>
          <w:b/>
          <w:color w:val="auto"/>
          <w:szCs w:val="21"/>
          <w:u w:val="none"/>
        </w:rPr>
        <w:t>二、</w:t>
      </w:r>
      <w:r>
        <w:rPr>
          <w:rFonts w:hint="eastAsia" w:asciiTheme="minorEastAsia" w:hAnsiTheme="minorEastAsia" w:eastAsiaTheme="minorEastAsia" w:cstheme="minorEastAsia"/>
          <w:b/>
          <w:color w:val="auto"/>
          <w:szCs w:val="21"/>
          <w:u w:val="none"/>
          <w:lang w:val="en-US" w:eastAsia="zh-CN"/>
        </w:rPr>
        <w:t>项目清单</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5"/>
        <w:gridCol w:w="3294"/>
        <w:gridCol w:w="722"/>
        <w:gridCol w:w="753"/>
        <w:gridCol w:w="2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kern w:val="0"/>
                <w:sz w:val="21"/>
                <w:szCs w:val="21"/>
              </w:rPr>
              <w:t>序号</w:t>
            </w:r>
          </w:p>
        </w:tc>
        <w:tc>
          <w:tcPr>
            <w:tcW w:w="1976"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kern w:val="0"/>
                <w:sz w:val="21"/>
                <w:szCs w:val="21"/>
              </w:rPr>
              <w:t>项目</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kern w:val="0"/>
                <w:sz w:val="21"/>
                <w:szCs w:val="21"/>
              </w:rPr>
              <w:t>单位</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kern w:val="0"/>
                <w:sz w:val="21"/>
                <w:szCs w:val="21"/>
              </w:rPr>
              <w:t>总数量</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000" w:type="pct"/>
            <w:gridSpan w:val="5"/>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kern w:val="0"/>
                <w:sz w:val="21"/>
                <w:szCs w:val="21"/>
              </w:rPr>
              <w:t>1.直推式土壤取样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1.1</w:t>
            </w:r>
          </w:p>
        </w:tc>
        <w:tc>
          <w:tcPr>
            <w:tcW w:w="1976"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硬化路面破碎（≤</w:t>
            </w:r>
            <w:r>
              <w:rPr>
                <w:rStyle w:val="18"/>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kern w:val="0"/>
                <w:sz w:val="21"/>
                <w:szCs w:val="21"/>
              </w:rPr>
              <w:t>寸）</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个</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Style w:val="19"/>
                <w:rFonts w:hint="eastAsia" w:asciiTheme="minorEastAsia" w:hAnsiTheme="minorEastAsia" w:eastAsiaTheme="minorEastAsia" w:cstheme="minorEastAsia"/>
                <w:b/>
                <w:bCs/>
                <w:sz w:val="21"/>
                <w:szCs w:val="21"/>
              </w:rPr>
              <w:t>提供但不收费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1.2</w:t>
            </w:r>
          </w:p>
        </w:tc>
        <w:tc>
          <w:tcPr>
            <w:tcW w:w="1976"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直推式土壤取样</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米</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720</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取样管外径53mm，内径50mm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1.3</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无扰动手持式土壤取样钻机（0～3m)</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米</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0</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1.4</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手钻取样</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米</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实际按工作量审核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000" w:type="pct"/>
            <w:gridSpan w:val="5"/>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kern w:val="0"/>
                <w:sz w:val="21"/>
                <w:szCs w:val="21"/>
              </w:rPr>
              <w:t>2.监测井设置及取样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2.1</w:t>
            </w:r>
          </w:p>
        </w:tc>
        <w:tc>
          <w:tcPr>
            <w:tcW w:w="1976"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硬化路面破碎（≥</w:t>
            </w:r>
            <w:r>
              <w:rPr>
                <w:rStyle w:val="18"/>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kern w:val="0"/>
                <w:sz w:val="21"/>
                <w:szCs w:val="21"/>
              </w:rPr>
              <w:t>寸且≤</w:t>
            </w:r>
            <w:r>
              <w:rPr>
                <w:rStyle w:val="18"/>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kern w:val="0"/>
                <w:sz w:val="21"/>
                <w:szCs w:val="21"/>
              </w:rPr>
              <w:t>寸）</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个</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Style w:val="19"/>
                <w:rFonts w:hint="eastAsia" w:asciiTheme="minorEastAsia" w:hAnsiTheme="minorEastAsia" w:eastAsiaTheme="minorEastAsia" w:cstheme="minorEastAsia"/>
                <w:b/>
                <w:bCs/>
                <w:sz w:val="21"/>
                <w:szCs w:val="21"/>
              </w:rPr>
              <w:t>提供但不收费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2.2</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钻孔及成井</w:t>
            </w:r>
          </w:p>
        </w:tc>
        <w:tc>
          <w:tcPr>
            <w:tcW w:w="43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米</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1200</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潜水层井U-PVC井管，钻孔口径210mm，中空螺旋钻进，井管口径63mm；承压层井需百米钻成井，井管口径63mm。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2.3</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建井后洗井</w:t>
            </w:r>
          </w:p>
        </w:tc>
        <w:tc>
          <w:tcPr>
            <w:tcW w:w="43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次</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Style w:val="19"/>
                <w:rFonts w:hint="eastAsia" w:asciiTheme="minorEastAsia" w:hAnsiTheme="minorEastAsia" w:eastAsiaTheme="minorEastAsia" w:cstheme="minorEastAsia"/>
                <w:b/>
                <w:bCs/>
                <w:sz w:val="21"/>
                <w:szCs w:val="21"/>
              </w:rPr>
              <w:t>提供但不收费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2.4</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井台固化</w:t>
            </w:r>
          </w:p>
        </w:tc>
        <w:tc>
          <w:tcPr>
            <w:tcW w:w="43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次</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Style w:val="19"/>
                <w:rFonts w:hint="eastAsia" w:asciiTheme="minorEastAsia" w:hAnsiTheme="minorEastAsia" w:eastAsiaTheme="minorEastAsia" w:cstheme="minorEastAsia"/>
                <w:b/>
                <w:bCs/>
                <w:sz w:val="21"/>
                <w:szCs w:val="21"/>
              </w:rPr>
            </w:pPr>
            <w:r>
              <w:rPr>
                <w:rStyle w:val="19"/>
                <w:rFonts w:hint="eastAsia" w:asciiTheme="minorEastAsia" w:hAnsiTheme="minorEastAsia" w:eastAsiaTheme="minorEastAsia" w:cstheme="minorEastAsia"/>
                <w:b/>
                <w:bCs/>
                <w:sz w:val="21"/>
                <w:szCs w:val="21"/>
              </w:rPr>
              <w:t>无需提供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000" w:type="pct"/>
            <w:gridSpan w:val="5"/>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kern w:val="0"/>
                <w:sz w:val="21"/>
                <w:szCs w:val="21"/>
              </w:rPr>
              <w:t>3.设备进出场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3.1</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设备运费</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台班</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实际按设备到项目地次数审核（区域内20km范围内设备周转不计台班）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000" w:type="pct"/>
            <w:gridSpan w:val="5"/>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kern w:val="0"/>
                <w:sz w:val="21"/>
                <w:szCs w:val="21"/>
              </w:rPr>
              <w:t>4.人员费用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4.1</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人工及差旅费</w:t>
            </w:r>
          </w:p>
        </w:tc>
        <w:tc>
          <w:tcPr>
            <w:tcW w:w="433"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人次</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配套班组，每个班组4人，费用包含在钻探费中，不再另外收费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000" w:type="pct"/>
            <w:gridSpan w:val="5"/>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kern w:val="0"/>
                <w:sz w:val="21"/>
                <w:szCs w:val="21"/>
              </w:rPr>
              <w:t>5</w:t>
            </w: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b/>
                <w:kern w:val="0"/>
                <w:sz w:val="21"/>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5.1</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RTK测量</w:t>
            </w:r>
          </w:p>
        </w:tc>
        <w:tc>
          <w:tcPr>
            <w:tcW w:w="43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场地</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sz w:val="21"/>
                <w:szCs w:val="21"/>
              </w:rPr>
            </w:pPr>
            <w:r>
              <w:rPr>
                <w:rStyle w:val="19"/>
                <w:rFonts w:hint="eastAsia" w:asciiTheme="minorEastAsia" w:hAnsiTheme="minorEastAsia" w:eastAsiaTheme="minorEastAsia" w:cstheme="minorEastAsia"/>
                <w:b/>
                <w:bCs/>
                <w:sz w:val="21"/>
                <w:szCs w:val="21"/>
              </w:rPr>
              <w:t>提供</w:t>
            </w:r>
            <w:r>
              <w:rPr>
                <w:rStyle w:val="19"/>
                <w:rFonts w:hint="eastAsia" w:asciiTheme="minorEastAsia" w:hAnsiTheme="minorEastAsia" w:eastAsiaTheme="minorEastAsia" w:cstheme="minorEastAsia"/>
                <w:sz w:val="21"/>
                <w:szCs w:val="21"/>
              </w:rPr>
              <w:t>但</w:t>
            </w:r>
            <w:r>
              <w:rPr>
                <w:rStyle w:val="19"/>
                <w:rFonts w:hint="eastAsia" w:asciiTheme="minorEastAsia" w:hAnsiTheme="minorEastAsia" w:eastAsiaTheme="minorEastAsia" w:cstheme="minorEastAsia"/>
                <w:b/>
                <w:bCs/>
                <w:sz w:val="21"/>
                <w:szCs w:val="21"/>
              </w:rPr>
              <w:t>不收费，大地2000坐标，需现场放点及实际采样点位收点。高程为黄海高程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5.2</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现场快速筛查（PID）</w:t>
            </w:r>
          </w:p>
        </w:tc>
        <w:tc>
          <w:tcPr>
            <w:tcW w:w="433"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台班</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vMerge w:val="restar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Style w:val="19"/>
                <w:rFonts w:hint="eastAsia" w:asciiTheme="minorEastAsia" w:hAnsiTheme="minorEastAsia" w:eastAsiaTheme="minorEastAsia" w:cstheme="minorEastAsia"/>
                <w:b/>
                <w:bCs/>
                <w:sz w:val="21"/>
                <w:szCs w:val="21"/>
              </w:rPr>
            </w:pPr>
            <w:r>
              <w:rPr>
                <w:rStyle w:val="19"/>
                <w:rFonts w:hint="eastAsia" w:asciiTheme="minorEastAsia" w:hAnsiTheme="minorEastAsia" w:eastAsiaTheme="minorEastAsia" w:cstheme="minorEastAsia"/>
                <w:b/>
                <w:bCs/>
                <w:sz w:val="21"/>
                <w:szCs w:val="21"/>
              </w:rPr>
              <w:t>由监测单位提供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5.3</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现场快速筛查（XRF）</w:t>
            </w:r>
          </w:p>
        </w:tc>
        <w:tc>
          <w:tcPr>
            <w:tcW w:w="433"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台班</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792" w:type="pct"/>
            <w:vMerge w:val="continue"/>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Style w:val="19"/>
                <w:rFonts w:hint="eastAsia" w:asciiTheme="minorEastAsia" w:hAnsiTheme="minorEastAsia" w:eastAsiaTheme="minorEastAsia" w:cstheme="minorEastAsia"/>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5.4</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挖机</w:t>
            </w:r>
          </w:p>
        </w:tc>
        <w:tc>
          <w:tcPr>
            <w:tcW w:w="433"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元/台班</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Style w:val="19"/>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实际按工作量审核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45"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5.5</w:t>
            </w:r>
          </w:p>
        </w:tc>
        <w:tc>
          <w:tcPr>
            <w:tcW w:w="1976"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二次污染防治</w:t>
            </w:r>
          </w:p>
        </w:tc>
        <w:tc>
          <w:tcPr>
            <w:tcW w:w="433" w:type="pct"/>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452" w:type="pct"/>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92" w:type="pct"/>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Style w:val="19"/>
                <w:rFonts w:hint="eastAsia" w:asciiTheme="minorEastAsia" w:hAnsiTheme="minorEastAsia" w:eastAsiaTheme="minorEastAsia" w:cstheme="minorEastAsia"/>
                <w:sz w:val="21"/>
                <w:szCs w:val="21"/>
              </w:rPr>
            </w:pPr>
            <w:r>
              <w:rPr>
                <w:rStyle w:val="19"/>
                <w:rFonts w:hint="eastAsia" w:asciiTheme="minorEastAsia" w:hAnsiTheme="minorEastAsia" w:eastAsiaTheme="minorEastAsia" w:cstheme="minorEastAsia"/>
                <w:sz w:val="21"/>
                <w:szCs w:val="21"/>
              </w:rPr>
              <w:t>钻探及成井过程中产生的废水及废弃土需统一收集并运输至指定位置，含运输过程中使用的吨袋、收集桶等费用</w:t>
            </w:r>
          </w:p>
        </w:tc>
      </w:tr>
    </w:tbl>
    <w:p>
      <w:pPr>
        <w:spacing w:line="380" w:lineRule="exact"/>
        <w:ind w:right="210" w:firstLine="422" w:firstLineChars="200"/>
        <w:jc w:val="left"/>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三、服务要求</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1.本次钻探需配备3台钻机及班组、设备同时进场作业，每个班组不少于4人。</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2.采样过程中，按照技术人员要求确定采样点位，做好标记，采样后进行RTK收点，提供点位坐标（大地2000坐标）。</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3.现场需提供钻孔记录单、建井记录单、洗井记录单（以井水浊度作为洗井依据）、建井水位，点位坐标及高程（大地2000坐标）、拍照等服务。</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4.做好现场的安全防护、二次污染防控措施，对所有采样点进行封孔，做好地面破坏后的恢复。</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5.记录单、照片附件及相关数据提供超出约定时间，按合同约定支付违约金。</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6.根据项目清单填报单价，报价含6%增值税，并包含人工、差旅、交通、地面破硬化、钻探耗材、附件编制等费用，由于操作失误导致的返工由成交供应商承担。</w:t>
      </w:r>
    </w:p>
    <w:p>
      <w:pPr>
        <w:spacing w:line="380" w:lineRule="exact"/>
        <w:ind w:right="210" w:firstLine="420" w:firstLineChars="200"/>
        <w:jc w:val="left"/>
        <w:rPr>
          <w:rFonts w:hint="eastAsia" w:asciiTheme="minorEastAsia" w:hAnsiTheme="minorEastAsia" w:eastAsiaTheme="minorEastAsia" w:cstheme="minorEastAsia"/>
          <w:b w:val="0"/>
          <w:bCs w:val="0"/>
          <w:lang w:val="en-US" w:eastAsia="zh-CN"/>
        </w:rPr>
      </w:pPr>
      <w:r>
        <w:rPr>
          <w:rFonts w:hint="eastAsia" w:asciiTheme="minorEastAsia" w:hAnsiTheme="minorEastAsia" w:eastAsiaTheme="minorEastAsia" w:cstheme="minorEastAsia"/>
          <w:b w:val="0"/>
          <w:bCs w:val="0"/>
          <w:lang w:val="en-US" w:eastAsia="zh-CN"/>
        </w:rPr>
        <w:t>7.二次污染防治工作涉及钻探及成井过程中产生的废水及废弃土需统一收集并运输至指定位置，含运输过程中使用的吨袋、收集桶等，采购人协助成交供应商对二次污染工作的相关协调。</w:t>
      </w:r>
    </w:p>
    <w:p>
      <w:pPr>
        <w:spacing w:line="380" w:lineRule="exact"/>
        <w:ind w:right="210" w:firstLine="420" w:firstLineChars="200"/>
        <w:jc w:val="left"/>
        <w:rPr>
          <w:rFonts w:hint="eastAsia" w:ascii="宋体" w:hAnsi="宋体" w:cs="宋体"/>
          <w:b/>
          <w:color w:val="auto"/>
          <w:szCs w:val="21"/>
          <w:highlight w:val="none"/>
        </w:rPr>
      </w:pPr>
      <w:r>
        <w:rPr>
          <w:rFonts w:hint="eastAsia" w:asciiTheme="minorEastAsia" w:hAnsiTheme="minorEastAsia" w:eastAsiaTheme="minorEastAsia" w:cstheme="minorEastAsia"/>
          <w:b w:val="0"/>
          <w:bCs w:val="0"/>
          <w:lang w:val="en-US" w:eastAsia="zh-CN"/>
        </w:rPr>
        <w:t>8.成交供应商成交后第三天须做好进场准备。</w:t>
      </w:r>
    </w:p>
    <w:p>
      <w:pPr>
        <w:spacing w:line="360" w:lineRule="exact"/>
        <w:ind w:right="210" w:firstLine="422" w:firstLineChars="200"/>
        <w:jc w:val="left"/>
        <w:rPr>
          <w:rFonts w:hint="default"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color w:val="FF0000"/>
          <w:szCs w:val="21"/>
          <w:lang w:val="en-US" w:eastAsia="zh-CN"/>
        </w:rPr>
        <w:t>四、</w:t>
      </w:r>
      <w:r>
        <w:rPr>
          <w:rFonts w:hint="eastAsia" w:asciiTheme="minorEastAsia" w:hAnsiTheme="minorEastAsia" w:eastAsiaTheme="minorEastAsia" w:cstheme="minorEastAsia"/>
          <w:b/>
          <w:szCs w:val="21"/>
          <w:lang w:val="en-US" w:eastAsia="zh-CN"/>
        </w:rPr>
        <w:t>验收标准</w:t>
      </w:r>
    </w:p>
    <w:p>
      <w:pPr>
        <w:pStyle w:val="4"/>
        <w:keepNext w:val="0"/>
        <w:keepLines w:val="0"/>
        <w:pageBreakBefore w:val="0"/>
        <w:widowControl w:val="0"/>
        <w:kinsoku/>
        <w:wordWrap/>
        <w:overflowPunct w:val="0"/>
        <w:topLinePunct w:val="0"/>
        <w:bidi w:val="0"/>
        <w:snapToGrid/>
        <w:spacing w:line="360" w:lineRule="exact"/>
        <w:ind w:firstLineChars="200"/>
        <w:textAlignment w:val="auto"/>
        <w:rPr>
          <w:rFonts w:hint="eastAsia" w:hAnsi="宋体" w:cs="宋体"/>
          <w:color w:val="auto"/>
          <w:sz w:val="21"/>
          <w:szCs w:val="21"/>
          <w:highlight w:val="none"/>
        </w:rPr>
      </w:pPr>
      <w:r>
        <w:rPr>
          <w:rFonts w:hint="eastAsia" w:asciiTheme="minorEastAsia" w:hAnsiTheme="minorEastAsia" w:eastAsiaTheme="minorEastAsia" w:cstheme="minorEastAsia"/>
          <w:b w:val="0"/>
          <w:bCs/>
          <w:szCs w:val="21"/>
          <w:lang w:val="en-US" w:eastAsia="zh-CN"/>
        </w:rPr>
        <w:t>按国家和行业现行的法律、法规及验收规范执行。</w:t>
      </w:r>
    </w:p>
    <w:p>
      <w:pPr>
        <w:keepNext w:val="0"/>
        <w:keepLines w:val="0"/>
        <w:pageBreakBefore w:val="0"/>
        <w:widowControl w:val="0"/>
        <w:kinsoku/>
        <w:wordWrap/>
        <w:overflowPunct/>
        <w:topLinePunct w:val="0"/>
        <w:autoSpaceDE/>
        <w:autoSpaceDN/>
        <w:bidi w:val="0"/>
        <w:adjustRightInd/>
        <w:snapToGrid/>
        <w:spacing w:line="360" w:lineRule="exact"/>
        <w:ind w:right="210" w:firstLine="422" w:firstLineChars="20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FF0000"/>
          <w:szCs w:val="21"/>
          <w:highlight w:val="none"/>
          <w:u w:val="none"/>
          <w:lang w:val="en-US" w:eastAsia="zh-CN"/>
        </w:rPr>
        <w:t>五</w:t>
      </w:r>
      <w:r>
        <w:rPr>
          <w:rFonts w:hint="eastAsia" w:asciiTheme="minorEastAsia" w:hAnsiTheme="minorEastAsia" w:eastAsiaTheme="minorEastAsia" w:cstheme="minorEastAsia"/>
          <w:b/>
          <w:color w:val="FF0000"/>
          <w:szCs w:val="21"/>
          <w:highlight w:val="none"/>
          <w:u w:val="none"/>
        </w:rPr>
        <w:t>、</w:t>
      </w:r>
      <w:r>
        <w:rPr>
          <w:rFonts w:hint="eastAsia" w:asciiTheme="minorEastAsia" w:hAnsiTheme="minorEastAsia" w:eastAsiaTheme="minorEastAsia" w:cstheme="minorEastAsia"/>
          <w:b/>
          <w:color w:val="auto"/>
          <w:szCs w:val="21"/>
          <w:highlight w:val="none"/>
          <w:u w:val="none"/>
        </w:rPr>
        <w:t>报价方式</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w:t>
      </w:r>
      <w:r>
        <w:rPr>
          <w:rFonts w:hint="eastAsia" w:asciiTheme="minorEastAsia" w:hAnsiTheme="minorEastAsia" w:eastAsiaTheme="minorEastAsia" w:cstheme="minorEastAsia"/>
          <w:b/>
          <w:bCs/>
          <w:color w:val="auto"/>
          <w:szCs w:val="21"/>
          <w:highlight w:val="none"/>
          <w:u w:val="none"/>
          <w:lang w:val="en-US" w:eastAsia="zh-CN"/>
        </w:rPr>
        <w:t>单</w:t>
      </w:r>
      <w:r>
        <w:rPr>
          <w:rFonts w:hint="eastAsia" w:asciiTheme="minorEastAsia" w:hAnsiTheme="minorEastAsia" w:eastAsiaTheme="minorEastAsia" w:cstheme="minorEastAsia"/>
          <w:b/>
          <w:bCs/>
          <w:color w:val="auto"/>
          <w:szCs w:val="21"/>
          <w:highlight w:val="none"/>
          <w:u w:val="none"/>
        </w:rPr>
        <w:t>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总价应包括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r>
        <w:rPr>
          <w:rFonts w:hint="eastAsia" w:asciiTheme="minorEastAsia" w:hAnsiTheme="minorEastAsia" w:eastAsiaTheme="minorEastAsia" w:cstheme="minorEastAsia"/>
          <w:color w:val="auto"/>
          <w:szCs w:val="21"/>
          <w:highlight w:val="none"/>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right="210" w:firstLine="422" w:firstLineChars="20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FF0000"/>
          <w:szCs w:val="21"/>
          <w:highlight w:val="none"/>
          <w:u w:val="none"/>
          <w:lang w:val="en-US" w:eastAsia="zh-CN"/>
        </w:rPr>
        <w:t>六</w:t>
      </w:r>
      <w:r>
        <w:rPr>
          <w:rFonts w:hint="eastAsia" w:asciiTheme="minorEastAsia" w:hAnsiTheme="minorEastAsia" w:eastAsiaTheme="minorEastAsia" w:cstheme="minorEastAsia"/>
          <w:b/>
          <w:color w:val="FF0000"/>
          <w:szCs w:val="21"/>
          <w:highlight w:val="none"/>
          <w:u w:val="none"/>
          <w:lang w:eastAsia="zh-CN"/>
        </w:rPr>
        <w:t>、</w:t>
      </w:r>
      <w:r>
        <w:rPr>
          <w:rFonts w:hint="eastAsia" w:asciiTheme="minorEastAsia" w:hAnsiTheme="minorEastAsia" w:eastAsiaTheme="minorEastAsia" w:cstheme="minorEastAsia"/>
          <w:b/>
          <w:color w:val="auto"/>
          <w:szCs w:val="21"/>
          <w:highlight w:val="none"/>
          <w:u w:val="none"/>
        </w:rPr>
        <w:t>服务期限</w:t>
      </w:r>
    </w:p>
    <w:p>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asciiTheme="minorEastAsia" w:hAnsiTheme="minorEastAsia" w:eastAsiaTheme="minorEastAsia" w:cstheme="minorEastAsia"/>
          <w:sz w:val="21"/>
          <w:szCs w:val="21"/>
          <w:lang w:val="en-US" w:eastAsia="zh-CN"/>
        </w:rPr>
        <w:t>现场工作结束3个工作日内提交现场照片及现场记录单（相关人员签字并加盖供应商公章）。</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FF0000"/>
          <w:szCs w:val="21"/>
          <w:highlight w:val="none"/>
          <w:u w:val="none"/>
          <w:lang w:val="en-US" w:eastAsia="zh-CN"/>
        </w:rPr>
        <w:t>七</w:t>
      </w:r>
      <w:r>
        <w:rPr>
          <w:rFonts w:hint="eastAsia" w:asciiTheme="minorEastAsia" w:hAnsiTheme="minorEastAsia" w:eastAsiaTheme="minorEastAsia" w:cstheme="minorEastAsia"/>
          <w:b/>
          <w:color w:val="FF0000"/>
          <w:szCs w:val="21"/>
          <w:highlight w:val="none"/>
          <w:u w:val="none"/>
        </w:rPr>
        <w:t>、</w:t>
      </w:r>
      <w:r>
        <w:rPr>
          <w:rFonts w:hint="eastAsia" w:asciiTheme="minorEastAsia" w:hAnsiTheme="minorEastAsia" w:eastAsiaTheme="minorEastAsia" w:cstheme="minorEastAsia"/>
          <w:b/>
          <w:color w:val="auto"/>
          <w:szCs w:val="21"/>
          <w:highlight w:val="none"/>
          <w:u w:val="none"/>
        </w:rPr>
        <w:t>付款方式</w:t>
      </w:r>
    </w:p>
    <w:p>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asciiTheme="minorEastAsia" w:hAnsiTheme="minorEastAsia" w:eastAsiaTheme="minorEastAsia" w:cstheme="minorEastAsia"/>
          <w:sz w:val="21"/>
          <w:szCs w:val="21"/>
          <w:lang w:val="en-US" w:eastAsia="zh-CN"/>
        </w:rPr>
        <w:t>项目完成并经采购人验收合格后一次性付清（无息）。</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bookmarkStart w:id="43" w:name="_GoBack"/>
      <w:bookmarkEnd w:id="43"/>
    </w:p>
    <w:p>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pPr>
        <w:pStyle w:val="6"/>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   ）          （2）乙方提供的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 xml:space="preserve">响应文件； </w:t>
      </w:r>
    </w:p>
    <w:p>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pPr>
        <w:adjustRightInd w:val="0"/>
        <w:snapToGrid w:val="0"/>
        <w:spacing w:line="360" w:lineRule="exact"/>
        <w:ind w:firstLine="424" w:firstLineChars="202"/>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3.结算方式：固定单价，按实结算。</w:t>
      </w:r>
    </w:p>
    <w:p>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rPr>
        <w:t>.付款方式：</w:t>
      </w:r>
      <w:r>
        <w:rPr>
          <w:rFonts w:hint="eastAsia" w:asciiTheme="minorEastAsia" w:hAnsiTheme="minorEastAsia" w:eastAsiaTheme="minorEastAsia" w:cstheme="minorEastAsia"/>
          <w:sz w:val="21"/>
          <w:szCs w:val="21"/>
          <w:lang w:val="en-US" w:eastAsia="zh-CN"/>
        </w:rPr>
        <w:t>项目完成并经甲方验收合格后一次性付清（无息）。</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甲方未按合同规定的期限向乙方支付货款的，每逾期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承诺</w:t>
      </w:r>
      <w:r>
        <w:rPr>
          <w:rFonts w:hint="eastAsia" w:asciiTheme="minorEastAsia" w:hAnsiTheme="minorEastAsia" w:eastAsiaTheme="minorEastAsia"/>
          <w:color w:val="auto"/>
          <w:highlight w:val="none"/>
        </w:rPr>
        <w:t>属虚假承诺，或是由于乙方的过错造成合同无法继续履行的，应向甲方支付不少于合同总价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pPr>
        <w:spacing w:line="400" w:lineRule="exact"/>
        <w:jc w:val="left"/>
        <w:rPr>
          <w:rFonts w:hint="eastAsia" w:ascii="宋体" w:hAnsi="宋体" w:cs="宋体"/>
          <w:b/>
          <w:bCs/>
          <w:color w:val="auto"/>
          <w:szCs w:val="21"/>
          <w:highlight w:val="none"/>
        </w:rPr>
      </w:pPr>
    </w:p>
    <w:p>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pPr>
        <w:spacing w:line="400" w:lineRule="exact"/>
        <w:rPr>
          <w:rFonts w:hint="eastAsia" w:ascii="宋体" w:hAnsi="宋体" w:cs="宋体"/>
          <w:b/>
          <w:bCs/>
          <w:color w:val="auto"/>
          <w:szCs w:val="21"/>
          <w:highlight w:val="none"/>
        </w:rPr>
      </w:pPr>
    </w:p>
    <w:p>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pPr>
        <w:spacing w:line="360" w:lineRule="exact"/>
        <w:ind w:firstLine="411" w:firstLineChars="196"/>
        <w:rPr>
          <w:rFonts w:hint="eastAsia"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FF0000"/>
          <w:szCs w:val="21"/>
          <w:highlight w:val="none"/>
        </w:rPr>
      </w:pPr>
      <w:r>
        <w:rPr>
          <w:rFonts w:hint="eastAsia" w:ascii="宋体" w:hAnsi="宋体"/>
          <w:color w:val="FF0000"/>
          <w:szCs w:val="21"/>
          <w:highlight w:val="none"/>
          <w:lang w:eastAsia="zh-CN"/>
        </w:rPr>
        <w:t>三</w:t>
      </w:r>
      <w:r>
        <w:rPr>
          <w:rFonts w:hint="eastAsia" w:ascii="宋体" w:hAnsi="宋体"/>
          <w:color w:val="FF0000"/>
          <w:szCs w:val="21"/>
          <w:highlight w:val="none"/>
        </w:rPr>
        <w:t>、报价相同的，由采购人抽签决定成交供应商。</w:t>
      </w:r>
    </w:p>
    <w:p>
      <w:pPr>
        <w:spacing w:line="360" w:lineRule="exact"/>
        <w:ind w:firstLine="411" w:firstLineChars="196"/>
        <w:rPr>
          <w:rFonts w:hint="eastAsia" w:ascii="宋体" w:hAnsi="宋体"/>
          <w:color w:val="FF0000"/>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pPr>
        <w:pStyle w:val="15"/>
        <w:spacing w:line="360" w:lineRule="exact"/>
        <w:rPr>
          <w:rFonts w:hint="eastAsia" w:cs="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w:t>
      </w:r>
      <w:r>
        <w:rPr>
          <w:rFonts w:hint="eastAsia" w:ascii="宋体" w:hAnsi="宋体"/>
          <w:color w:val="FF0000"/>
          <w:szCs w:val="21"/>
          <w:highlight w:val="none"/>
          <w:lang w:eastAsia="zh-CN"/>
        </w:rPr>
        <w:t>谈判</w:t>
      </w:r>
      <w:r>
        <w:rPr>
          <w:rFonts w:hint="eastAsia" w:ascii="宋体" w:hAnsi="宋体"/>
          <w:color w:val="auto"/>
          <w:szCs w:val="21"/>
          <w:highlight w:val="none"/>
        </w:rPr>
        <w:t>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采购人</w:t>
      </w:r>
      <w:r>
        <w:rPr>
          <w:rFonts w:hint="eastAsia" w:ascii="宋体" w:hAnsi="宋体"/>
          <w:color w:val="auto"/>
          <w:szCs w:val="21"/>
          <w:highlight w:val="none"/>
        </w:rPr>
        <w:t>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FF0000"/>
          <w:szCs w:val="21"/>
          <w:highlight w:val="none"/>
          <w:lang w:eastAsia="zh-CN"/>
        </w:rPr>
        <w:t>谈判</w:t>
      </w:r>
      <w:r>
        <w:rPr>
          <w:rFonts w:hint="eastAsia" w:ascii="宋体" w:hAnsi="宋体"/>
          <w:color w:val="auto"/>
          <w:szCs w:val="21"/>
          <w:highlight w:val="none"/>
        </w:rPr>
        <w:t>现场或评审现场秩序的，以及在答疑、领取</w:t>
      </w:r>
      <w:r>
        <w:rPr>
          <w:rFonts w:hint="eastAsia" w:ascii="宋体" w:hAnsi="宋体"/>
          <w:color w:val="auto"/>
          <w:szCs w:val="21"/>
          <w:highlight w:val="none"/>
          <w:lang w:eastAsia="zh-CN"/>
        </w:rPr>
        <w:t>竞争性谈判文件</w:t>
      </w:r>
      <w:r>
        <w:rPr>
          <w:rFonts w:hint="eastAsia" w:ascii="宋体" w:hAnsi="宋体"/>
          <w:color w:val="auto"/>
          <w:szCs w:val="21"/>
          <w:highlight w:val="none"/>
        </w:rPr>
        <w:t>、办理相关手续过程中扰乱正常办公秩序的；</w:t>
      </w:r>
    </w:p>
    <w:bookmarkEnd w:id="42"/>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采购人</w:t>
      </w:r>
      <w:r>
        <w:rPr>
          <w:rFonts w:hint="eastAsia" w:ascii="宋体" w:hAnsi="宋体"/>
          <w:color w:val="auto"/>
          <w:szCs w:val="21"/>
          <w:highlight w:val="none"/>
        </w:rPr>
        <w:t>、采购代理机构工作人员行贿或提供其他不正当利益的；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采购人</w:t>
      </w:r>
      <w:r>
        <w:rPr>
          <w:rFonts w:hint="eastAsia" w:ascii="宋体" w:hAnsi="宋体"/>
          <w:color w:val="auto"/>
          <w:szCs w:val="21"/>
          <w:highlight w:val="none"/>
        </w:rPr>
        <w:t>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pPr>
        <w:pStyle w:val="15"/>
        <w:spacing w:line="360" w:lineRule="exact"/>
        <w:rPr>
          <w:rFonts w:hint="eastAsia" w:cs="宋体"/>
          <w:b/>
          <w:color w:val="auto"/>
          <w:sz w:val="28"/>
          <w:szCs w:val="28"/>
          <w:highlight w:val="none"/>
        </w:rPr>
      </w:pPr>
    </w:p>
    <w:p>
      <w:pPr>
        <w:pStyle w:val="9"/>
        <w:rPr>
          <w:rFonts w:hint="eastAsia"/>
          <w:color w:val="auto"/>
          <w:highlight w:val="none"/>
        </w:rPr>
        <w:sectPr>
          <w:footerReference r:id="rId10" w:type="default"/>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9"/>
        <w:rPr>
          <w:rFonts w:ascii="宋体" w:hAnsi="宋体" w:cs="宋体"/>
          <w:color w:val="auto"/>
          <w:highlight w:val="none"/>
        </w:rPr>
      </w:pPr>
    </w:p>
    <w:p>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江苏中吴环保产业发展有限公司、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pPr>
        <w:pStyle w:val="15"/>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pPr>
        <w:pStyle w:val="15"/>
        <w:spacing w:line="360" w:lineRule="exact"/>
        <w:jc w:val="left"/>
        <w:rPr>
          <w:rFonts w:cs="宋体"/>
          <w:color w:val="auto"/>
          <w:sz w:val="21"/>
          <w:szCs w:val="21"/>
          <w:highlight w:val="none"/>
        </w:rPr>
      </w:pPr>
    </w:p>
    <w:p>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9"/>
        <w:rPr>
          <w:color w:val="auto"/>
          <w:highlight w:val="none"/>
        </w:rPr>
      </w:pPr>
    </w:p>
    <w:p>
      <w:pPr>
        <w:rPr>
          <w:color w:val="auto"/>
          <w:highlight w:val="none"/>
        </w:rPr>
      </w:pPr>
    </w:p>
    <w:p>
      <w:pPr>
        <w:pStyle w:val="15"/>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sectPr>
          <w:pgSz w:w="11906" w:h="16838"/>
          <w:pgMar w:top="1440" w:right="1800" w:bottom="1440" w:left="1800" w:header="851" w:footer="992" w:gutter="0"/>
          <w:pgNumType w:fmt="decimal"/>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p>
        </w:tc>
        <w:tc>
          <w:tcPr>
            <w:tcW w:w="6662" w:type="dxa"/>
            <w:vAlign w:val="center"/>
          </w:tcPr>
          <w:p>
            <w:pPr>
              <w:widowControl/>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pPr>
              <w:widowControl/>
              <w:jc w:val="center"/>
              <w:rPr>
                <w:rFonts w:ascii="宋体" w:hAnsi="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pPr>
        <w:snapToGrid w:val="0"/>
        <w:spacing w:line="360" w:lineRule="auto"/>
        <w:rPr>
          <w:rFonts w:hint="eastAsia" w:ascii="宋体" w:hAnsi="宋体" w:cs="Arial"/>
          <w:color w:val="auto"/>
          <w:kern w:val="0"/>
          <w:szCs w:val="21"/>
          <w:highlight w:val="none"/>
          <w:lang w:eastAsia="zh-CN"/>
        </w:rPr>
      </w:pPr>
    </w:p>
    <w:p>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pPr>
        <w:snapToGrid w:val="0"/>
        <w:spacing w:line="360" w:lineRule="auto"/>
        <w:rPr>
          <w:rFonts w:hint="eastAsia" w:ascii="宋体" w:hAnsi="宋体" w:cs="Arial"/>
          <w:color w:val="auto"/>
          <w:kern w:val="0"/>
          <w:szCs w:val="21"/>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snapToGrid w:val="0"/>
        <w:spacing w:line="360" w:lineRule="auto"/>
        <w:rPr>
          <w:rFonts w:ascii="宋体" w:hAnsi="宋体"/>
          <w:color w:val="auto"/>
          <w:szCs w:val="21"/>
          <w:highlight w:val="none"/>
        </w:rPr>
      </w:pPr>
    </w:p>
    <w:p>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highlight w:val="none"/>
              </w:rPr>
            </w:pPr>
          </w:p>
        </w:tc>
        <w:tc>
          <w:tcPr>
            <w:tcW w:w="2132" w:type="dxa"/>
          </w:tcPr>
          <w:p>
            <w:pPr>
              <w:rPr>
                <w:rFonts w:ascii="宋体" w:hAnsi="宋体" w:cs="宋体"/>
                <w:color w:val="auto"/>
                <w:szCs w:val="21"/>
                <w:highlight w:val="none"/>
              </w:rPr>
            </w:pPr>
          </w:p>
        </w:tc>
        <w:tc>
          <w:tcPr>
            <w:tcW w:w="3044" w:type="dxa"/>
          </w:tcPr>
          <w:p>
            <w:pPr>
              <w:rPr>
                <w:rFonts w:ascii="宋体" w:hAnsi="宋体" w:cs="宋体"/>
                <w:color w:val="auto"/>
                <w:szCs w:val="21"/>
                <w:highlight w:val="none"/>
              </w:rPr>
            </w:pPr>
          </w:p>
        </w:tc>
        <w:tc>
          <w:tcPr>
            <w:tcW w:w="1440"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pPr>
        <w:pStyle w:val="3"/>
        <w:tabs>
          <w:tab w:val="left" w:pos="432"/>
        </w:tabs>
        <w:spacing w:line="480" w:lineRule="exact"/>
        <w:rPr>
          <w:rFonts w:ascii="宋体" w:hAnsi="宋体" w:eastAsia="宋体" w:cs="宋体"/>
          <w:b/>
          <w:bCs/>
          <w:color w:val="auto"/>
          <w:sz w:val="32"/>
          <w:szCs w:val="32"/>
          <w:highlight w:val="none"/>
        </w:rPr>
      </w:pPr>
    </w:p>
    <w:p>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szCs w:val="24"/>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w:t>
      </w:r>
      <w:r>
        <w:rPr>
          <w:rFonts w:hint="eastAsia" w:ascii="宋体" w:hAnsi="宋体" w:cs="宋体"/>
          <w:color w:val="auto"/>
          <w:sz w:val="24"/>
          <w:szCs w:val="24"/>
          <w:highlight w:val="none"/>
        </w:rPr>
        <w:t>并到帐，拒绝以其它方式缴纳，禁止第三方代缴保证金。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5.需要提供样品的，请严格按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文件要求的</w:t>
      </w:r>
      <w:r>
        <w:rPr>
          <w:rFonts w:hint="eastAsia" w:ascii="宋体" w:hAnsi="宋体" w:cs="宋体"/>
          <w:b/>
          <w:color w:val="auto"/>
          <w:sz w:val="24"/>
          <w:szCs w:val="24"/>
          <w:highlight w:val="none"/>
        </w:rPr>
        <w:t>规格、时间</w:t>
      </w:r>
      <w:r>
        <w:rPr>
          <w:rFonts w:hint="eastAsia" w:ascii="宋体" w:hAnsi="宋体" w:cs="宋体"/>
          <w:color w:val="auto"/>
          <w:sz w:val="24"/>
          <w:szCs w:val="24"/>
          <w:highlight w:val="none"/>
        </w:rPr>
        <w:t>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pPr>
        <w:spacing w:line="480" w:lineRule="exact"/>
        <w:ind w:firstLine="480" w:firstLineChars="200"/>
        <w:rPr>
          <w:rFonts w:hint="eastAsia"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94BD4"/>
    <w:rsid w:val="030634BD"/>
    <w:rsid w:val="04573D11"/>
    <w:rsid w:val="060A55BB"/>
    <w:rsid w:val="070C42A8"/>
    <w:rsid w:val="08073296"/>
    <w:rsid w:val="08442A7A"/>
    <w:rsid w:val="08840BA4"/>
    <w:rsid w:val="089F029F"/>
    <w:rsid w:val="0917644A"/>
    <w:rsid w:val="09190442"/>
    <w:rsid w:val="098C0586"/>
    <w:rsid w:val="0D916E2C"/>
    <w:rsid w:val="0DEA5B25"/>
    <w:rsid w:val="0F856435"/>
    <w:rsid w:val="11B933BC"/>
    <w:rsid w:val="12661633"/>
    <w:rsid w:val="12D00772"/>
    <w:rsid w:val="13DD0205"/>
    <w:rsid w:val="157C54AE"/>
    <w:rsid w:val="15AA4FDA"/>
    <w:rsid w:val="17184B22"/>
    <w:rsid w:val="173F55C8"/>
    <w:rsid w:val="189063F1"/>
    <w:rsid w:val="199F3089"/>
    <w:rsid w:val="19DF25B4"/>
    <w:rsid w:val="19FF0227"/>
    <w:rsid w:val="1AE20DDC"/>
    <w:rsid w:val="1C843B8F"/>
    <w:rsid w:val="1EA13269"/>
    <w:rsid w:val="1F7C34DD"/>
    <w:rsid w:val="1FEB1FD2"/>
    <w:rsid w:val="21FC49C9"/>
    <w:rsid w:val="2218501A"/>
    <w:rsid w:val="24C02A8C"/>
    <w:rsid w:val="270E5DF2"/>
    <w:rsid w:val="28242D82"/>
    <w:rsid w:val="29472F77"/>
    <w:rsid w:val="2AD24E99"/>
    <w:rsid w:val="2DB82ADA"/>
    <w:rsid w:val="334E014B"/>
    <w:rsid w:val="33920E74"/>
    <w:rsid w:val="33A17275"/>
    <w:rsid w:val="36335FBF"/>
    <w:rsid w:val="36BD1572"/>
    <w:rsid w:val="375436D0"/>
    <w:rsid w:val="37AD4689"/>
    <w:rsid w:val="3A0B5E8B"/>
    <w:rsid w:val="3A987192"/>
    <w:rsid w:val="3D6011C1"/>
    <w:rsid w:val="3D60217E"/>
    <w:rsid w:val="3E336DCA"/>
    <w:rsid w:val="3EE47C93"/>
    <w:rsid w:val="3FE62C2A"/>
    <w:rsid w:val="40A82892"/>
    <w:rsid w:val="40E6422E"/>
    <w:rsid w:val="413F7265"/>
    <w:rsid w:val="41894BD4"/>
    <w:rsid w:val="43887E77"/>
    <w:rsid w:val="44625310"/>
    <w:rsid w:val="44F557CA"/>
    <w:rsid w:val="45CC2FFC"/>
    <w:rsid w:val="46441B25"/>
    <w:rsid w:val="47055A52"/>
    <w:rsid w:val="47587EC6"/>
    <w:rsid w:val="484473F7"/>
    <w:rsid w:val="495B7054"/>
    <w:rsid w:val="49C316DC"/>
    <w:rsid w:val="4A07342C"/>
    <w:rsid w:val="4A8C1DEC"/>
    <w:rsid w:val="4BBA2570"/>
    <w:rsid w:val="4CFE61A4"/>
    <w:rsid w:val="4D043CAC"/>
    <w:rsid w:val="4DD21CD8"/>
    <w:rsid w:val="50D7181A"/>
    <w:rsid w:val="521F5D66"/>
    <w:rsid w:val="53870D69"/>
    <w:rsid w:val="54AC2921"/>
    <w:rsid w:val="55AB06CF"/>
    <w:rsid w:val="55CC065B"/>
    <w:rsid w:val="562C33EA"/>
    <w:rsid w:val="571238AB"/>
    <w:rsid w:val="58132365"/>
    <w:rsid w:val="5A504AD9"/>
    <w:rsid w:val="5F4F2FEA"/>
    <w:rsid w:val="62746851"/>
    <w:rsid w:val="63237935"/>
    <w:rsid w:val="651833B8"/>
    <w:rsid w:val="65871EF3"/>
    <w:rsid w:val="6599757D"/>
    <w:rsid w:val="680C2CF8"/>
    <w:rsid w:val="690C6515"/>
    <w:rsid w:val="69447104"/>
    <w:rsid w:val="697405CC"/>
    <w:rsid w:val="6A1A336D"/>
    <w:rsid w:val="6AA1152B"/>
    <w:rsid w:val="6B1D1C9F"/>
    <w:rsid w:val="6B747CFF"/>
    <w:rsid w:val="6BD37D5E"/>
    <w:rsid w:val="6C262399"/>
    <w:rsid w:val="6D5A25EC"/>
    <w:rsid w:val="71546771"/>
    <w:rsid w:val="736C4651"/>
    <w:rsid w:val="741C3E8C"/>
    <w:rsid w:val="76663D10"/>
    <w:rsid w:val="78D45889"/>
    <w:rsid w:val="79157A6A"/>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4"/>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 w:type="character" w:customStyle="1" w:styleId="18">
    <w:name w:val="font101"/>
    <w:basedOn w:val="11"/>
    <w:qFormat/>
    <w:uiPriority w:val="0"/>
    <w:rPr>
      <w:rFonts w:hint="default" w:ascii="Times New Roman" w:hAnsi="Times New Roman" w:cs="Times New Roman"/>
      <w:color w:val="000000"/>
      <w:sz w:val="22"/>
      <w:szCs w:val="22"/>
      <w:u w:val="none"/>
    </w:rPr>
  </w:style>
  <w:style w:type="character" w:customStyle="1" w:styleId="19">
    <w:name w:val="font71"/>
    <w:basedOn w:val="11"/>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Administrator</cp:lastModifiedBy>
  <dcterms:modified xsi:type="dcterms:W3CDTF">2021-12-02T02:43:05Z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BF3EF81762134CB695216B7C36052BCB</vt:lpwstr>
  </property>
</Properties>
</file>