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497E6">
      <w:pPr>
        <w:snapToGrid w:val="0"/>
        <w:spacing w:line="360" w:lineRule="auto"/>
        <w:rPr>
          <w:rFonts w:ascii="宋体" w:hAnsi="宋体" w:cs="黑体"/>
          <w:b/>
          <w:color w:val="auto"/>
          <w:spacing w:val="170"/>
          <w:kern w:val="0"/>
          <w:sz w:val="84"/>
          <w:szCs w:val="84"/>
          <w:highlight w:val="none"/>
        </w:rPr>
      </w:pPr>
      <w:bookmarkStart w:id="11" w:name="_GoBack"/>
    </w:p>
    <w:p w14:paraId="2DA2B49D">
      <w:pPr>
        <w:snapToGrid w:val="0"/>
        <w:spacing w:line="360" w:lineRule="auto"/>
        <w:jc w:val="center"/>
        <w:rPr>
          <w:rFonts w:ascii="宋体" w:hAnsi="宋体" w:cs="黑体"/>
          <w:b/>
          <w:color w:val="auto"/>
          <w:spacing w:val="170"/>
          <w:kern w:val="0"/>
          <w:sz w:val="84"/>
          <w:szCs w:val="84"/>
          <w:highlight w:val="none"/>
        </w:rPr>
      </w:pPr>
    </w:p>
    <w:p w14:paraId="50F8A27E">
      <w:pPr>
        <w:snapToGrid w:val="0"/>
        <w:spacing w:line="360" w:lineRule="auto"/>
        <w:jc w:val="center"/>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rPr>
        <w:t>询价通知书</w:t>
      </w:r>
    </w:p>
    <w:p w14:paraId="593DA841">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14:paraId="5C3AE0C0">
      <w:pPr>
        <w:adjustRightInd w:val="0"/>
        <w:snapToGrid w:val="0"/>
        <w:spacing w:line="800" w:lineRule="exact"/>
        <w:rPr>
          <w:rFonts w:ascii="宋体" w:hAnsi="宋体" w:cs="宋体"/>
          <w:color w:val="auto"/>
          <w:sz w:val="44"/>
          <w:szCs w:val="44"/>
          <w:highlight w:val="none"/>
        </w:rPr>
      </w:pPr>
    </w:p>
    <w:p w14:paraId="443AE0F7">
      <w:pPr>
        <w:adjustRightInd w:val="0"/>
        <w:snapToGrid w:val="0"/>
        <w:spacing w:line="800" w:lineRule="exact"/>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采购项目编号：</w:t>
      </w:r>
      <w:r>
        <w:rPr>
          <w:rFonts w:hint="eastAsia" w:ascii="宋体" w:hAnsi="宋体"/>
          <w:bCs/>
          <w:color w:val="auto"/>
          <w:sz w:val="28"/>
          <w:szCs w:val="32"/>
          <w:highlight w:val="none"/>
          <w:lang w:eastAsia="zh-CN"/>
        </w:rPr>
        <w:t>SYZB-SX-2026002</w:t>
      </w:r>
    </w:p>
    <w:p w14:paraId="40A3D433">
      <w:pPr>
        <w:adjustRightInd w:val="0"/>
        <w:snapToGrid w:val="0"/>
        <w:spacing w:line="800" w:lineRule="exact"/>
        <w:rPr>
          <w:rFonts w:hint="eastAsia" w:ascii="宋体" w:hAnsi="宋体" w:eastAsia="宋体"/>
          <w:bCs/>
          <w:color w:val="auto"/>
          <w:sz w:val="28"/>
          <w:szCs w:val="32"/>
          <w:highlight w:val="none"/>
          <w:lang w:eastAsia="zh-CN"/>
        </w:rPr>
      </w:pPr>
      <w:r>
        <w:rPr>
          <w:rFonts w:hint="eastAsia" w:ascii="宋体" w:hAnsi="宋体"/>
          <w:bCs/>
          <w:color w:val="auto"/>
          <w:sz w:val="28"/>
          <w:szCs w:val="32"/>
          <w:highlight w:val="none"/>
        </w:rPr>
        <w:t>采购项目名称：</w:t>
      </w:r>
      <w:r>
        <w:rPr>
          <w:rFonts w:hint="eastAsia" w:ascii="宋体" w:hAnsi="宋体"/>
          <w:bCs/>
          <w:color w:val="auto"/>
          <w:sz w:val="28"/>
          <w:szCs w:val="32"/>
          <w:highlight w:val="none"/>
          <w:lang w:eastAsia="zh-CN"/>
        </w:rPr>
        <w:t>常州市食药纤检中心实验室供应品采购项目</w:t>
      </w:r>
    </w:p>
    <w:p w14:paraId="2309C045">
      <w:pPr>
        <w:adjustRightInd w:val="0"/>
        <w:snapToGrid w:val="0"/>
        <w:spacing w:line="800" w:lineRule="exact"/>
        <w:rPr>
          <w:rFonts w:hint="eastAsia" w:ascii="宋体" w:hAnsi="宋体" w:eastAsia="宋体"/>
          <w:bCs/>
          <w:color w:val="auto"/>
          <w:sz w:val="28"/>
          <w:szCs w:val="32"/>
          <w:highlight w:val="none"/>
          <w:lang w:eastAsia="zh-CN"/>
        </w:rPr>
      </w:pPr>
      <w:r>
        <w:rPr>
          <w:rFonts w:hint="eastAsia" w:ascii="宋体" w:hAnsi="宋体"/>
          <w:bCs/>
          <w:color w:val="auto"/>
          <w:spacing w:val="30"/>
          <w:sz w:val="28"/>
          <w:szCs w:val="32"/>
          <w:highlight w:val="none"/>
        </w:rPr>
        <w:t>采购人名</w:t>
      </w:r>
      <w:r>
        <w:rPr>
          <w:rFonts w:hint="eastAsia" w:ascii="宋体" w:hAnsi="宋体"/>
          <w:bCs/>
          <w:color w:val="auto"/>
          <w:sz w:val="28"/>
          <w:szCs w:val="32"/>
          <w:highlight w:val="none"/>
        </w:rPr>
        <w:t>称：</w:t>
      </w:r>
      <w:r>
        <w:rPr>
          <w:rFonts w:hint="eastAsia" w:ascii="宋体" w:hAnsi="宋体"/>
          <w:bCs/>
          <w:color w:val="auto"/>
          <w:sz w:val="28"/>
          <w:szCs w:val="32"/>
          <w:highlight w:val="none"/>
          <w:lang w:eastAsia="zh-CN"/>
        </w:rPr>
        <w:t>常州市食品药品纤维质量监督检验中心</w:t>
      </w:r>
    </w:p>
    <w:p w14:paraId="6155ED30">
      <w:pPr>
        <w:spacing w:line="680" w:lineRule="exact"/>
        <w:jc w:val="center"/>
        <w:rPr>
          <w:rFonts w:ascii="宋体" w:hAnsi="宋体" w:cs="宋体"/>
          <w:color w:val="auto"/>
          <w:sz w:val="44"/>
          <w:szCs w:val="44"/>
          <w:highlight w:val="none"/>
        </w:rPr>
      </w:pPr>
    </w:p>
    <w:p w14:paraId="0CEBA8DC">
      <w:pPr>
        <w:spacing w:line="680" w:lineRule="exact"/>
        <w:jc w:val="center"/>
        <w:rPr>
          <w:rFonts w:ascii="宋体" w:hAnsi="宋体" w:cs="宋体"/>
          <w:color w:val="auto"/>
          <w:sz w:val="44"/>
          <w:szCs w:val="44"/>
          <w:highlight w:val="none"/>
        </w:rPr>
      </w:pPr>
    </w:p>
    <w:p w14:paraId="07632663">
      <w:pPr>
        <w:spacing w:line="480" w:lineRule="exact"/>
        <w:ind w:firstLine="750" w:firstLineChars="250"/>
        <w:jc w:val="center"/>
        <w:rPr>
          <w:rFonts w:ascii="宋体" w:hAnsi="宋体" w:cs="宋体"/>
          <w:color w:val="auto"/>
          <w:sz w:val="30"/>
          <w:szCs w:val="30"/>
          <w:highlight w:val="none"/>
        </w:rPr>
      </w:pPr>
    </w:p>
    <w:p w14:paraId="3CEF128E">
      <w:pPr>
        <w:spacing w:line="480" w:lineRule="exact"/>
        <w:jc w:val="center"/>
        <w:rPr>
          <w:rFonts w:ascii="宋体" w:hAnsi="宋体" w:cs="宋体"/>
          <w:color w:val="auto"/>
          <w:sz w:val="36"/>
          <w:szCs w:val="36"/>
          <w:highlight w:val="none"/>
        </w:rPr>
      </w:pPr>
    </w:p>
    <w:p w14:paraId="492544CA">
      <w:pPr>
        <w:spacing w:line="480" w:lineRule="exact"/>
        <w:jc w:val="center"/>
        <w:rPr>
          <w:rFonts w:ascii="宋体" w:hAnsi="宋体" w:cs="宋体"/>
          <w:color w:val="auto"/>
          <w:sz w:val="36"/>
          <w:szCs w:val="36"/>
          <w:highlight w:val="none"/>
        </w:rPr>
      </w:pPr>
      <w:r>
        <w:rPr>
          <w:rFonts w:hint="eastAsia" w:ascii="宋体" w:hAnsi="宋体" w:cs="宋体"/>
          <w:color w:val="auto"/>
          <w:sz w:val="36"/>
          <w:szCs w:val="36"/>
          <w:highlight w:val="none"/>
        </w:rPr>
        <w:t>江苏尚阳工程管理有限公司</w:t>
      </w:r>
    </w:p>
    <w:p w14:paraId="4888A482">
      <w:pPr>
        <w:jc w:val="center"/>
        <w:rPr>
          <w:rFonts w:ascii="宋体" w:hAnsi="宋体" w:cs="宋体"/>
          <w:color w:val="auto"/>
          <w:sz w:val="36"/>
          <w:szCs w:val="36"/>
          <w:highlight w:val="none"/>
        </w:rPr>
      </w:pPr>
    </w:p>
    <w:p w14:paraId="52A77895">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六</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一</w:t>
      </w:r>
      <w:r>
        <w:rPr>
          <w:rFonts w:hint="eastAsia" w:ascii="宋体" w:hAnsi="宋体" w:cs="宋体"/>
          <w:color w:val="auto"/>
          <w:w w:val="90"/>
          <w:sz w:val="44"/>
          <w:szCs w:val="44"/>
          <w:highlight w:val="none"/>
        </w:rPr>
        <w:t>月</w:t>
      </w:r>
    </w:p>
    <w:p w14:paraId="6362EBE2">
      <w:pPr>
        <w:widowControl/>
        <w:jc w:val="left"/>
        <w:rPr>
          <w:rFonts w:ascii="宋体" w:hAnsi="宋体" w:cs="宋体"/>
          <w:b/>
          <w:bCs/>
          <w:color w:val="auto"/>
          <w:sz w:val="24"/>
          <w:szCs w:val="24"/>
          <w:highlight w:val="none"/>
        </w:rPr>
      </w:pPr>
    </w:p>
    <w:p w14:paraId="4AA68BC0">
      <w:pPr>
        <w:rPr>
          <w:rFonts w:hint="eastAsia" w:ascii="宋体" w:hAnsi="宋体"/>
          <w:b/>
          <w:color w:val="auto"/>
          <w:sz w:val="28"/>
          <w:szCs w:val="28"/>
          <w:highlight w:val="none"/>
        </w:rPr>
      </w:pPr>
      <w:bookmarkStart w:id="0" w:name="_Toc28359011"/>
      <w:bookmarkStart w:id="1" w:name="_Toc35393797"/>
      <w:bookmarkStart w:id="2" w:name="_Toc35393789"/>
      <w:bookmarkStart w:id="3" w:name="_Toc28359001"/>
      <w:r>
        <w:rPr>
          <w:rFonts w:hint="eastAsia" w:ascii="宋体" w:hAnsi="宋体"/>
          <w:b/>
          <w:color w:val="auto"/>
          <w:sz w:val="28"/>
          <w:szCs w:val="28"/>
          <w:highlight w:val="none"/>
        </w:rPr>
        <w:br w:type="page"/>
      </w:r>
    </w:p>
    <w:p w14:paraId="1B0404DC">
      <w:pPr>
        <w:keepNext w:val="0"/>
        <w:keepLines w:val="0"/>
        <w:pageBreakBefore w:val="0"/>
        <w:kinsoku/>
        <w:wordWrap/>
        <w:overflowPunct/>
        <w:topLinePunct w:val="0"/>
        <w:autoSpaceDE/>
        <w:autoSpaceDN/>
        <w:bidi w:val="0"/>
        <w:adjustRightInd/>
        <w:snapToGrid w:val="0"/>
        <w:spacing w:line="360" w:lineRule="exact"/>
        <w:jc w:val="center"/>
        <w:textAlignment w:val="auto"/>
        <w:rPr>
          <w:rFonts w:ascii="宋体" w:hAnsi="宋体"/>
          <w:b/>
          <w:color w:val="auto"/>
          <w:sz w:val="28"/>
          <w:szCs w:val="28"/>
          <w:highlight w:val="none"/>
        </w:rPr>
      </w:pPr>
      <w:r>
        <w:rPr>
          <w:rFonts w:hint="eastAsia" w:ascii="宋体" w:hAnsi="宋体"/>
          <w:b/>
          <w:color w:val="auto"/>
          <w:sz w:val="28"/>
          <w:szCs w:val="28"/>
          <w:highlight w:val="none"/>
          <w:lang w:eastAsia="zh-CN"/>
        </w:rPr>
        <w:t>常州市食药纤检中心实验室供应品采购项目</w:t>
      </w:r>
      <w:r>
        <w:rPr>
          <w:rFonts w:hint="eastAsia" w:ascii="宋体" w:hAnsi="宋体"/>
          <w:b/>
          <w:color w:val="auto"/>
          <w:sz w:val="28"/>
          <w:szCs w:val="28"/>
          <w:highlight w:val="none"/>
        </w:rPr>
        <w:t>询价公告</w:t>
      </w:r>
      <w:bookmarkEnd w:id="0"/>
      <w:bookmarkEnd w:id="1"/>
    </w:p>
    <w:p w14:paraId="775A6BFC">
      <w:pPr>
        <w:keepNext w:val="0"/>
        <w:keepLines w:val="0"/>
        <w:pageBreakBefore w:val="0"/>
        <w:kinsoku/>
        <w:wordWrap/>
        <w:overflowPunct/>
        <w:topLinePunct w:val="0"/>
        <w:autoSpaceDE/>
        <w:autoSpaceDN/>
        <w:bidi w:val="0"/>
        <w:adjustRightInd/>
        <w:spacing w:line="360" w:lineRule="exact"/>
        <w:ind w:firstLine="420" w:firstLineChars="200"/>
        <w:textAlignment w:val="auto"/>
        <w:rPr>
          <w:rFonts w:cs="宋体" w:asciiTheme="minorEastAsia" w:hAnsiTheme="minorEastAsia" w:eastAsiaTheme="minorEastAsia"/>
          <w:color w:val="auto"/>
          <w:szCs w:val="21"/>
          <w:highlight w:val="none"/>
        </w:rPr>
      </w:pPr>
      <w:bookmarkStart w:id="4" w:name="_Toc35393798"/>
      <w:bookmarkStart w:id="5" w:name="_Toc28359089"/>
      <w:bookmarkStart w:id="6" w:name="_Toc35393629"/>
      <w:bookmarkStart w:id="7" w:name="_Toc28359012"/>
      <w:r>
        <w:rPr>
          <w:rFonts w:hint="eastAsia" w:cs="宋体" w:asciiTheme="minorEastAsia" w:hAnsiTheme="minorEastAsia" w:eastAsiaTheme="minorEastAsia"/>
          <w:color w:val="auto"/>
          <w:szCs w:val="21"/>
          <w:highlight w:val="none"/>
        </w:rPr>
        <w:t>江苏尚阳工程管理有限公司受</w:t>
      </w:r>
      <w:r>
        <w:rPr>
          <w:rFonts w:hint="eastAsia" w:cs="宋体" w:asciiTheme="minorEastAsia" w:hAnsiTheme="minorEastAsia" w:eastAsiaTheme="minorEastAsia"/>
          <w:color w:val="auto"/>
          <w:szCs w:val="21"/>
          <w:highlight w:val="none"/>
          <w:lang w:eastAsia="zh-CN"/>
        </w:rPr>
        <w:t>常州市食品药品纤维质量监督检验中心</w:t>
      </w:r>
      <w:r>
        <w:rPr>
          <w:rFonts w:hint="eastAsia" w:cs="宋体" w:asciiTheme="minorEastAsia" w:hAnsiTheme="minorEastAsia" w:eastAsiaTheme="minorEastAsia"/>
          <w:color w:val="auto"/>
          <w:szCs w:val="21"/>
          <w:highlight w:val="none"/>
        </w:rPr>
        <w:t>的委托</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现就</w:t>
      </w:r>
      <w:r>
        <w:rPr>
          <w:rFonts w:hint="eastAsia" w:asciiTheme="minorEastAsia" w:hAnsiTheme="minorEastAsia" w:eastAsiaTheme="minorEastAsia"/>
          <w:color w:val="auto"/>
          <w:szCs w:val="21"/>
          <w:highlight w:val="none"/>
          <w:lang w:eastAsia="zh-CN"/>
        </w:rPr>
        <w:t>常州市食药纤检中心实验室供应品采购项目</w:t>
      </w:r>
      <w:r>
        <w:rPr>
          <w:rFonts w:hint="eastAsia" w:asciiTheme="minorEastAsia" w:hAnsiTheme="minorEastAsia" w:eastAsiaTheme="minorEastAsia"/>
          <w:color w:val="auto"/>
          <w:szCs w:val="21"/>
          <w:highlight w:val="none"/>
        </w:rPr>
        <w:t>进行询价采购，有关事项公告如下：</w:t>
      </w:r>
      <w:bookmarkEnd w:id="4"/>
      <w:bookmarkEnd w:id="5"/>
      <w:bookmarkEnd w:id="6"/>
      <w:bookmarkEnd w:id="7"/>
    </w:p>
    <w:p w14:paraId="0A0B35F5">
      <w:pPr>
        <w:keepNext w:val="0"/>
        <w:keepLines w:val="0"/>
        <w:pageBreakBefore w:val="0"/>
        <w:numPr>
          <w:ilvl w:val="0"/>
          <w:numId w:val="3"/>
        </w:numPr>
        <w:kinsoku/>
        <w:wordWrap/>
        <w:overflowPunct/>
        <w:topLinePunct w:val="0"/>
        <w:autoSpaceDE/>
        <w:autoSpaceDN/>
        <w:bidi w:val="0"/>
        <w:adjustRightInd/>
        <w:snapToGrid w:val="0"/>
        <w:spacing w:line="360" w:lineRule="exact"/>
        <w:ind w:firstLine="422" w:firstLineChars="200"/>
        <w:textAlignment w:val="auto"/>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项目名称</w:t>
      </w:r>
      <w:r>
        <w:rPr>
          <w:rFonts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lang w:eastAsia="zh-CN"/>
        </w:rPr>
        <w:t>常州市食药纤检中心实验室供应品采购项目</w:t>
      </w:r>
    </w:p>
    <w:p w14:paraId="1A210363">
      <w:pPr>
        <w:keepNext w:val="0"/>
        <w:keepLines w:val="0"/>
        <w:pageBreakBefore w:val="0"/>
        <w:kinsoku/>
        <w:wordWrap/>
        <w:overflowPunct/>
        <w:topLinePunct w:val="0"/>
        <w:autoSpaceDE/>
        <w:autoSpaceDN/>
        <w:bidi w:val="0"/>
        <w:adjustRightInd/>
        <w:snapToGrid w:val="0"/>
        <w:spacing w:line="360" w:lineRule="exact"/>
        <w:ind w:firstLine="422" w:firstLineChars="200"/>
        <w:textAlignment w:val="auto"/>
        <w:rPr>
          <w:rFonts w:hint="eastAsia" w:asciiTheme="minorEastAsia" w:hAnsiTheme="minorEastAsia" w:eastAsiaTheme="minorEastAsia"/>
          <w:b/>
          <w:color w:val="auto"/>
          <w:spacing w:val="2"/>
          <w:szCs w:val="21"/>
          <w:highlight w:val="none"/>
          <w:lang w:eastAsia="zh-CN"/>
        </w:rPr>
      </w:pPr>
      <w:r>
        <w:rPr>
          <w:rFonts w:hint="eastAsia" w:asciiTheme="minorEastAsia" w:hAnsiTheme="minorEastAsia" w:eastAsiaTheme="minorEastAsia"/>
          <w:b/>
          <w:color w:val="auto"/>
          <w:szCs w:val="21"/>
          <w:highlight w:val="none"/>
        </w:rPr>
        <w:t>二、项目编号</w:t>
      </w:r>
      <w:r>
        <w:rPr>
          <w:rFonts w:asciiTheme="minorEastAsia" w:hAnsiTheme="minorEastAsia" w:eastAsiaTheme="minorEastAsia"/>
          <w:b/>
          <w:color w:val="auto"/>
          <w:szCs w:val="21"/>
          <w:highlight w:val="none"/>
        </w:rPr>
        <w:t>：</w:t>
      </w:r>
      <w:r>
        <w:rPr>
          <w:rFonts w:hint="eastAsia" w:asciiTheme="minorEastAsia" w:hAnsiTheme="minorEastAsia" w:eastAsiaTheme="minorEastAsia"/>
          <w:b/>
          <w:color w:val="auto"/>
          <w:szCs w:val="21"/>
          <w:highlight w:val="none"/>
          <w:lang w:eastAsia="zh-CN"/>
        </w:rPr>
        <w:t>SYZB-SX-2026002</w:t>
      </w:r>
    </w:p>
    <w:p w14:paraId="2CA0F8D9">
      <w:pPr>
        <w:keepNext w:val="0"/>
        <w:keepLines w:val="0"/>
        <w:pageBreakBefore w:val="0"/>
        <w:kinsoku/>
        <w:wordWrap/>
        <w:overflowPunct/>
        <w:topLinePunct w:val="0"/>
        <w:autoSpaceDE/>
        <w:autoSpaceDN/>
        <w:bidi w:val="0"/>
        <w:adjustRightInd/>
        <w:snapToGrid w:val="0"/>
        <w:spacing w:line="360" w:lineRule="exact"/>
        <w:ind w:firstLine="430" w:firstLineChars="200"/>
        <w:textAlignment w:val="auto"/>
        <w:rPr>
          <w:rFonts w:asciiTheme="minorEastAsia" w:hAnsiTheme="minorEastAsia" w:eastAsiaTheme="minorEastAsia"/>
          <w:b/>
          <w:color w:val="auto"/>
          <w:spacing w:val="2"/>
          <w:szCs w:val="21"/>
          <w:highlight w:val="none"/>
        </w:rPr>
      </w:pPr>
      <w:r>
        <w:rPr>
          <w:rFonts w:hint="eastAsia" w:asciiTheme="minorEastAsia" w:hAnsiTheme="minorEastAsia" w:eastAsiaTheme="minorEastAsia"/>
          <w:b/>
          <w:color w:val="auto"/>
          <w:spacing w:val="2"/>
          <w:szCs w:val="21"/>
          <w:highlight w:val="none"/>
        </w:rPr>
        <w:t>三、项目预算及</w:t>
      </w:r>
      <w:r>
        <w:rPr>
          <w:rFonts w:asciiTheme="minorEastAsia" w:hAnsiTheme="minorEastAsia" w:eastAsiaTheme="minorEastAsia"/>
          <w:b/>
          <w:color w:val="auto"/>
          <w:spacing w:val="2"/>
          <w:szCs w:val="21"/>
          <w:highlight w:val="none"/>
        </w:rPr>
        <w:t>最高限价：</w:t>
      </w:r>
    </w:p>
    <w:p w14:paraId="721D6341">
      <w:pPr>
        <w:keepNext w:val="0"/>
        <w:keepLines w:val="0"/>
        <w:pageBreakBefore w:val="0"/>
        <w:kinsoku/>
        <w:wordWrap/>
        <w:overflowPunct/>
        <w:topLinePunct w:val="0"/>
        <w:autoSpaceDE/>
        <w:autoSpaceDN/>
        <w:bidi w:val="0"/>
        <w:adjustRightInd/>
        <w:snapToGrid w:val="0"/>
        <w:spacing w:line="360" w:lineRule="exact"/>
        <w:ind w:firstLine="428" w:firstLineChars="200"/>
        <w:textAlignment w:val="auto"/>
        <w:rPr>
          <w:rFonts w:cs="Times New Roman" w:asciiTheme="minorEastAsia" w:hAnsiTheme="minorEastAsia" w:eastAsiaTheme="minorEastAsia"/>
          <w:color w:val="auto"/>
          <w:spacing w:val="2"/>
          <w:szCs w:val="21"/>
          <w:highlight w:val="none"/>
        </w:rPr>
      </w:pPr>
      <w:r>
        <w:rPr>
          <w:rFonts w:hint="eastAsia" w:asciiTheme="minorEastAsia" w:hAnsiTheme="minorEastAsia" w:eastAsiaTheme="minorEastAsia"/>
          <w:color w:val="auto"/>
          <w:spacing w:val="2"/>
          <w:szCs w:val="21"/>
          <w:highlight w:val="none"/>
        </w:rPr>
        <w:t>本项目</w:t>
      </w:r>
      <w:r>
        <w:rPr>
          <w:rFonts w:asciiTheme="minorEastAsia" w:hAnsiTheme="minorEastAsia" w:eastAsiaTheme="minorEastAsia"/>
          <w:color w:val="auto"/>
          <w:spacing w:val="2"/>
          <w:szCs w:val="21"/>
          <w:highlight w:val="none"/>
        </w:rPr>
        <w:t>采购预算为</w:t>
      </w:r>
      <w:r>
        <w:rPr>
          <w:rFonts w:hint="eastAsia" w:asciiTheme="minorEastAsia" w:hAnsiTheme="minorEastAsia" w:eastAsiaTheme="minorEastAsia"/>
          <w:color w:val="auto"/>
          <w:spacing w:val="2"/>
          <w:szCs w:val="21"/>
          <w:highlight w:val="none"/>
          <w:lang w:val="en-US" w:eastAsia="zh-CN"/>
        </w:rPr>
        <w:t>20万</w:t>
      </w:r>
      <w:r>
        <w:rPr>
          <w:rFonts w:hint="eastAsia" w:asciiTheme="minorEastAsia" w:hAnsiTheme="minorEastAsia" w:eastAsiaTheme="minorEastAsia"/>
          <w:color w:val="auto"/>
          <w:spacing w:val="2"/>
          <w:szCs w:val="21"/>
          <w:highlight w:val="none"/>
        </w:rPr>
        <w:t>元</w:t>
      </w:r>
      <w:r>
        <w:rPr>
          <w:rFonts w:cs="Times New Roman" w:asciiTheme="minorEastAsia" w:hAnsiTheme="minorEastAsia" w:eastAsiaTheme="minorEastAsia"/>
          <w:color w:val="auto"/>
          <w:spacing w:val="2"/>
          <w:szCs w:val="21"/>
          <w:highlight w:val="none"/>
        </w:rPr>
        <w:t>，</w:t>
      </w:r>
      <w:r>
        <w:rPr>
          <w:rFonts w:hint="eastAsia" w:cs="Times New Roman" w:asciiTheme="minorEastAsia" w:hAnsiTheme="minorEastAsia" w:eastAsiaTheme="minorEastAsia"/>
          <w:color w:val="auto"/>
          <w:spacing w:val="2"/>
          <w:szCs w:val="21"/>
          <w:highlight w:val="none"/>
          <w:lang w:val="en-US" w:eastAsia="zh-CN"/>
        </w:rPr>
        <w:t>一标段（标准品、试剂）：8.5万元 ；二标段（耗材、色谱柱）：11.5万元</w:t>
      </w:r>
      <w:r>
        <w:rPr>
          <w:rFonts w:hint="eastAsia" w:cs="Times New Roman" w:asciiTheme="minorEastAsia" w:hAnsiTheme="minorEastAsia" w:eastAsiaTheme="minorEastAsia"/>
          <w:color w:val="auto"/>
          <w:spacing w:val="2"/>
          <w:szCs w:val="21"/>
          <w:highlight w:val="none"/>
        </w:rPr>
        <w:t>。</w:t>
      </w:r>
    </w:p>
    <w:p w14:paraId="49A274A4">
      <w:pPr>
        <w:keepNext w:val="0"/>
        <w:keepLines w:val="0"/>
        <w:pageBreakBefore w:val="0"/>
        <w:kinsoku/>
        <w:wordWrap/>
        <w:overflowPunct/>
        <w:topLinePunct w:val="0"/>
        <w:autoSpaceDE/>
        <w:autoSpaceDN/>
        <w:bidi w:val="0"/>
        <w:adjustRightInd/>
        <w:snapToGrid w:val="0"/>
        <w:spacing w:line="360" w:lineRule="exact"/>
        <w:ind w:firstLine="430" w:firstLineChars="200"/>
        <w:textAlignment w:val="auto"/>
        <w:rPr>
          <w:rFonts w:asciiTheme="minorEastAsia" w:hAnsiTheme="minorEastAsia" w:eastAsiaTheme="minorEastAsia"/>
          <w:b/>
          <w:color w:val="auto"/>
          <w:spacing w:val="2"/>
          <w:szCs w:val="21"/>
          <w:highlight w:val="none"/>
        </w:rPr>
      </w:pPr>
      <w:r>
        <w:rPr>
          <w:rFonts w:hint="eastAsia" w:asciiTheme="minorEastAsia" w:hAnsiTheme="minorEastAsia" w:eastAsiaTheme="minorEastAsia"/>
          <w:b/>
          <w:color w:val="auto"/>
          <w:spacing w:val="2"/>
          <w:szCs w:val="21"/>
          <w:highlight w:val="none"/>
        </w:rPr>
        <w:t>四、项目简要说明</w:t>
      </w:r>
      <w:r>
        <w:rPr>
          <w:rFonts w:asciiTheme="minorEastAsia" w:hAnsiTheme="minorEastAsia" w:eastAsiaTheme="minorEastAsia"/>
          <w:b/>
          <w:color w:val="auto"/>
          <w:spacing w:val="2"/>
          <w:szCs w:val="21"/>
          <w:highlight w:val="none"/>
        </w:rPr>
        <w:t>：</w:t>
      </w:r>
    </w:p>
    <w:p w14:paraId="067572F2">
      <w:pPr>
        <w:keepNext w:val="0"/>
        <w:keepLines w:val="0"/>
        <w:pageBreakBefore w:val="0"/>
        <w:widowControl/>
        <w:kinsoku/>
        <w:wordWrap/>
        <w:overflowPunct/>
        <w:topLinePunct w:val="0"/>
        <w:autoSpaceDE/>
        <w:autoSpaceDN/>
        <w:bidi w:val="0"/>
        <w:adjustRightInd/>
        <w:snapToGrid w:val="0"/>
        <w:spacing w:line="360" w:lineRule="exact"/>
        <w:ind w:firstLine="428" w:firstLineChars="200"/>
        <w:jc w:val="left"/>
        <w:textAlignment w:val="auto"/>
        <w:rPr>
          <w:rFonts w:asciiTheme="minorEastAsia" w:hAnsiTheme="minorEastAsia" w:eastAsiaTheme="minorEastAsia"/>
          <w:color w:val="auto"/>
          <w:spacing w:val="2"/>
          <w:szCs w:val="21"/>
          <w:highlight w:val="none"/>
        </w:rPr>
      </w:pPr>
      <w:r>
        <w:rPr>
          <w:rFonts w:hint="eastAsia" w:asciiTheme="minorEastAsia" w:hAnsiTheme="minorEastAsia" w:eastAsiaTheme="minorEastAsia"/>
          <w:bCs/>
          <w:color w:val="auto"/>
          <w:spacing w:val="2"/>
          <w:szCs w:val="21"/>
          <w:highlight w:val="none"/>
        </w:rPr>
        <w:t>本项目是</w:t>
      </w:r>
      <w:r>
        <w:rPr>
          <w:rFonts w:hint="eastAsia" w:asciiTheme="minorEastAsia" w:hAnsiTheme="minorEastAsia" w:eastAsiaTheme="minorEastAsia"/>
          <w:bCs/>
          <w:color w:val="auto"/>
          <w:spacing w:val="2"/>
          <w:szCs w:val="21"/>
          <w:highlight w:val="none"/>
          <w:lang w:eastAsia="zh-CN"/>
        </w:rPr>
        <w:t>常州市食药纤检中心实验室供应品采购项目</w:t>
      </w:r>
      <w:r>
        <w:rPr>
          <w:rFonts w:hint="eastAsia" w:asciiTheme="minorEastAsia" w:hAnsiTheme="minorEastAsia" w:eastAsiaTheme="minorEastAsia"/>
          <w:bCs/>
          <w:color w:val="auto"/>
          <w:spacing w:val="2"/>
          <w:szCs w:val="21"/>
          <w:highlight w:val="none"/>
        </w:rPr>
        <w:t>，</w:t>
      </w:r>
      <w:r>
        <w:rPr>
          <w:rFonts w:hint="eastAsia" w:cs="宋体" w:asciiTheme="minorEastAsia" w:hAnsiTheme="minorEastAsia" w:eastAsiaTheme="minorEastAsia"/>
          <w:color w:val="auto"/>
          <w:szCs w:val="21"/>
          <w:highlight w:val="none"/>
          <w:lang w:eastAsia="zh-CN"/>
        </w:rPr>
        <w:t>采购已有仪器设备所使用的耗材，要求耗材能匹配现有设备，项目内容及要求不限于</w:t>
      </w:r>
      <w:r>
        <w:rPr>
          <w:rFonts w:hint="eastAsia" w:cs="宋体" w:asciiTheme="minorEastAsia" w:hAnsiTheme="minorEastAsia" w:eastAsiaTheme="minorEastAsia"/>
          <w:color w:val="auto"/>
          <w:szCs w:val="21"/>
          <w:highlight w:val="none"/>
          <w:lang w:val="en-US" w:eastAsia="zh-CN"/>
        </w:rPr>
        <w:t>标准品、化学试剂、</w:t>
      </w:r>
      <w:r>
        <w:rPr>
          <w:rFonts w:hint="eastAsia" w:cs="宋体" w:asciiTheme="minorEastAsia" w:hAnsiTheme="minorEastAsia" w:eastAsiaTheme="minorEastAsia"/>
          <w:color w:val="auto"/>
          <w:szCs w:val="21"/>
          <w:highlight w:val="none"/>
          <w:lang w:eastAsia="zh-CN"/>
        </w:rPr>
        <w:t>耗材的采购、运输、装卸等，直至通过采购人及其他相关部门的验收以及质量保修、免费维保等全部工作。采购清单详见采购文件。</w:t>
      </w:r>
    </w:p>
    <w:p w14:paraId="4D1F00B1">
      <w:pPr>
        <w:keepNext w:val="0"/>
        <w:keepLines w:val="0"/>
        <w:pageBreakBefore w:val="0"/>
        <w:kinsoku/>
        <w:wordWrap/>
        <w:overflowPunct/>
        <w:topLinePunct w:val="0"/>
        <w:autoSpaceDE/>
        <w:autoSpaceDN/>
        <w:bidi w:val="0"/>
        <w:adjustRightInd/>
        <w:snapToGrid w:val="0"/>
        <w:spacing w:line="360" w:lineRule="exact"/>
        <w:ind w:firstLine="422" w:firstLineChars="200"/>
        <w:textAlignment w:val="auto"/>
        <w:rPr>
          <w:rFonts w:hint="eastAsia" w:ascii="宋体" w:hAnsi="宋体"/>
          <w:bCs/>
          <w:color w:val="auto"/>
          <w:kern w:val="0"/>
          <w:szCs w:val="21"/>
          <w:highlight w:val="none"/>
        </w:rPr>
      </w:pPr>
      <w:r>
        <w:rPr>
          <w:rFonts w:hint="eastAsia" w:ascii="宋体" w:hAnsi="宋体"/>
          <w:b/>
          <w:bCs w:val="0"/>
          <w:color w:val="auto"/>
          <w:kern w:val="0"/>
          <w:szCs w:val="21"/>
          <w:highlight w:val="none"/>
        </w:rPr>
        <w:t>本项目共分二个标段，</w:t>
      </w:r>
      <w:r>
        <w:rPr>
          <w:rFonts w:hint="eastAsia" w:ascii="宋体" w:hAnsi="宋体"/>
          <w:b/>
          <w:bCs w:val="0"/>
          <w:color w:val="auto"/>
          <w:kern w:val="0"/>
          <w:szCs w:val="21"/>
          <w:highlight w:val="none"/>
          <w:lang w:eastAsia="zh-CN"/>
        </w:rPr>
        <w:t>供应商</w:t>
      </w:r>
      <w:r>
        <w:rPr>
          <w:rFonts w:hint="eastAsia" w:ascii="宋体" w:hAnsi="宋体"/>
          <w:b/>
          <w:bCs w:val="0"/>
          <w:color w:val="auto"/>
          <w:kern w:val="0"/>
          <w:szCs w:val="21"/>
          <w:highlight w:val="none"/>
        </w:rPr>
        <w:t>可对本次采购的单个标段或全部标段进行</w:t>
      </w:r>
      <w:r>
        <w:rPr>
          <w:rFonts w:hint="eastAsia" w:ascii="宋体" w:hAnsi="宋体"/>
          <w:b/>
          <w:bCs w:val="0"/>
          <w:color w:val="auto"/>
          <w:kern w:val="0"/>
          <w:szCs w:val="21"/>
          <w:highlight w:val="none"/>
          <w:lang w:val="en-US" w:eastAsia="zh-CN"/>
        </w:rPr>
        <w:t>响应</w:t>
      </w:r>
      <w:r>
        <w:rPr>
          <w:rFonts w:hint="eastAsia" w:ascii="宋体" w:hAnsi="宋体"/>
          <w:b/>
          <w:bCs w:val="0"/>
          <w:color w:val="auto"/>
          <w:kern w:val="0"/>
          <w:szCs w:val="21"/>
          <w:highlight w:val="none"/>
        </w:rPr>
        <w:t>，投某一标段时，必须响应该标段的全部内容，并在</w:t>
      </w:r>
      <w:r>
        <w:rPr>
          <w:rFonts w:hint="eastAsia" w:ascii="宋体" w:hAnsi="宋体"/>
          <w:b/>
          <w:bCs w:val="0"/>
          <w:color w:val="auto"/>
          <w:kern w:val="0"/>
          <w:szCs w:val="21"/>
          <w:highlight w:val="none"/>
          <w:lang w:val="en-US" w:eastAsia="zh-CN"/>
        </w:rPr>
        <w:t>响应</w:t>
      </w:r>
      <w:r>
        <w:rPr>
          <w:rFonts w:hint="eastAsia" w:ascii="宋体" w:hAnsi="宋体"/>
          <w:b/>
          <w:bCs w:val="0"/>
          <w:color w:val="auto"/>
          <w:kern w:val="0"/>
          <w:szCs w:val="21"/>
          <w:highlight w:val="none"/>
        </w:rPr>
        <w:t>文件中注明标段号。评标、定标顺序依次从一标段至二标段。</w:t>
      </w:r>
      <w:r>
        <w:rPr>
          <w:rFonts w:hint="eastAsia" w:ascii="宋体" w:hAnsi="宋体"/>
          <w:b/>
          <w:bCs w:val="0"/>
          <w:color w:val="auto"/>
          <w:kern w:val="0"/>
          <w:szCs w:val="21"/>
          <w:highlight w:val="none"/>
          <w:lang w:eastAsia="zh-CN"/>
        </w:rPr>
        <w:t>供应商</w:t>
      </w:r>
      <w:r>
        <w:rPr>
          <w:rFonts w:hint="eastAsia" w:ascii="宋体" w:hAnsi="宋体"/>
          <w:b/>
          <w:bCs w:val="0"/>
          <w:color w:val="auto"/>
          <w:kern w:val="0"/>
          <w:szCs w:val="21"/>
          <w:highlight w:val="none"/>
        </w:rPr>
        <w:t>可兼中多个标段。</w:t>
      </w:r>
    </w:p>
    <w:p w14:paraId="389C28A4">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Times New Roman"/>
          <w:bCs/>
          <w:color w:val="auto"/>
          <w:kern w:val="0"/>
          <w:szCs w:val="21"/>
          <w:highlight w:val="none"/>
        </w:rPr>
      </w:pPr>
      <w:r>
        <w:rPr>
          <w:rFonts w:hint="eastAsia" w:ascii="宋体" w:hAnsi="宋体" w:eastAsia="宋体" w:cs="Times New Roman"/>
          <w:bCs/>
          <w:color w:val="auto"/>
          <w:kern w:val="0"/>
          <w:szCs w:val="21"/>
          <w:highlight w:val="none"/>
        </w:rPr>
        <w:t>交货时间：</w:t>
      </w:r>
    </w:p>
    <w:p w14:paraId="25FA6310">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（1）根据采购人要求分批供货，日常耗材48小时内供货，紧急任务12小时内供货，进口期货另行协定。</w:t>
      </w:r>
    </w:p>
    <w:p w14:paraId="2B2E4426">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（2）根据询价文件的有关规定及技术要求按国家相关标准、行业通行标准、厂方出厂标准和</w:t>
      </w:r>
      <w:r>
        <w:rPr>
          <w:rFonts w:hint="eastAsia" w:ascii="宋体" w:hAnsi="宋体" w:cs="Times New Roman"/>
          <w:bCs/>
          <w:color w:val="auto"/>
          <w:kern w:val="0"/>
          <w:szCs w:val="21"/>
          <w:highlight w:val="none"/>
          <w:lang w:val="en-US" w:eastAsia="zh-CN"/>
        </w:rPr>
        <w:t>响应</w:t>
      </w:r>
      <w:r>
        <w:rPr>
          <w:rFonts w:hint="eastAsia" w:ascii="宋体" w:hAnsi="宋体" w:eastAsia="宋体" w:cs="Times New Roman"/>
          <w:bCs/>
          <w:color w:val="auto"/>
          <w:kern w:val="0"/>
          <w:szCs w:val="21"/>
          <w:highlight w:val="none"/>
          <w:lang w:val="en-US" w:eastAsia="zh-CN"/>
        </w:rPr>
        <w:t>文件的承诺执行。</w:t>
      </w:r>
    </w:p>
    <w:p w14:paraId="030C1B35">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宋体" w:hAnsi="宋体" w:eastAsia="宋体" w:cs="Times New Roman"/>
          <w:bCs/>
          <w:color w:val="auto"/>
          <w:kern w:val="0"/>
          <w:szCs w:val="21"/>
          <w:highlight w:val="none"/>
          <w:lang w:val="en-US" w:eastAsia="zh-CN"/>
        </w:rPr>
      </w:pPr>
      <w:r>
        <w:rPr>
          <w:rFonts w:hint="eastAsia" w:ascii="宋体" w:hAnsi="宋体" w:eastAsia="宋体" w:cs="Times New Roman"/>
          <w:bCs/>
          <w:color w:val="auto"/>
          <w:kern w:val="0"/>
          <w:szCs w:val="21"/>
          <w:highlight w:val="none"/>
          <w:lang w:val="en-US" w:eastAsia="zh-CN"/>
        </w:rPr>
        <w:t>（3）根据常州市食品药品纤维质量监督检验中心受控文件CSYX/ZY-H001-A规定，相关供应品必须验收合格后方能入库，否则供应商必须无条件接受退货。采购人有权要求</w:t>
      </w:r>
      <w:r>
        <w:rPr>
          <w:rFonts w:hint="eastAsia" w:ascii="宋体" w:hAnsi="宋体" w:cs="Times New Roman"/>
          <w:bCs/>
          <w:color w:val="auto"/>
          <w:kern w:val="0"/>
          <w:szCs w:val="21"/>
          <w:highlight w:val="none"/>
          <w:lang w:val="en-US" w:eastAsia="zh-CN"/>
        </w:rPr>
        <w:t>供应商</w:t>
      </w:r>
      <w:r>
        <w:rPr>
          <w:rFonts w:hint="eastAsia" w:ascii="宋体" w:hAnsi="宋体" w:eastAsia="宋体" w:cs="Times New Roman"/>
          <w:bCs/>
          <w:color w:val="auto"/>
          <w:kern w:val="0"/>
          <w:szCs w:val="21"/>
          <w:highlight w:val="none"/>
          <w:lang w:val="en-US" w:eastAsia="zh-CN"/>
        </w:rPr>
        <w:t>无条件免费及时更换或退货等处理措施，并承担由此发生的一切损失和费用。</w:t>
      </w:r>
    </w:p>
    <w:p w14:paraId="53DB05A7">
      <w:pPr>
        <w:keepNext w:val="0"/>
        <w:keepLines w:val="0"/>
        <w:pageBreakBefore w:val="0"/>
        <w:kinsoku/>
        <w:wordWrap/>
        <w:overflowPunct/>
        <w:topLinePunct w:val="0"/>
        <w:autoSpaceDE/>
        <w:autoSpaceDN/>
        <w:bidi w:val="0"/>
        <w:adjustRightInd/>
        <w:snapToGrid w:val="0"/>
        <w:spacing w:line="360" w:lineRule="exact"/>
        <w:ind w:firstLine="422" w:firstLineChars="200"/>
        <w:textAlignment w:val="auto"/>
        <w:rPr>
          <w:rFonts w:hint="eastAsia" w:ascii="宋体" w:hAnsi="宋体" w:eastAsia="宋体" w:cs="Times New Roman"/>
          <w:b/>
          <w:bCs w:val="0"/>
          <w:color w:val="auto"/>
          <w:kern w:val="0"/>
          <w:szCs w:val="21"/>
          <w:highlight w:val="none"/>
        </w:rPr>
      </w:pPr>
      <w:r>
        <w:rPr>
          <w:rFonts w:hint="eastAsia" w:ascii="宋体" w:hAnsi="宋体"/>
          <w:b/>
          <w:bCs w:val="0"/>
          <w:color w:val="auto"/>
          <w:kern w:val="0"/>
          <w:szCs w:val="21"/>
          <w:highlight w:val="none"/>
          <w:lang w:val="en-US" w:eastAsia="zh-CN"/>
        </w:rPr>
        <w:t>合同期限：1年</w:t>
      </w:r>
      <w:r>
        <w:rPr>
          <w:rFonts w:hint="eastAsia" w:ascii="宋体" w:hAnsi="宋体" w:eastAsia="宋体" w:cs="Times New Roman"/>
          <w:b/>
          <w:bCs w:val="0"/>
          <w:color w:val="auto"/>
          <w:kern w:val="0"/>
          <w:szCs w:val="21"/>
          <w:highlight w:val="none"/>
          <w:lang w:val="en-US" w:eastAsia="zh-CN"/>
        </w:rPr>
        <w:t xml:space="preserve"> </w:t>
      </w:r>
    </w:p>
    <w:p w14:paraId="1349DF58">
      <w:pPr>
        <w:keepNext w:val="0"/>
        <w:keepLines w:val="0"/>
        <w:pageBreakBefore w:val="0"/>
        <w:kinsoku/>
        <w:wordWrap/>
        <w:overflowPunct/>
        <w:topLinePunct w:val="0"/>
        <w:autoSpaceDE/>
        <w:autoSpaceDN/>
        <w:bidi w:val="0"/>
        <w:adjustRightInd/>
        <w:snapToGrid w:val="0"/>
        <w:spacing w:line="360" w:lineRule="exact"/>
        <w:ind w:firstLine="422" w:firstLineChars="200"/>
        <w:textAlignment w:val="auto"/>
        <w:rPr>
          <w:rFonts w:asciiTheme="minorEastAsia" w:hAnsiTheme="minorEastAsia" w:eastAsiaTheme="minorEastAsia"/>
          <w:color w:val="auto"/>
          <w:szCs w:val="21"/>
          <w:highlight w:val="none"/>
        </w:rPr>
      </w:pPr>
      <w:r>
        <w:rPr>
          <w:rStyle w:val="20"/>
          <w:rFonts w:hint="eastAsia"/>
          <w:color w:val="auto"/>
          <w:szCs w:val="21"/>
          <w:highlight w:val="none"/>
          <w:shd w:val="clear" w:color="auto" w:fill="FFFFFF"/>
        </w:rPr>
        <w:t>五、供应商资格要求</w:t>
      </w:r>
    </w:p>
    <w:p w14:paraId="4D19C312">
      <w:pPr>
        <w:keepNext w:val="0"/>
        <w:keepLines w:val="0"/>
        <w:pageBreakBefore w:val="0"/>
        <w:kinsoku/>
        <w:wordWrap/>
        <w:overflowPunct/>
        <w:topLinePunct w:val="0"/>
        <w:autoSpaceDE/>
        <w:autoSpaceDN/>
        <w:bidi w:val="0"/>
        <w:adjustRightInd/>
        <w:spacing w:line="360" w:lineRule="exact"/>
        <w:ind w:firstLine="422" w:firstLineChars="200"/>
        <w:textAlignment w:val="auto"/>
        <w:rPr>
          <w:rFonts w:cs="宋体" w:asciiTheme="minorEastAsia" w:hAnsiTheme="minorEastAsia" w:eastAsiaTheme="minorEastAsia"/>
          <w:b/>
          <w:color w:val="auto"/>
          <w:szCs w:val="21"/>
          <w:highlight w:val="none"/>
        </w:rPr>
      </w:pPr>
      <w:r>
        <w:rPr>
          <w:rFonts w:hint="eastAsia" w:asciiTheme="minorEastAsia" w:hAnsiTheme="minorEastAsia" w:eastAsiaTheme="minorEastAsia"/>
          <w:b/>
          <w:bCs/>
          <w:color w:val="auto"/>
          <w:szCs w:val="21"/>
          <w:highlight w:val="none"/>
        </w:rPr>
        <w:t>（一）</w:t>
      </w:r>
      <w:r>
        <w:rPr>
          <w:rFonts w:hint="eastAsia" w:cs="宋体" w:asciiTheme="minorEastAsia" w:hAnsiTheme="minorEastAsia" w:eastAsiaTheme="minorEastAsia"/>
          <w:b/>
          <w:color w:val="auto"/>
          <w:szCs w:val="21"/>
          <w:highlight w:val="none"/>
        </w:rPr>
        <w:t>一般资格条件</w:t>
      </w:r>
    </w:p>
    <w:p w14:paraId="178FB416">
      <w:pPr>
        <w:keepNext w:val="0"/>
        <w:keepLines w:val="0"/>
        <w:pageBreakBefore w:val="0"/>
        <w:kinsoku/>
        <w:wordWrap/>
        <w:overflowPunct/>
        <w:topLinePunct w:val="0"/>
        <w:autoSpaceDE/>
        <w:autoSpaceDN/>
        <w:bidi w:val="0"/>
        <w:adjustRightInd/>
        <w:snapToGrid w:val="0"/>
        <w:spacing w:line="360" w:lineRule="exact"/>
        <w:ind w:firstLine="428" w:firstLineChars="200"/>
        <w:textAlignment w:val="auto"/>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1.满足《中华人民共和国政府采购法》第二十二条规定；</w:t>
      </w:r>
    </w:p>
    <w:p w14:paraId="55FC5C09">
      <w:pPr>
        <w:keepNext w:val="0"/>
        <w:keepLines w:val="0"/>
        <w:pageBreakBefore w:val="0"/>
        <w:kinsoku/>
        <w:wordWrap/>
        <w:overflowPunct/>
        <w:topLinePunct w:val="0"/>
        <w:autoSpaceDE/>
        <w:autoSpaceDN/>
        <w:bidi w:val="0"/>
        <w:adjustRightInd/>
        <w:snapToGrid w:val="0"/>
        <w:spacing w:line="360" w:lineRule="exact"/>
        <w:ind w:firstLine="428" w:firstLineChars="200"/>
        <w:textAlignment w:val="auto"/>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2.落实政府采购政策需满足的资格要求：无；</w:t>
      </w:r>
    </w:p>
    <w:p w14:paraId="06619287">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2.1 中小企业政策</w:t>
      </w:r>
    </w:p>
    <w:p w14:paraId="6304B2C9">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■本项目不专门面向中小企业预留采购份额。</w:t>
      </w:r>
    </w:p>
    <w:p w14:paraId="6751758A">
      <w:pPr>
        <w:spacing w:line="360" w:lineRule="exact"/>
        <w:ind w:firstLine="422" w:firstLineChars="200"/>
        <w:rPr>
          <w:rFonts w:ascii="宋体" w:hAnsi="宋体" w:cs="宋体"/>
          <w:b/>
          <w:bCs/>
          <w:color w:val="auto"/>
          <w:szCs w:val="21"/>
          <w:highlight w:val="none"/>
        </w:rPr>
      </w:pPr>
      <w:r>
        <w:rPr>
          <w:rFonts w:hint="eastAsia" w:ascii="宋体" w:hAnsi="宋体" w:cs="宋体"/>
          <w:b/>
          <w:bCs/>
          <w:color w:val="auto"/>
          <w:szCs w:val="21"/>
          <w:highlight w:val="none"/>
        </w:rPr>
        <w:t>□本项目专门面向  □中小 □小微企业  采购。即：提供的货物全部由符合政策要求的中小企业制造。</w:t>
      </w:r>
    </w:p>
    <w:p w14:paraId="01216FBF">
      <w:pPr>
        <w:spacing w:line="360" w:lineRule="exact"/>
        <w:ind w:firstLine="422" w:firstLineChars="200"/>
        <w:rPr>
          <w:rFonts w:ascii="宋体" w:hAnsi="宋体" w:eastAsia="宋体" w:cs="宋体"/>
          <w:b/>
          <w:bCs/>
          <w:color w:val="auto"/>
          <w:szCs w:val="21"/>
          <w:highlight w:val="none"/>
        </w:rPr>
      </w:pPr>
      <w:r>
        <w:rPr>
          <w:rFonts w:hint="eastAsia" w:ascii="宋体" w:hAnsi="宋体" w:cs="宋体"/>
          <w:b/>
          <w:bCs/>
          <w:color w:val="auto"/>
          <w:szCs w:val="21"/>
          <w:highlight w:val="none"/>
        </w:rPr>
        <w:t>2.2 其它落实政府采购政策的资格要求：</w:t>
      </w:r>
      <w:r>
        <w:rPr>
          <w:rFonts w:hint="eastAsia" w:ascii="宋体" w:hAnsi="宋体" w:cs="宋体"/>
          <w:b/>
          <w:bCs/>
          <w:color w:val="auto"/>
          <w:szCs w:val="21"/>
          <w:highlight w:val="none"/>
          <w:u w:val="single"/>
        </w:rPr>
        <w:t xml:space="preserve">  /  </w:t>
      </w:r>
      <w:r>
        <w:rPr>
          <w:rFonts w:hint="eastAsia" w:ascii="宋体" w:hAnsi="宋体" w:eastAsia="宋体" w:cs="宋体"/>
          <w:b/>
          <w:bCs/>
          <w:color w:val="auto"/>
          <w:szCs w:val="21"/>
          <w:highlight w:val="none"/>
        </w:rPr>
        <w:t>。</w:t>
      </w:r>
    </w:p>
    <w:p w14:paraId="6A3D9183">
      <w:pPr>
        <w:keepNext w:val="0"/>
        <w:keepLines w:val="0"/>
        <w:pageBreakBefore w:val="0"/>
        <w:kinsoku/>
        <w:wordWrap/>
        <w:overflowPunct/>
        <w:topLinePunct w:val="0"/>
        <w:autoSpaceDE/>
        <w:autoSpaceDN/>
        <w:bidi w:val="0"/>
        <w:adjustRightInd/>
        <w:snapToGrid w:val="0"/>
        <w:spacing w:line="360" w:lineRule="exact"/>
        <w:ind w:firstLine="428" w:firstLineChars="200"/>
        <w:textAlignment w:val="auto"/>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3.本项目的特定资格要求：</w:t>
      </w:r>
    </w:p>
    <w:p w14:paraId="602A9A33">
      <w:pPr>
        <w:keepNext w:val="0"/>
        <w:keepLines w:val="0"/>
        <w:pageBreakBefore w:val="0"/>
        <w:kinsoku/>
        <w:wordWrap/>
        <w:overflowPunct/>
        <w:topLinePunct w:val="0"/>
        <w:autoSpaceDE/>
        <w:autoSpaceDN/>
        <w:bidi w:val="0"/>
        <w:adjustRightInd/>
        <w:snapToGrid w:val="0"/>
        <w:spacing w:line="360" w:lineRule="exact"/>
        <w:ind w:firstLine="428" w:firstLineChars="200"/>
        <w:textAlignment w:val="auto"/>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（1）单位负责人为同一人或者存在直接控股、管理关系的不同供应商，不得参加同一合同项下的</w:t>
      </w:r>
      <w:r>
        <w:rPr>
          <w:rFonts w:hint="eastAsia" w:ascii="宋体" w:hAnsi="宋体" w:eastAsia="宋体" w:cs="Times New Roman"/>
          <w:bCs/>
          <w:color w:val="auto"/>
          <w:spacing w:val="2"/>
          <w:szCs w:val="21"/>
          <w:highlight w:val="none"/>
          <w:lang w:eastAsia="zh-CN"/>
        </w:rPr>
        <w:t>询价活动</w:t>
      </w:r>
      <w:r>
        <w:rPr>
          <w:rFonts w:hint="eastAsia" w:ascii="宋体" w:hAnsi="宋体" w:eastAsia="宋体" w:cs="Times New Roman"/>
          <w:bCs/>
          <w:color w:val="auto"/>
          <w:spacing w:val="2"/>
          <w:szCs w:val="21"/>
          <w:highlight w:val="none"/>
        </w:rPr>
        <w:t>；</w:t>
      </w:r>
    </w:p>
    <w:p w14:paraId="254BBA52">
      <w:pPr>
        <w:keepNext w:val="0"/>
        <w:keepLines w:val="0"/>
        <w:pageBreakBefore w:val="0"/>
        <w:kinsoku/>
        <w:wordWrap/>
        <w:overflowPunct/>
        <w:topLinePunct w:val="0"/>
        <w:autoSpaceDE/>
        <w:autoSpaceDN/>
        <w:bidi w:val="0"/>
        <w:adjustRightInd/>
        <w:snapToGrid w:val="0"/>
        <w:spacing w:line="360" w:lineRule="exact"/>
        <w:ind w:firstLine="428" w:firstLineChars="200"/>
        <w:textAlignment w:val="auto"/>
        <w:rPr>
          <w:rFonts w:hint="eastAsia" w:ascii="宋体" w:hAnsi="宋体" w:eastAsia="宋体" w:cs="Times New Roman"/>
          <w:bCs/>
          <w:color w:val="auto"/>
          <w:spacing w:val="2"/>
          <w:szCs w:val="21"/>
          <w:highlight w:val="none"/>
        </w:rPr>
      </w:pPr>
      <w:r>
        <w:rPr>
          <w:rFonts w:hint="eastAsia" w:ascii="宋体" w:hAnsi="宋体" w:eastAsia="宋体" w:cs="Times New Roman"/>
          <w:bCs/>
          <w:color w:val="auto"/>
          <w:spacing w:val="2"/>
          <w:szCs w:val="21"/>
          <w:highlight w:val="none"/>
        </w:rPr>
        <w:t>（2）未被“信用中国”网站（www.creditchina.gov.cn）或“中国政府采购网”网站（www.ccgp.gov.cn）列入失信被执行人、重大税收违法案件当事人名单(即重大税收违法失信主体</w:t>
      </w:r>
      <w:r>
        <w:rPr>
          <w:rFonts w:hint="eastAsia" w:ascii="宋体" w:hAnsi="宋体" w:eastAsia="宋体" w:cs="Times New Roman"/>
          <w:bCs/>
          <w:color w:val="auto"/>
          <w:spacing w:val="2"/>
          <w:szCs w:val="21"/>
          <w:highlight w:val="none"/>
          <w:lang w:val="en-US" w:eastAsia="zh-CN"/>
        </w:rPr>
        <w:t>名单</w:t>
      </w:r>
      <w:r>
        <w:rPr>
          <w:rFonts w:hint="eastAsia" w:ascii="宋体" w:hAnsi="宋体" w:eastAsia="宋体" w:cs="Times New Roman"/>
          <w:bCs/>
          <w:color w:val="auto"/>
          <w:spacing w:val="2"/>
          <w:szCs w:val="21"/>
          <w:highlight w:val="none"/>
        </w:rPr>
        <w:t>)、政府采购严重违法失信行为记录名单（</w:t>
      </w:r>
      <w:r>
        <w:rPr>
          <w:rFonts w:hint="eastAsia" w:ascii="宋体" w:hAnsi="宋体" w:eastAsia="宋体" w:cs="Times New Roman"/>
          <w:bCs/>
          <w:color w:val="auto"/>
          <w:spacing w:val="2"/>
          <w:szCs w:val="21"/>
          <w:highlight w:val="none"/>
          <w:lang w:val="en-US" w:eastAsia="zh-CN"/>
        </w:rPr>
        <w:t>采购</w:t>
      </w:r>
      <w:r>
        <w:rPr>
          <w:rFonts w:hint="eastAsia" w:ascii="宋体" w:hAnsi="宋体" w:eastAsia="宋体" w:cs="Times New Roman"/>
          <w:bCs/>
          <w:color w:val="auto"/>
          <w:spacing w:val="2"/>
          <w:szCs w:val="21"/>
          <w:highlight w:val="none"/>
        </w:rPr>
        <w:t>代理机构</w:t>
      </w:r>
      <w:r>
        <w:rPr>
          <w:rFonts w:hint="eastAsia" w:ascii="宋体" w:hAnsi="宋体" w:eastAsia="宋体" w:cs="Times New Roman"/>
          <w:bCs/>
          <w:color w:val="auto"/>
          <w:spacing w:val="2"/>
          <w:szCs w:val="21"/>
          <w:highlight w:val="none"/>
          <w:lang w:val="en-US" w:eastAsia="zh-CN"/>
        </w:rPr>
        <w:t>询价</w:t>
      </w:r>
      <w:r>
        <w:rPr>
          <w:rFonts w:hint="eastAsia" w:ascii="宋体" w:hAnsi="宋体" w:eastAsia="宋体" w:cs="Times New Roman"/>
          <w:bCs/>
          <w:color w:val="auto"/>
          <w:spacing w:val="2"/>
          <w:szCs w:val="21"/>
          <w:highlight w:val="none"/>
        </w:rPr>
        <w:t>当天查询，供应商无需提供证明材料）。</w:t>
      </w:r>
    </w:p>
    <w:p w14:paraId="098D8116">
      <w:pPr>
        <w:keepNext w:val="0"/>
        <w:keepLines w:val="0"/>
        <w:pageBreakBefore w:val="0"/>
        <w:kinsoku/>
        <w:wordWrap/>
        <w:overflowPunct/>
        <w:topLinePunct w:val="0"/>
        <w:autoSpaceDE/>
        <w:autoSpaceDN/>
        <w:bidi w:val="0"/>
        <w:adjustRightInd/>
        <w:snapToGrid w:val="0"/>
        <w:spacing w:line="360" w:lineRule="exact"/>
        <w:ind w:firstLine="430" w:firstLineChars="200"/>
        <w:textAlignment w:val="auto"/>
        <w:rPr>
          <w:rFonts w:hint="eastAsia" w:ascii="宋体" w:hAnsi="宋体" w:eastAsia="宋体" w:cs="Times New Roman"/>
          <w:b/>
          <w:bCs w:val="0"/>
          <w:color w:val="auto"/>
          <w:spacing w:val="2"/>
          <w:szCs w:val="21"/>
          <w:highlight w:val="none"/>
          <w:lang w:eastAsia="zh-CN"/>
        </w:rPr>
      </w:pPr>
      <w:r>
        <w:rPr>
          <w:rFonts w:hint="eastAsia" w:ascii="宋体" w:hAnsi="宋体" w:eastAsia="宋体" w:cs="Times New Roman"/>
          <w:b/>
          <w:bCs w:val="0"/>
          <w:color w:val="auto"/>
          <w:spacing w:val="2"/>
          <w:szCs w:val="21"/>
          <w:highlight w:val="none"/>
          <w:lang w:val="en-US" w:eastAsia="zh-CN"/>
        </w:rPr>
        <w:t>4.</w:t>
      </w:r>
      <w:r>
        <w:rPr>
          <w:rFonts w:hint="eastAsia" w:ascii="宋体" w:hAnsi="宋体" w:cs="Times New Roman"/>
          <w:b/>
          <w:bCs w:val="0"/>
          <w:color w:val="auto"/>
          <w:spacing w:val="2"/>
          <w:szCs w:val="21"/>
          <w:highlight w:val="none"/>
          <w:lang w:val="en-US" w:eastAsia="zh-CN"/>
        </w:rPr>
        <w:t>一标段：</w:t>
      </w:r>
      <w:r>
        <w:rPr>
          <w:rFonts w:hint="eastAsia" w:ascii="宋体" w:hAnsi="宋体" w:eastAsia="宋体" w:cs="Times New Roman"/>
          <w:b/>
          <w:bCs w:val="0"/>
          <w:color w:val="auto"/>
          <w:spacing w:val="2"/>
          <w:szCs w:val="21"/>
          <w:highlight w:val="none"/>
          <w:lang w:eastAsia="zh-CN"/>
        </w:rPr>
        <w:t>供应商</w:t>
      </w:r>
      <w:r>
        <w:rPr>
          <w:rFonts w:hint="eastAsia" w:ascii="宋体" w:hAnsi="宋体" w:cs="Times New Roman"/>
          <w:b/>
          <w:bCs w:val="0"/>
          <w:color w:val="auto"/>
          <w:spacing w:val="2"/>
          <w:szCs w:val="21"/>
          <w:highlight w:val="none"/>
          <w:lang w:val="en-US" w:eastAsia="zh-CN"/>
        </w:rPr>
        <w:t>如为生产商应</w:t>
      </w:r>
      <w:r>
        <w:rPr>
          <w:rFonts w:hint="eastAsia" w:ascii="宋体" w:hAnsi="宋体" w:eastAsia="宋体" w:cs="Times New Roman"/>
          <w:b/>
          <w:bCs w:val="0"/>
          <w:color w:val="auto"/>
          <w:spacing w:val="2"/>
          <w:szCs w:val="21"/>
          <w:highlight w:val="none"/>
        </w:rPr>
        <w:t>具有有效的《危险化学品安全生产许可证》</w:t>
      </w:r>
      <w:r>
        <w:rPr>
          <w:rFonts w:hint="eastAsia" w:ascii="宋体" w:hAnsi="宋体" w:cs="Times New Roman"/>
          <w:b/>
          <w:bCs w:val="0"/>
          <w:color w:val="auto"/>
          <w:spacing w:val="2"/>
          <w:szCs w:val="21"/>
          <w:highlight w:val="none"/>
          <w:lang w:val="en-US" w:eastAsia="zh-CN"/>
        </w:rPr>
        <w:t xml:space="preserve"> ；</w:t>
      </w:r>
      <w:r>
        <w:rPr>
          <w:rFonts w:hint="eastAsia" w:ascii="宋体" w:hAnsi="宋体" w:eastAsia="宋体" w:cs="Times New Roman"/>
          <w:b/>
          <w:bCs w:val="0"/>
          <w:color w:val="auto"/>
          <w:spacing w:val="2"/>
          <w:szCs w:val="21"/>
          <w:highlight w:val="none"/>
          <w:lang w:eastAsia="zh-CN"/>
        </w:rPr>
        <w:t>供应商</w:t>
      </w:r>
      <w:r>
        <w:rPr>
          <w:rFonts w:hint="eastAsia" w:ascii="宋体" w:hAnsi="宋体" w:cs="Times New Roman"/>
          <w:b/>
          <w:bCs w:val="0"/>
          <w:color w:val="auto"/>
          <w:spacing w:val="2"/>
          <w:szCs w:val="21"/>
          <w:highlight w:val="none"/>
          <w:lang w:val="en-US" w:eastAsia="zh-CN"/>
        </w:rPr>
        <w:t>如为经销商应具有有效的《</w:t>
      </w:r>
      <w:r>
        <w:rPr>
          <w:rFonts w:hint="eastAsia" w:ascii="宋体" w:hAnsi="宋体" w:eastAsia="宋体" w:cs="Times New Roman"/>
          <w:b/>
          <w:bCs w:val="0"/>
          <w:color w:val="auto"/>
          <w:spacing w:val="2"/>
          <w:szCs w:val="21"/>
          <w:highlight w:val="none"/>
        </w:rPr>
        <w:t>危险化学品经营许可证》（涉及危化品类别</w:t>
      </w:r>
      <w:r>
        <w:rPr>
          <w:rFonts w:hint="eastAsia" w:ascii="宋体" w:hAnsi="宋体" w:eastAsia="宋体" w:cs="Times New Roman"/>
          <w:b/>
          <w:bCs w:val="0"/>
          <w:color w:val="auto"/>
          <w:spacing w:val="2"/>
          <w:szCs w:val="21"/>
          <w:highlight w:val="none"/>
          <w:lang w:eastAsia="zh-CN"/>
        </w:rPr>
        <w:t>）。</w:t>
      </w:r>
    </w:p>
    <w:p w14:paraId="39C91230">
      <w:pPr>
        <w:keepNext w:val="0"/>
        <w:keepLines w:val="0"/>
        <w:pageBreakBefore w:val="0"/>
        <w:kinsoku/>
        <w:wordWrap/>
        <w:overflowPunct/>
        <w:topLinePunct w:val="0"/>
        <w:autoSpaceDE/>
        <w:autoSpaceDN/>
        <w:bidi w:val="0"/>
        <w:adjustRightInd/>
        <w:spacing w:line="360" w:lineRule="exact"/>
        <w:ind w:firstLine="422" w:firstLineChars="200"/>
        <w:textAlignment w:val="auto"/>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（二）其他资格要求：无。</w:t>
      </w:r>
    </w:p>
    <w:p w14:paraId="16235070">
      <w:pPr>
        <w:keepNext w:val="0"/>
        <w:keepLines w:val="0"/>
        <w:pageBreakBefore w:val="0"/>
        <w:kinsoku/>
        <w:wordWrap/>
        <w:overflowPunct/>
        <w:topLinePunct w:val="0"/>
        <w:autoSpaceDE/>
        <w:autoSpaceDN/>
        <w:bidi w:val="0"/>
        <w:adjustRightInd/>
        <w:spacing w:line="360" w:lineRule="exact"/>
        <w:ind w:firstLine="422" w:firstLineChars="200"/>
        <w:textAlignment w:val="auto"/>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（三）</w:t>
      </w:r>
      <w:r>
        <w:rPr>
          <w:rFonts w:cs="宋体" w:asciiTheme="minorEastAsia" w:hAnsiTheme="minorEastAsia" w:eastAsiaTheme="minorEastAsia"/>
          <w:b/>
          <w:color w:val="auto"/>
          <w:szCs w:val="21"/>
          <w:highlight w:val="none"/>
        </w:rPr>
        <w:t>本项目不接受联合体</w:t>
      </w:r>
      <w:r>
        <w:rPr>
          <w:rFonts w:hint="eastAsia" w:cs="宋体" w:asciiTheme="minorEastAsia" w:hAnsiTheme="minorEastAsia" w:eastAsiaTheme="minorEastAsia"/>
          <w:b/>
          <w:color w:val="auto"/>
          <w:szCs w:val="21"/>
          <w:highlight w:val="none"/>
        </w:rPr>
        <w:t>。</w:t>
      </w:r>
    </w:p>
    <w:p w14:paraId="24160A1B">
      <w:pPr>
        <w:keepNext w:val="0"/>
        <w:keepLines w:val="0"/>
        <w:pageBreakBefore w:val="0"/>
        <w:kinsoku/>
        <w:wordWrap/>
        <w:overflowPunct/>
        <w:topLinePunct w:val="0"/>
        <w:autoSpaceDE/>
        <w:autoSpaceDN/>
        <w:bidi w:val="0"/>
        <w:adjustRightInd/>
        <w:spacing w:line="360" w:lineRule="exact"/>
        <w:ind w:firstLine="422" w:firstLineChars="200"/>
        <w:textAlignment w:val="auto"/>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六、询价通知书领取的时间</w:t>
      </w:r>
    </w:p>
    <w:bookmarkEnd w:id="2"/>
    <w:bookmarkEnd w:id="3"/>
    <w:p w14:paraId="6B2DE4EF">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日起</w:t>
      </w:r>
    </w:p>
    <w:p w14:paraId="31CF3DD2">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公告期限：自本公告发布之日起3个工作日</w:t>
      </w:r>
    </w:p>
    <w:p w14:paraId="6E2F7617">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方式：符合条件的供应商网上自行下载</w:t>
      </w:r>
    </w:p>
    <w:p w14:paraId="7B97DEAD">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售价：人民币500元整。（</w:t>
      </w:r>
      <w:r>
        <w:rPr>
          <w:rFonts w:hint="eastAsia" w:ascii="宋体" w:hAnsi="宋体" w:cs="宋体"/>
          <w:color w:val="auto"/>
          <w:szCs w:val="21"/>
          <w:highlight w:val="none"/>
          <w:lang w:val="en-US" w:eastAsia="zh-CN"/>
        </w:rPr>
        <w:t>现场</w:t>
      </w:r>
      <w:r>
        <w:rPr>
          <w:rFonts w:hint="eastAsia" w:ascii="宋体" w:hAnsi="宋体" w:cs="宋体"/>
          <w:color w:val="auto"/>
          <w:szCs w:val="21"/>
          <w:highlight w:val="none"/>
        </w:rPr>
        <w:t>缴纳）</w:t>
      </w:r>
    </w:p>
    <w:p w14:paraId="4B21B779">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bCs/>
          <w:color w:val="auto"/>
          <w:highlight w:val="none"/>
        </w:rPr>
      </w:pPr>
      <w:r>
        <w:rPr>
          <w:rFonts w:hint="eastAsia" w:ascii="宋体" w:hAnsi="宋体" w:cs="宋体"/>
          <w:b/>
          <w:bCs/>
          <w:color w:val="auto"/>
          <w:highlight w:val="none"/>
        </w:rPr>
        <w:t>七、询价保证金</w:t>
      </w:r>
    </w:p>
    <w:p w14:paraId="7C4BEBCA">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b/>
          <w:color w:val="auto"/>
          <w:highlight w:val="none"/>
        </w:rPr>
      </w:pPr>
      <w:r>
        <w:rPr>
          <w:rFonts w:hint="eastAsia" w:ascii="宋体" w:hAnsi="宋体" w:cs="宋体"/>
          <w:color w:val="auto"/>
          <w:highlight w:val="none"/>
          <w:lang w:val="en-US" w:eastAsia="zh-CN"/>
        </w:rPr>
        <w:t>一标段：</w:t>
      </w:r>
      <w:r>
        <w:rPr>
          <w:rFonts w:hint="eastAsia" w:ascii="宋体" w:hAnsi="宋体" w:cs="宋体"/>
          <w:color w:val="auto"/>
          <w:highlight w:val="none"/>
        </w:rPr>
        <w:t>询价保证金数额：</w:t>
      </w:r>
      <w:r>
        <w:rPr>
          <w:rFonts w:hint="eastAsia" w:ascii="宋体" w:hAnsi="宋体" w:cs="宋体"/>
          <w:b/>
          <w:color w:val="auto"/>
          <w:highlight w:val="none"/>
        </w:rPr>
        <w:t>人民币</w:t>
      </w:r>
      <w:r>
        <w:rPr>
          <w:rFonts w:hint="eastAsia" w:ascii="宋体" w:hAnsi="宋体" w:cs="宋体"/>
          <w:b/>
          <w:color w:val="auto"/>
          <w:highlight w:val="none"/>
          <w:lang w:val="en-US" w:eastAsia="zh-CN"/>
        </w:rPr>
        <w:t>壹仟柒佰</w:t>
      </w:r>
      <w:r>
        <w:rPr>
          <w:rFonts w:hint="eastAsia" w:ascii="宋体" w:hAnsi="宋体" w:cs="宋体"/>
          <w:b/>
          <w:color w:val="auto"/>
          <w:highlight w:val="none"/>
        </w:rPr>
        <w:t>元整</w:t>
      </w:r>
    </w:p>
    <w:p w14:paraId="7B2B8888">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b/>
          <w:color w:val="auto"/>
          <w:highlight w:val="none"/>
        </w:rPr>
      </w:pPr>
      <w:r>
        <w:rPr>
          <w:rFonts w:hint="eastAsia" w:ascii="宋体" w:hAnsi="宋体" w:cs="宋体"/>
          <w:color w:val="auto"/>
          <w:highlight w:val="none"/>
          <w:lang w:val="en-US" w:eastAsia="zh-CN"/>
        </w:rPr>
        <w:t>二标段：</w:t>
      </w:r>
      <w:r>
        <w:rPr>
          <w:rFonts w:hint="eastAsia" w:ascii="宋体" w:hAnsi="宋体" w:cs="宋体"/>
          <w:color w:val="auto"/>
          <w:highlight w:val="none"/>
        </w:rPr>
        <w:t>询价保证金数额：</w:t>
      </w:r>
      <w:r>
        <w:rPr>
          <w:rFonts w:hint="eastAsia" w:ascii="宋体" w:hAnsi="宋体" w:cs="宋体"/>
          <w:b/>
          <w:color w:val="auto"/>
          <w:highlight w:val="none"/>
        </w:rPr>
        <w:t>人民币</w:t>
      </w:r>
      <w:r>
        <w:rPr>
          <w:rFonts w:hint="eastAsia" w:ascii="宋体" w:hAnsi="宋体" w:cs="宋体"/>
          <w:b/>
          <w:color w:val="auto"/>
          <w:highlight w:val="none"/>
          <w:lang w:val="en-US" w:eastAsia="zh-CN"/>
        </w:rPr>
        <w:t>贰仟叁佰</w:t>
      </w:r>
      <w:r>
        <w:rPr>
          <w:rFonts w:hint="eastAsia" w:ascii="宋体" w:hAnsi="宋体" w:cs="宋体"/>
          <w:b/>
          <w:color w:val="auto"/>
          <w:highlight w:val="none"/>
        </w:rPr>
        <w:t>元整</w:t>
      </w:r>
    </w:p>
    <w:p w14:paraId="18B2F500">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收款单位：江苏尚阳工程管理有限公司</w:t>
      </w:r>
    </w:p>
    <w:p w14:paraId="245EB3EA">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银行账号：406010100100626575</w:t>
      </w:r>
    </w:p>
    <w:p w14:paraId="0AE02506">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开户银行：兴业银行股份有限公司常州分行</w:t>
      </w:r>
    </w:p>
    <w:p w14:paraId="1F7B085F">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询价保证金到账截止日期：</w:t>
      </w:r>
      <w:r>
        <w:rPr>
          <w:rFonts w:hint="eastAsia" w:ascii="宋体" w:hAnsi="宋体" w:cs="宋体"/>
          <w:color w:val="auto"/>
          <w:highlight w:val="none"/>
          <w:lang w:eastAsia="zh-CN"/>
        </w:rPr>
        <w:t>2026</w:t>
      </w:r>
      <w:r>
        <w:rPr>
          <w:rFonts w:hint="eastAsia" w:ascii="宋体" w:hAnsi="宋体" w:cs="宋体"/>
          <w:color w:val="auto"/>
          <w:highlight w:val="none"/>
        </w:rPr>
        <w:t>年</w:t>
      </w:r>
      <w:r>
        <w:rPr>
          <w:rFonts w:hint="eastAsia" w:ascii="宋体" w:hAnsi="宋体" w:cs="宋体"/>
          <w:color w:val="auto"/>
          <w:highlight w:val="none"/>
          <w:lang w:val="en-US" w:eastAsia="zh-CN"/>
        </w:rPr>
        <w:t>1</w:t>
      </w:r>
      <w:r>
        <w:rPr>
          <w:rFonts w:hint="eastAsia" w:ascii="宋体" w:hAnsi="宋体" w:cs="宋体"/>
          <w:color w:val="auto"/>
          <w:highlight w:val="none"/>
        </w:rPr>
        <w:t>月</w:t>
      </w:r>
      <w:r>
        <w:rPr>
          <w:rFonts w:hint="eastAsia" w:ascii="宋体" w:hAnsi="宋体" w:cs="宋体"/>
          <w:color w:val="auto"/>
          <w:highlight w:val="none"/>
          <w:lang w:val="en-US" w:eastAsia="zh-CN"/>
        </w:rPr>
        <w:t>23</w:t>
      </w:r>
      <w:r>
        <w:rPr>
          <w:rFonts w:hint="eastAsia" w:ascii="宋体" w:hAnsi="宋体" w:cs="宋体"/>
          <w:color w:val="auto"/>
          <w:highlight w:val="none"/>
        </w:rPr>
        <w:t>日</w:t>
      </w:r>
    </w:p>
    <w:p w14:paraId="2F2E3D53">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color w:val="auto"/>
          <w:highlight w:val="none"/>
        </w:rPr>
      </w:pPr>
      <w:r>
        <w:rPr>
          <w:rFonts w:hint="eastAsia" w:ascii="宋体" w:hAnsi="宋体" w:cs="宋体"/>
          <w:color w:val="auto"/>
          <w:highlight w:val="none"/>
        </w:rPr>
        <w:t>询价保证金交纳方式：银行电汇或转账</w:t>
      </w:r>
      <w:r>
        <w:rPr>
          <w:rFonts w:hint="eastAsia" w:ascii="宋体" w:hAnsi="宋体" w:cs="宋体"/>
          <w:b/>
          <w:bCs/>
          <w:color w:val="auto"/>
          <w:highlight w:val="none"/>
        </w:rPr>
        <w:t>（备注项目编号）</w:t>
      </w:r>
    </w:p>
    <w:p w14:paraId="753FEDAE">
      <w:pPr>
        <w:keepNext w:val="0"/>
        <w:keepLines w:val="0"/>
        <w:pageBreakBefore w:val="0"/>
        <w:kinsoku/>
        <w:wordWrap/>
        <w:overflowPunct/>
        <w:topLinePunct w:val="0"/>
        <w:autoSpaceDE/>
        <w:autoSpaceDN/>
        <w:bidi w:val="0"/>
        <w:adjustRightInd/>
        <w:spacing w:line="360" w:lineRule="exact"/>
        <w:ind w:firstLine="420" w:firstLineChars="200"/>
        <w:textAlignment w:val="auto"/>
        <w:rPr>
          <w:rFonts w:cs="宋体" w:asciiTheme="minorEastAsia" w:hAnsiTheme="minorEastAsia" w:eastAsiaTheme="minorEastAsia"/>
          <w:b/>
          <w:color w:val="auto"/>
          <w:szCs w:val="21"/>
          <w:highlight w:val="none"/>
        </w:rPr>
      </w:pPr>
      <w:r>
        <w:rPr>
          <w:rFonts w:hint="eastAsia" w:ascii="宋体" w:hAnsi="宋体" w:cs="宋体"/>
          <w:color w:val="auto"/>
          <w:highlight w:val="none"/>
          <w:lang w:val="en-US" w:eastAsia="zh-CN"/>
        </w:rPr>
        <w:t>注：</w:t>
      </w:r>
      <w:r>
        <w:rPr>
          <w:rFonts w:hint="eastAsia" w:ascii="宋体" w:hAnsi="宋体" w:cs="宋体"/>
          <w:color w:val="auto"/>
          <w:highlight w:val="none"/>
        </w:rPr>
        <w:t>供应商必须自行将询价保证金从公司账户按规定方式和时间缴至上述指定账户并到账，拒绝以其它方式缴纳，禁止第三方代缴保证金，否则将被视为无效响应，其询价响应文件将被拒绝。</w:t>
      </w:r>
    </w:p>
    <w:p w14:paraId="547802D0">
      <w:pPr>
        <w:keepNext w:val="0"/>
        <w:keepLines w:val="0"/>
        <w:pageBreakBefore w:val="0"/>
        <w:kinsoku/>
        <w:wordWrap/>
        <w:overflowPunct/>
        <w:topLinePunct w:val="0"/>
        <w:autoSpaceDE/>
        <w:autoSpaceDN/>
        <w:bidi w:val="0"/>
        <w:adjustRightInd/>
        <w:spacing w:line="360" w:lineRule="exact"/>
        <w:ind w:firstLine="422" w:firstLineChars="200"/>
        <w:textAlignment w:val="auto"/>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八、标前答疑</w:t>
      </w:r>
    </w:p>
    <w:p w14:paraId="4F943F08">
      <w:pPr>
        <w:keepNext w:val="0"/>
        <w:keepLines w:val="0"/>
        <w:pageBreakBefore w:val="0"/>
        <w:kinsoku/>
        <w:wordWrap/>
        <w:overflowPunct/>
        <w:topLinePunct w:val="0"/>
        <w:autoSpaceDE/>
        <w:autoSpaceDN/>
        <w:bidi w:val="0"/>
        <w:adjustRightInd/>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14:paraId="50DB889F">
      <w:pPr>
        <w:keepNext w:val="0"/>
        <w:keepLines w:val="0"/>
        <w:pageBreakBefore w:val="0"/>
        <w:kinsoku/>
        <w:wordWrap/>
        <w:overflowPunct/>
        <w:topLinePunct w:val="0"/>
        <w:autoSpaceDE/>
        <w:autoSpaceDN/>
        <w:bidi w:val="0"/>
        <w:adjustRightInd/>
        <w:spacing w:line="360" w:lineRule="exact"/>
        <w:ind w:firstLine="422" w:firstLineChars="200"/>
        <w:textAlignment w:val="auto"/>
        <w:rPr>
          <w:rFonts w:cs="宋体" w:asciiTheme="minorEastAsia" w:hAnsiTheme="minorEastAsia" w:eastAsiaTheme="minorEastAsia"/>
          <w:b/>
          <w:bCs/>
          <w:color w:val="auto"/>
          <w:szCs w:val="21"/>
          <w:highlight w:val="none"/>
        </w:rPr>
      </w:pPr>
      <w:r>
        <w:rPr>
          <w:rFonts w:hint="eastAsia" w:asciiTheme="minorEastAsia" w:hAnsiTheme="minorEastAsia" w:eastAsiaTheme="minorEastAsia"/>
          <w:b/>
          <w:color w:val="auto"/>
          <w:highlight w:val="none"/>
        </w:rPr>
        <w:t>九、</w:t>
      </w:r>
      <w:r>
        <w:rPr>
          <w:rFonts w:hint="eastAsia" w:asciiTheme="minorEastAsia" w:hAnsiTheme="minorEastAsia" w:eastAsiaTheme="minorEastAsia"/>
          <w:b/>
          <w:bCs/>
          <w:color w:val="auto"/>
          <w:szCs w:val="21"/>
          <w:highlight w:val="none"/>
        </w:rPr>
        <w:t>询价响应文件提交及询价时间信息</w:t>
      </w:r>
    </w:p>
    <w:p w14:paraId="5C9E5A3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询价响应文件</w:t>
      </w:r>
      <w:r>
        <w:rPr>
          <w:rFonts w:hint="eastAsia" w:asciiTheme="minorEastAsia" w:hAnsiTheme="minorEastAsia" w:eastAsiaTheme="minorEastAsia"/>
          <w:color w:val="auto"/>
          <w:szCs w:val="21"/>
          <w:highlight w:val="none"/>
        </w:rPr>
        <w:t>提交时间：</w:t>
      </w:r>
      <w:r>
        <w:rPr>
          <w:rFonts w:hint="eastAsia" w:asciiTheme="minorEastAsia" w:hAnsiTheme="minorEastAsia" w:eastAsiaTheme="minorEastAsia"/>
          <w:b/>
          <w:bCs/>
          <w:color w:val="auto"/>
          <w:szCs w:val="21"/>
          <w:highlight w:val="none"/>
          <w:lang w:eastAsia="zh-CN"/>
        </w:rPr>
        <w:t>2026</w:t>
      </w:r>
      <w:r>
        <w:rPr>
          <w:rFonts w:hint="eastAsia" w:asciiTheme="minorEastAsia" w:hAnsiTheme="minorEastAsia" w:eastAsiaTheme="minorEastAsia"/>
          <w:b/>
          <w:bCs/>
          <w:color w:val="auto"/>
          <w:szCs w:val="21"/>
          <w:highlight w:val="none"/>
        </w:rPr>
        <w:t>年</w:t>
      </w:r>
      <w:r>
        <w:rPr>
          <w:rFonts w:hint="eastAsia" w:asciiTheme="minorEastAsia" w:hAnsiTheme="minorEastAsia" w:eastAsiaTheme="minorEastAsia"/>
          <w:b/>
          <w:bCs/>
          <w:color w:val="auto"/>
          <w:szCs w:val="21"/>
          <w:highlight w:val="none"/>
          <w:lang w:val="en-US" w:eastAsia="zh-CN"/>
        </w:rPr>
        <w:t>1</w:t>
      </w:r>
      <w:r>
        <w:rPr>
          <w:rFonts w:hint="eastAsia" w:asciiTheme="minorEastAsia" w:hAnsiTheme="minorEastAsia" w:eastAsiaTheme="minorEastAsia"/>
          <w:b/>
          <w:bCs/>
          <w:color w:val="auto"/>
          <w:szCs w:val="21"/>
          <w:highlight w:val="none"/>
        </w:rPr>
        <w:t>月</w:t>
      </w:r>
      <w:r>
        <w:rPr>
          <w:rFonts w:hint="eastAsia" w:asciiTheme="minorEastAsia" w:hAnsiTheme="minorEastAsia" w:eastAsiaTheme="minorEastAsia"/>
          <w:b/>
          <w:bCs/>
          <w:color w:val="auto"/>
          <w:szCs w:val="21"/>
          <w:highlight w:val="none"/>
          <w:lang w:val="en-US" w:eastAsia="zh-CN"/>
        </w:rPr>
        <w:t>26</w:t>
      </w:r>
      <w:r>
        <w:rPr>
          <w:rFonts w:hint="eastAsia" w:asciiTheme="minorEastAsia" w:hAnsiTheme="minorEastAsia" w:eastAsiaTheme="minorEastAsia"/>
          <w:b/>
          <w:bCs/>
          <w:color w:val="auto"/>
          <w:szCs w:val="21"/>
          <w:highlight w:val="none"/>
        </w:rPr>
        <w:t>日</w:t>
      </w:r>
      <w:r>
        <w:rPr>
          <w:rFonts w:hint="eastAsia" w:asciiTheme="minorEastAsia" w:hAnsiTheme="minorEastAsia" w:eastAsiaTheme="minorEastAsia"/>
          <w:b/>
          <w:bCs/>
          <w:color w:val="auto"/>
          <w:szCs w:val="21"/>
          <w:highlight w:val="none"/>
          <w:lang w:val="en-US" w:eastAsia="zh-CN"/>
        </w:rPr>
        <w:t>13</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 xml:space="preserve">30 </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14</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00</w:t>
      </w:r>
      <w:r>
        <w:rPr>
          <w:rFonts w:hint="eastAsia" w:asciiTheme="minorEastAsia" w:hAnsiTheme="minorEastAsia" w:eastAsiaTheme="minorEastAsia"/>
          <w:color w:val="auto"/>
          <w:szCs w:val="21"/>
          <w:highlight w:val="none"/>
        </w:rPr>
        <w:t>（北京</w:t>
      </w:r>
      <w:r>
        <w:rPr>
          <w:rFonts w:asciiTheme="minorEastAsia" w:hAnsiTheme="minorEastAsia" w:eastAsiaTheme="minorEastAsia"/>
          <w:color w:val="auto"/>
          <w:szCs w:val="21"/>
          <w:highlight w:val="none"/>
        </w:rPr>
        <w:t>时间</w:t>
      </w:r>
      <w:r>
        <w:rPr>
          <w:rFonts w:hint="eastAsia" w:asciiTheme="minorEastAsia" w:hAnsiTheme="minorEastAsia" w:eastAsiaTheme="minorEastAsia"/>
          <w:color w:val="auto"/>
          <w:szCs w:val="21"/>
          <w:highlight w:val="none"/>
        </w:rPr>
        <w:t>）。</w:t>
      </w:r>
    </w:p>
    <w:p w14:paraId="5B7EDAF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eastAsia="zh-CN"/>
        </w:rPr>
        <w:t>询价响应文件</w:t>
      </w:r>
      <w:r>
        <w:rPr>
          <w:rFonts w:hint="eastAsia" w:asciiTheme="minorEastAsia" w:hAnsiTheme="minorEastAsia" w:eastAsiaTheme="minorEastAsia"/>
          <w:color w:val="auto"/>
          <w:szCs w:val="21"/>
          <w:highlight w:val="none"/>
        </w:rPr>
        <w:t>提交截止暨询价开始时间：</w:t>
      </w:r>
      <w:r>
        <w:rPr>
          <w:rFonts w:hint="eastAsia" w:asciiTheme="minorEastAsia" w:hAnsiTheme="minorEastAsia" w:eastAsiaTheme="minorEastAsia"/>
          <w:b/>
          <w:bCs/>
          <w:color w:val="auto"/>
          <w:szCs w:val="21"/>
          <w:highlight w:val="none"/>
          <w:lang w:eastAsia="zh-CN"/>
        </w:rPr>
        <w:t>2026</w:t>
      </w:r>
      <w:r>
        <w:rPr>
          <w:rFonts w:hint="eastAsia" w:asciiTheme="minorEastAsia" w:hAnsiTheme="minorEastAsia" w:eastAsiaTheme="minorEastAsia"/>
          <w:b/>
          <w:bCs/>
          <w:color w:val="auto"/>
          <w:szCs w:val="21"/>
          <w:highlight w:val="none"/>
        </w:rPr>
        <w:t>年</w:t>
      </w:r>
      <w:r>
        <w:rPr>
          <w:rFonts w:hint="eastAsia" w:asciiTheme="minorEastAsia" w:hAnsiTheme="minorEastAsia" w:eastAsiaTheme="minorEastAsia"/>
          <w:b/>
          <w:bCs/>
          <w:color w:val="auto"/>
          <w:szCs w:val="21"/>
          <w:highlight w:val="none"/>
          <w:lang w:val="en-US" w:eastAsia="zh-CN"/>
        </w:rPr>
        <w:t>1</w:t>
      </w:r>
      <w:r>
        <w:rPr>
          <w:rFonts w:hint="eastAsia" w:asciiTheme="minorEastAsia" w:hAnsiTheme="minorEastAsia" w:eastAsiaTheme="minorEastAsia"/>
          <w:b/>
          <w:bCs/>
          <w:color w:val="auto"/>
          <w:szCs w:val="21"/>
          <w:highlight w:val="none"/>
        </w:rPr>
        <w:t>月</w:t>
      </w:r>
      <w:r>
        <w:rPr>
          <w:rFonts w:hint="eastAsia" w:asciiTheme="minorEastAsia" w:hAnsiTheme="minorEastAsia" w:eastAsiaTheme="minorEastAsia"/>
          <w:b/>
          <w:bCs/>
          <w:color w:val="auto"/>
          <w:szCs w:val="21"/>
          <w:highlight w:val="none"/>
          <w:lang w:val="en-US" w:eastAsia="zh-CN"/>
        </w:rPr>
        <w:t>26</w:t>
      </w:r>
      <w:r>
        <w:rPr>
          <w:rFonts w:hint="eastAsia" w:asciiTheme="minorEastAsia" w:hAnsiTheme="minorEastAsia" w:eastAsiaTheme="minorEastAsia"/>
          <w:b/>
          <w:bCs/>
          <w:color w:val="auto"/>
          <w:szCs w:val="21"/>
          <w:highlight w:val="none"/>
        </w:rPr>
        <w:t>日</w:t>
      </w:r>
      <w:r>
        <w:rPr>
          <w:rFonts w:hint="eastAsia" w:asciiTheme="minorEastAsia" w:hAnsiTheme="minorEastAsia" w:eastAsiaTheme="minorEastAsia"/>
          <w:b/>
          <w:bCs/>
          <w:color w:val="auto"/>
          <w:szCs w:val="21"/>
          <w:highlight w:val="none"/>
          <w:lang w:val="en-US" w:eastAsia="zh-CN"/>
        </w:rPr>
        <w:t>14</w:t>
      </w:r>
      <w:r>
        <w:rPr>
          <w:rFonts w:hint="eastAsia" w:asciiTheme="minorEastAsia" w:hAnsiTheme="minorEastAsia" w:eastAsiaTheme="minorEastAsia"/>
          <w:b/>
          <w:bCs/>
          <w:color w:val="auto"/>
          <w:szCs w:val="21"/>
          <w:highlight w:val="none"/>
        </w:rPr>
        <w:t>:</w:t>
      </w:r>
      <w:r>
        <w:rPr>
          <w:rFonts w:hint="eastAsia" w:asciiTheme="minorEastAsia" w:hAnsiTheme="minorEastAsia" w:eastAsiaTheme="minorEastAsia"/>
          <w:b/>
          <w:bCs/>
          <w:color w:val="auto"/>
          <w:szCs w:val="21"/>
          <w:highlight w:val="none"/>
          <w:lang w:val="en-US" w:eastAsia="zh-CN"/>
        </w:rPr>
        <w:t>00</w:t>
      </w:r>
      <w:r>
        <w:rPr>
          <w:rFonts w:hint="eastAsia" w:asciiTheme="minorEastAsia" w:hAnsiTheme="minorEastAsia" w:eastAsiaTheme="minorEastAsia"/>
          <w:color w:val="auto"/>
          <w:szCs w:val="21"/>
          <w:highlight w:val="none"/>
        </w:rPr>
        <w:t>（北京</w:t>
      </w:r>
      <w:r>
        <w:rPr>
          <w:rFonts w:asciiTheme="minorEastAsia" w:hAnsiTheme="minorEastAsia" w:eastAsiaTheme="minorEastAsia"/>
          <w:color w:val="auto"/>
          <w:szCs w:val="21"/>
          <w:highlight w:val="none"/>
        </w:rPr>
        <w:t>时间</w:t>
      </w:r>
      <w:r>
        <w:rPr>
          <w:rFonts w:hint="eastAsia" w:asciiTheme="minorEastAsia" w:hAnsiTheme="minorEastAsia" w:eastAsiaTheme="minorEastAsia"/>
          <w:color w:val="auto"/>
          <w:szCs w:val="21"/>
          <w:highlight w:val="none"/>
        </w:rPr>
        <w:t>）。</w:t>
      </w:r>
    </w:p>
    <w:p w14:paraId="7181B23D">
      <w:pPr>
        <w:keepNext w:val="0"/>
        <w:keepLines w:val="0"/>
        <w:pageBreakBefore w:val="0"/>
        <w:kinsoku/>
        <w:wordWrap/>
        <w:overflowPunct/>
        <w:topLinePunct w:val="0"/>
        <w:autoSpaceDE/>
        <w:autoSpaceDN/>
        <w:bidi w:val="0"/>
        <w:adjustRightInd/>
        <w:spacing w:line="360" w:lineRule="exact"/>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询价响应文件递交地点暨询价开始地点：</w:t>
      </w:r>
      <w:r>
        <w:rPr>
          <w:rFonts w:hint="eastAsia" w:cs="宋体" w:asciiTheme="minorEastAsia" w:hAnsiTheme="minorEastAsia" w:eastAsiaTheme="minorEastAsia"/>
          <w:color w:val="auto"/>
          <w:kern w:val="0"/>
          <w:szCs w:val="21"/>
          <w:highlight w:val="none"/>
        </w:rPr>
        <w:t>江苏尚阳工程管理有限公司（常州市新北区嵩山路1-301号（太湖明珠苑综合市场3楼））</w:t>
      </w:r>
    </w:p>
    <w:p w14:paraId="565163FC">
      <w:pPr>
        <w:keepNext w:val="0"/>
        <w:keepLines w:val="0"/>
        <w:pageBreakBefore w:val="0"/>
        <w:kinsoku/>
        <w:wordWrap/>
        <w:overflowPunct/>
        <w:topLinePunct w:val="0"/>
        <w:autoSpaceDE/>
        <w:autoSpaceDN/>
        <w:bidi w:val="0"/>
        <w:adjustRightInd/>
        <w:spacing w:line="360" w:lineRule="exact"/>
        <w:ind w:firstLine="422" w:firstLineChars="200"/>
        <w:textAlignment w:val="auto"/>
        <w:rPr>
          <w:rFonts w:cs="宋体" w:asciiTheme="minorEastAsia" w:hAnsiTheme="minorEastAsia" w:eastAsiaTheme="minorEastAsia"/>
          <w:b/>
          <w:color w:val="auto"/>
          <w:kern w:val="0"/>
          <w:szCs w:val="21"/>
          <w:highlight w:val="none"/>
        </w:rPr>
      </w:pPr>
      <w:r>
        <w:rPr>
          <w:rFonts w:hint="eastAsia" w:cs="宋体" w:asciiTheme="minorEastAsia" w:hAnsiTheme="minorEastAsia" w:eastAsiaTheme="minorEastAsia"/>
          <w:b/>
          <w:color w:val="auto"/>
          <w:kern w:val="0"/>
          <w:szCs w:val="21"/>
          <w:highlight w:val="none"/>
        </w:rPr>
        <w:t>十、说明</w:t>
      </w:r>
    </w:p>
    <w:p w14:paraId="19E19EDE">
      <w:pPr>
        <w:keepNext w:val="0"/>
        <w:keepLines w:val="0"/>
        <w:pageBreakBefore w:val="0"/>
        <w:kinsoku/>
        <w:wordWrap/>
        <w:overflowPunct/>
        <w:topLinePunct w:val="0"/>
        <w:autoSpaceDE/>
        <w:autoSpaceDN/>
        <w:bidi w:val="0"/>
        <w:adjustRightInd/>
        <w:spacing w:line="360" w:lineRule="exact"/>
        <w:ind w:firstLine="422" w:firstLineChars="200"/>
        <w:textAlignment w:val="auto"/>
        <w:rPr>
          <w:rFonts w:cs="宋体" w:asciiTheme="minorEastAsia" w:hAnsiTheme="minorEastAsia" w:eastAsiaTheme="minorEastAsia"/>
          <w:b/>
          <w:bCs/>
          <w:color w:val="auto"/>
          <w:szCs w:val="21"/>
          <w:highlight w:val="none"/>
        </w:rPr>
      </w:pPr>
      <w:r>
        <w:rPr>
          <w:rFonts w:hint="eastAsia" w:cs="宋体" w:asciiTheme="minorEastAsia" w:hAnsiTheme="minorEastAsia" w:eastAsiaTheme="minorEastAsia"/>
          <w:b/>
          <w:bCs/>
          <w:color w:val="auto"/>
          <w:szCs w:val="21"/>
          <w:highlight w:val="none"/>
        </w:rPr>
        <w:t>供应商递交的询价响应文件概不退还。一经报名，供应商不得更改单位名称。</w:t>
      </w:r>
    </w:p>
    <w:p w14:paraId="6853C86F">
      <w:pPr>
        <w:keepNext w:val="0"/>
        <w:keepLines w:val="0"/>
        <w:pageBreakBefore w:val="0"/>
        <w:kinsoku/>
        <w:wordWrap/>
        <w:overflowPunct/>
        <w:topLinePunct w:val="0"/>
        <w:autoSpaceDE/>
        <w:autoSpaceDN/>
        <w:bidi w:val="0"/>
        <w:adjustRightInd/>
        <w:spacing w:line="360" w:lineRule="exact"/>
        <w:ind w:firstLine="422" w:firstLineChars="200"/>
        <w:textAlignment w:val="auto"/>
        <w:rPr>
          <w:rFonts w:cs="宋体" w:asciiTheme="minorEastAsia" w:hAnsiTheme="minorEastAsia" w:eastAsiaTheme="minorEastAsia"/>
          <w:b/>
          <w:color w:val="auto"/>
          <w:kern w:val="0"/>
          <w:szCs w:val="21"/>
          <w:highlight w:val="none"/>
        </w:rPr>
      </w:pPr>
      <w:r>
        <w:rPr>
          <w:rFonts w:hint="eastAsia" w:cs="宋体" w:asciiTheme="minorEastAsia" w:hAnsiTheme="minorEastAsia" w:eastAsiaTheme="minorEastAsia"/>
          <w:b/>
          <w:color w:val="auto"/>
          <w:kern w:val="0"/>
          <w:szCs w:val="21"/>
          <w:highlight w:val="none"/>
        </w:rPr>
        <w:t>十一、联系方式</w:t>
      </w:r>
    </w:p>
    <w:p w14:paraId="2353C16D">
      <w:pPr>
        <w:keepNext w:val="0"/>
        <w:keepLines w:val="0"/>
        <w:pageBreakBefore w:val="0"/>
        <w:kinsoku/>
        <w:wordWrap/>
        <w:overflowPunct/>
        <w:topLinePunct w:val="0"/>
        <w:autoSpaceDE/>
        <w:autoSpaceDN/>
        <w:bidi w:val="0"/>
        <w:adjustRightInd/>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代理机构</w:t>
      </w:r>
      <w:r>
        <w:rPr>
          <w:rFonts w:cs="宋体" w:asciiTheme="minorEastAsia" w:hAnsiTheme="minorEastAsia" w:eastAsiaTheme="minorEastAsia"/>
          <w:color w:val="auto"/>
          <w:szCs w:val="21"/>
          <w:highlight w:val="none"/>
        </w:rPr>
        <w:t>联系人：</w:t>
      </w:r>
      <w:r>
        <w:rPr>
          <w:rFonts w:hint="eastAsia" w:cs="宋体" w:asciiTheme="minorEastAsia" w:hAnsiTheme="minorEastAsia" w:eastAsiaTheme="minorEastAsia"/>
          <w:color w:val="auto"/>
          <w:szCs w:val="21"/>
          <w:highlight w:val="none"/>
        </w:rPr>
        <w:t>单馨莹</w:t>
      </w:r>
    </w:p>
    <w:p w14:paraId="54DCB641">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eastAsiaTheme="minorEastAsia"/>
          <w:color w:val="auto"/>
          <w:szCs w:val="21"/>
          <w:highlight w:val="none"/>
        </w:rPr>
      </w:pPr>
      <w:r>
        <w:rPr>
          <w:rFonts w:hint="eastAsia" w:cs="宋体" w:asciiTheme="minorEastAsia" w:hAnsiTheme="minorEastAsia" w:eastAsiaTheme="minorEastAsia"/>
          <w:color w:val="auto"/>
          <w:szCs w:val="21"/>
          <w:highlight w:val="none"/>
        </w:rPr>
        <w:t>联系电话:</w:t>
      </w:r>
      <w:r>
        <w:rPr>
          <w:rFonts w:hint="eastAsia" w:ascii="宋体" w:hAnsi="宋体" w:cs="宋体" w:eastAsiaTheme="minorEastAsia"/>
          <w:color w:val="auto"/>
          <w:szCs w:val="21"/>
          <w:highlight w:val="none"/>
        </w:rPr>
        <w:t xml:space="preserve"> 0519-88818295（8001）</w:t>
      </w:r>
    </w:p>
    <w:p w14:paraId="405C6A75">
      <w:pPr>
        <w:keepNext w:val="0"/>
        <w:keepLines w:val="0"/>
        <w:pageBreakBefore w:val="0"/>
        <w:kinsoku/>
        <w:wordWrap/>
        <w:overflowPunct/>
        <w:topLinePunct w:val="0"/>
        <w:autoSpaceDE/>
        <w:autoSpaceDN/>
        <w:bidi w:val="0"/>
        <w:adjustRightInd/>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地    址：常州市新北区嵩山路1-301号（太湖明珠苑综合市场3楼）</w:t>
      </w:r>
    </w:p>
    <w:p w14:paraId="44CD8E3D">
      <w:pPr>
        <w:keepNext w:val="0"/>
        <w:keepLines w:val="0"/>
        <w:pageBreakBefore w:val="0"/>
        <w:kinsoku/>
        <w:wordWrap/>
        <w:overflowPunct/>
        <w:topLinePunct w:val="0"/>
        <w:autoSpaceDE/>
        <w:autoSpaceDN/>
        <w:bidi w:val="0"/>
        <w:adjustRightInd/>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网    址：www.czsyzb.com     邮    箱：czsyzb@163.com</w:t>
      </w:r>
    </w:p>
    <w:p w14:paraId="33E2EA23">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采购人名称：</w:t>
      </w:r>
      <w:r>
        <w:rPr>
          <w:rFonts w:hint="eastAsia" w:asciiTheme="minorEastAsia" w:hAnsiTheme="minorEastAsia" w:eastAsiaTheme="minorEastAsia"/>
          <w:color w:val="auto"/>
          <w:szCs w:val="21"/>
          <w:highlight w:val="none"/>
          <w:lang w:eastAsia="zh-CN"/>
        </w:rPr>
        <w:t>常州市食品药品纤维质量监督检验中心</w:t>
      </w:r>
    </w:p>
    <w:p w14:paraId="1FF898D1">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olor w:val="auto"/>
          <w:szCs w:val="21"/>
          <w:highlight w:val="none"/>
          <w:lang w:eastAsia="zh-CN"/>
        </w:rPr>
      </w:pPr>
      <w:r>
        <w:rPr>
          <w:rFonts w:hint="eastAsia" w:asciiTheme="minorEastAsia" w:hAnsiTheme="minorEastAsia" w:eastAsiaTheme="minorEastAsia"/>
          <w:color w:val="auto"/>
          <w:szCs w:val="21"/>
          <w:highlight w:val="none"/>
        </w:rPr>
        <w:t>联系人：闵</w:t>
      </w:r>
      <w:r>
        <w:rPr>
          <w:rFonts w:hint="eastAsia" w:asciiTheme="minorEastAsia" w:hAnsiTheme="minorEastAsia" w:eastAsiaTheme="minorEastAsia"/>
          <w:color w:val="auto"/>
          <w:szCs w:val="21"/>
          <w:highlight w:val="none"/>
          <w:lang w:val="en-US" w:eastAsia="zh-CN"/>
        </w:rPr>
        <w:t>女士</w:t>
      </w:r>
    </w:p>
    <w:p w14:paraId="0D3112BC">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hint="default" w:asciiTheme="minorEastAsia" w:hAnsiTheme="minorEastAsia" w:eastAsiaTheme="minorEastAsia"/>
          <w:color w:val="auto"/>
          <w:szCs w:val="21"/>
          <w:highlight w:val="none"/>
          <w:lang w:val="en-US" w:eastAsia="zh-CN"/>
        </w:rPr>
      </w:pPr>
      <w:r>
        <w:rPr>
          <w:rFonts w:hint="eastAsia" w:asciiTheme="minorEastAsia" w:hAnsiTheme="minorEastAsia" w:eastAsiaTheme="minorEastAsia"/>
          <w:color w:val="auto"/>
          <w:szCs w:val="21"/>
          <w:highlight w:val="none"/>
        </w:rPr>
        <w:t>联系电话：</w:t>
      </w:r>
      <w:r>
        <w:rPr>
          <w:rFonts w:hint="eastAsia" w:asciiTheme="minorEastAsia" w:hAnsiTheme="minorEastAsia" w:eastAsiaTheme="minorEastAsia"/>
          <w:color w:val="auto"/>
          <w:szCs w:val="21"/>
          <w:highlight w:val="none"/>
          <w:lang w:val="en-US" w:eastAsia="zh-CN"/>
        </w:rPr>
        <w:t>0519-86628211</w:t>
      </w:r>
    </w:p>
    <w:p w14:paraId="58499E70">
      <w:pPr>
        <w:keepNext w:val="0"/>
        <w:keepLines w:val="0"/>
        <w:pageBreakBefore w:val="0"/>
        <w:kinsoku/>
        <w:wordWrap/>
        <w:overflowPunct/>
        <w:topLinePunct w:val="0"/>
        <w:autoSpaceDE/>
        <w:autoSpaceDN/>
        <w:bidi w:val="0"/>
        <w:adjustRightInd/>
        <w:snapToGrid w:val="0"/>
        <w:spacing w:line="360" w:lineRule="exact"/>
        <w:ind w:firstLine="420" w:firstLineChars="200"/>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联系地址：常州市新北区秦岭路178号</w:t>
      </w:r>
    </w:p>
    <w:p w14:paraId="3D71CD10">
      <w:pPr>
        <w:keepNext w:val="0"/>
        <w:keepLines w:val="0"/>
        <w:pageBreakBefore w:val="0"/>
        <w:kinsoku/>
        <w:wordWrap/>
        <w:overflowPunct/>
        <w:topLinePunct w:val="0"/>
        <w:autoSpaceDE/>
        <w:autoSpaceDN/>
        <w:bidi w:val="0"/>
        <w:adjustRightInd/>
        <w:spacing w:line="360" w:lineRule="exact"/>
        <w:ind w:right="360"/>
        <w:jc w:val="right"/>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江苏尚阳工程管理有限公司</w:t>
      </w:r>
    </w:p>
    <w:p w14:paraId="28CAD466">
      <w:pPr>
        <w:keepNext w:val="0"/>
        <w:keepLines w:val="0"/>
        <w:pageBreakBefore w:val="0"/>
        <w:kinsoku/>
        <w:wordWrap/>
        <w:overflowPunct/>
        <w:topLinePunct w:val="0"/>
        <w:autoSpaceDE/>
        <w:autoSpaceDN/>
        <w:bidi w:val="0"/>
        <w:adjustRightInd/>
        <w:spacing w:line="360" w:lineRule="exact"/>
        <w:ind w:firstLine="420" w:firstLineChars="200"/>
        <w:jc w:val="right"/>
        <w:textAlignment w:val="auto"/>
        <w:rPr>
          <w:rFonts w:hint="eastAsia" w:cs="宋体" w:asciiTheme="minorEastAsia" w:hAnsiTheme="minorEastAsia" w:eastAsiaTheme="minorEastAsia"/>
          <w:color w:val="auto"/>
          <w:szCs w:val="21"/>
          <w:highlight w:val="none"/>
        </w:rPr>
      </w:pPr>
    </w:p>
    <w:p w14:paraId="44F82056">
      <w:pPr>
        <w:keepNext w:val="0"/>
        <w:keepLines w:val="0"/>
        <w:pageBreakBefore w:val="0"/>
        <w:kinsoku/>
        <w:wordWrap/>
        <w:overflowPunct/>
        <w:topLinePunct w:val="0"/>
        <w:autoSpaceDE/>
        <w:autoSpaceDN/>
        <w:bidi w:val="0"/>
        <w:adjustRightInd/>
        <w:spacing w:line="360" w:lineRule="exact"/>
        <w:ind w:firstLine="420" w:firstLineChars="200"/>
        <w:jc w:val="right"/>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2026</w:t>
      </w:r>
      <w:r>
        <w:rPr>
          <w:rFonts w:hint="eastAsia" w:cs="宋体" w:asciiTheme="minorEastAsia" w:hAnsiTheme="minorEastAsia" w:eastAsiaTheme="minorEastAsia"/>
          <w:color w:val="auto"/>
          <w:szCs w:val="21"/>
          <w:highlight w:val="none"/>
        </w:rPr>
        <w:t>年</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rPr>
        <w:t>月</w:t>
      </w:r>
      <w:r>
        <w:rPr>
          <w:rFonts w:hint="eastAsia" w:cs="宋体" w:asciiTheme="minorEastAsia" w:hAnsiTheme="minorEastAsia" w:eastAsiaTheme="minorEastAsia"/>
          <w:color w:val="auto"/>
          <w:szCs w:val="21"/>
          <w:highlight w:val="none"/>
          <w:lang w:val="en-US" w:eastAsia="zh-CN"/>
        </w:rPr>
        <w:t>19</w:t>
      </w:r>
      <w:r>
        <w:rPr>
          <w:rFonts w:hint="eastAsia" w:cs="宋体" w:asciiTheme="minorEastAsia" w:hAnsiTheme="minorEastAsia" w:eastAsiaTheme="minorEastAsia"/>
          <w:color w:val="auto"/>
          <w:szCs w:val="21"/>
          <w:highlight w:val="none"/>
        </w:rPr>
        <w:t>日</w:t>
      </w:r>
    </w:p>
    <w:p w14:paraId="156EA20D">
      <w:pPr>
        <w:keepNext w:val="0"/>
        <w:keepLines w:val="0"/>
        <w:pageBreakBefore w:val="0"/>
        <w:kinsoku/>
        <w:wordWrap/>
        <w:overflowPunct/>
        <w:topLinePunct w:val="0"/>
        <w:autoSpaceDE/>
        <w:autoSpaceDN/>
        <w:bidi w:val="0"/>
        <w:adjustRightInd/>
        <w:spacing w:line="360" w:lineRule="exact"/>
        <w:ind w:firstLine="420" w:firstLineChars="200"/>
        <w:textAlignment w:val="auto"/>
        <w:rPr>
          <w:rFonts w:cs="宋体" w:asciiTheme="minorEastAsia" w:hAnsiTheme="minorEastAsia" w:eastAsiaTheme="minorEastAsia"/>
          <w:color w:val="auto"/>
          <w:szCs w:val="21"/>
          <w:highlight w:val="none"/>
        </w:rPr>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F21CFFF">
      <w:pPr>
        <w:pStyle w:val="9"/>
        <w:spacing w:line="340" w:lineRule="exact"/>
        <w:jc w:val="center"/>
        <w:rPr>
          <w:b/>
          <w:bCs/>
          <w:color w:val="auto"/>
          <w:highlight w:val="none"/>
        </w:rPr>
      </w:pPr>
      <w:r>
        <w:rPr>
          <w:rFonts w:hint="eastAsia"/>
          <w:b/>
          <w:bCs/>
          <w:color w:val="auto"/>
          <w:highlight w:val="none"/>
        </w:rPr>
        <w:t>询价通知书</w:t>
      </w:r>
    </w:p>
    <w:p w14:paraId="2AD9A8BE">
      <w:pPr>
        <w:widowControl/>
        <w:snapToGrid w:val="0"/>
        <w:spacing w:line="360" w:lineRule="exact"/>
        <w:ind w:firstLine="420" w:firstLineChars="200"/>
        <w:jc w:val="left"/>
        <w:rPr>
          <w:color w:val="auto"/>
          <w:highlight w:val="none"/>
        </w:rPr>
      </w:pPr>
      <w:r>
        <w:rPr>
          <w:rFonts w:hint="eastAsia" w:cs="宋体" w:asciiTheme="minorEastAsia" w:hAnsiTheme="minorEastAsia" w:eastAsiaTheme="minorEastAsia"/>
          <w:color w:val="auto"/>
          <w:szCs w:val="21"/>
          <w:highlight w:val="none"/>
        </w:rPr>
        <w:t>江苏尚阳工程管理有限公司受</w:t>
      </w:r>
      <w:r>
        <w:rPr>
          <w:rFonts w:hint="eastAsia" w:ascii="宋体" w:cs="宋体" w:eastAsiaTheme="minorEastAsia"/>
          <w:color w:val="auto"/>
          <w:spacing w:val="2"/>
          <w:szCs w:val="21"/>
          <w:highlight w:val="none"/>
          <w:lang w:eastAsia="zh-CN"/>
        </w:rPr>
        <w:t>常州市食品药品纤维质量监督检验中心</w:t>
      </w:r>
      <w:r>
        <w:rPr>
          <w:rFonts w:hint="eastAsia" w:cs="宋体" w:asciiTheme="minorEastAsia" w:hAnsiTheme="minorEastAsia" w:eastAsiaTheme="minorEastAsia"/>
          <w:color w:val="auto"/>
          <w:szCs w:val="21"/>
          <w:highlight w:val="none"/>
        </w:rPr>
        <w:t>的委托</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现就其</w:t>
      </w:r>
      <w:r>
        <w:rPr>
          <w:rFonts w:hint="eastAsia" w:ascii="宋体" w:hAnsi="宋体" w:eastAsiaTheme="minorEastAsia"/>
          <w:color w:val="auto"/>
          <w:szCs w:val="21"/>
          <w:highlight w:val="none"/>
          <w:lang w:eastAsia="zh-CN"/>
        </w:rPr>
        <w:t>常州市食药纤检中心实验室供应品采购项目</w:t>
      </w:r>
      <w:r>
        <w:rPr>
          <w:rFonts w:hint="eastAsia" w:asciiTheme="minorEastAsia" w:hAnsiTheme="minorEastAsia" w:eastAsiaTheme="minorEastAsia"/>
          <w:color w:val="auto"/>
          <w:szCs w:val="21"/>
          <w:highlight w:val="none"/>
        </w:rPr>
        <w:t>进行询价采购，</w:t>
      </w:r>
      <w:r>
        <w:rPr>
          <w:rFonts w:hint="eastAsia"/>
          <w:color w:val="auto"/>
          <w:highlight w:val="none"/>
        </w:rPr>
        <w:t>特邀请符合条件的供应商参加。</w:t>
      </w:r>
    </w:p>
    <w:p w14:paraId="008463DE">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rPr>
        <w:t>一、项目内容</w:t>
      </w:r>
    </w:p>
    <w:p w14:paraId="01A312BC">
      <w:pPr>
        <w:spacing w:line="360" w:lineRule="exact"/>
        <w:ind w:firstLine="422" w:firstLineChars="200"/>
        <w:jc w:val="left"/>
        <w:rPr>
          <w:rFonts w:hint="eastAsia" w:eastAsia="宋体" w:asciiTheme="minorEastAsia" w:hAnsiTheme="minorEastAsia"/>
          <w:color w:val="auto"/>
          <w:szCs w:val="21"/>
          <w:highlight w:val="none"/>
          <w:lang w:eastAsia="zh-CN"/>
        </w:rPr>
      </w:pPr>
      <w:r>
        <w:rPr>
          <w:rFonts w:hint="eastAsia" w:ascii="宋体"/>
          <w:b/>
          <w:bCs/>
          <w:color w:val="auto"/>
          <w:szCs w:val="21"/>
          <w:highlight w:val="none"/>
        </w:rPr>
        <w:t>项目名称：</w:t>
      </w:r>
      <w:r>
        <w:rPr>
          <w:rFonts w:hint="eastAsia" w:ascii="宋体"/>
          <w:color w:val="auto"/>
          <w:szCs w:val="21"/>
          <w:highlight w:val="none"/>
          <w:lang w:eastAsia="zh-CN"/>
        </w:rPr>
        <w:t>常州市食药纤检中心实验室供应品采购项目</w:t>
      </w:r>
    </w:p>
    <w:p w14:paraId="5C6C67EC">
      <w:pPr>
        <w:spacing w:line="360" w:lineRule="exact"/>
        <w:ind w:firstLine="422" w:firstLineChars="200"/>
        <w:jc w:val="left"/>
        <w:rPr>
          <w:rFonts w:hint="eastAsia" w:asciiTheme="minorEastAsia" w:hAnsiTheme="minorEastAsia" w:eastAsiaTheme="minorEastAsia"/>
          <w:b/>
          <w:bCs/>
          <w:color w:val="auto"/>
          <w:szCs w:val="21"/>
          <w:highlight w:val="none"/>
        </w:rPr>
      </w:pPr>
      <w:r>
        <w:rPr>
          <w:rFonts w:hint="eastAsia" w:ascii="宋体"/>
          <w:b/>
          <w:bCs/>
          <w:color w:val="auto"/>
          <w:szCs w:val="21"/>
          <w:highlight w:val="none"/>
        </w:rPr>
        <w:t>项目编号：</w:t>
      </w:r>
      <w:r>
        <w:rPr>
          <w:rFonts w:hint="eastAsia" w:asciiTheme="minorEastAsia" w:hAnsiTheme="minorEastAsia" w:eastAsiaTheme="minorEastAsia"/>
          <w:bCs/>
          <w:color w:val="auto"/>
          <w:szCs w:val="21"/>
          <w:highlight w:val="none"/>
        </w:rPr>
        <w:t>SYZB-SX-2026002</w:t>
      </w:r>
    </w:p>
    <w:p w14:paraId="604358C3">
      <w:pPr>
        <w:snapToGrid w:val="0"/>
        <w:spacing w:line="360" w:lineRule="exact"/>
        <w:ind w:firstLine="430" w:firstLineChars="200"/>
        <w:rPr>
          <w:rFonts w:hint="eastAsia" w:asciiTheme="minorEastAsia" w:hAnsiTheme="minorEastAsia" w:eastAsiaTheme="minorEastAsia"/>
          <w:color w:val="auto"/>
          <w:spacing w:val="2"/>
          <w:szCs w:val="21"/>
          <w:highlight w:val="none"/>
        </w:rPr>
      </w:pPr>
      <w:r>
        <w:rPr>
          <w:rFonts w:hint="eastAsia" w:asciiTheme="minorEastAsia" w:hAnsiTheme="minorEastAsia" w:eastAsiaTheme="minorEastAsia"/>
          <w:b/>
          <w:color w:val="auto"/>
          <w:spacing w:val="2"/>
          <w:szCs w:val="21"/>
          <w:highlight w:val="none"/>
        </w:rPr>
        <w:t>项目预算及最高限价</w:t>
      </w:r>
      <w:r>
        <w:rPr>
          <w:rFonts w:hint="eastAsia" w:ascii="宋体"/>
          <w:color w:val="auto"/>
          <w:szCs w:val="21"/>
          <w:highlight w:val="none"/>
        </w:rPr>
        <w:t>：</w:t>
      </w:r>
      <w:r>
        <w:rPr>
          <w:rFonts w:hint="eastAsia" w:asciiTheme="minorEastAsia" w:hAnsiTheme="minorEastAsia" w:eastAsiaTheme="minorEastAsia"/>
          <w:color w:val="auto"/>
          <w:spacing w:val="2"/>
          <w:szCs w:val="21"/>
          <w:highlight w:val="none"/>
        </w:rPr>
        <w:t>本项目采购预算为20万元，一标段（标准品、试剂）：8.5万元 ；二标段（耗材、色谱柱）：11.5万元。</w:t>
      </w:r>
    </w:p>
    <w:p w14:paraId="4101AAA1">
      <w:pPr>
        <w:snapToGrid w:val="0"/>
        <w:spacing w:line="360" w:lineRule="exact"/>
        <w:ind w:firstLine="430" w:firstLineChars="200"/>
        <w:rPr>
          <w:rFonts w:hint="eastAsia" w:cs="宋体" w:asciiTheme="minorEastAsia" w:hAnsiTheme="minorEastAsia" w:eastAsiaTheme="minorEastAsia"/>
          <w:color w:val="auto"/>
          <w:szCs w:val="21"/>
          <w:highlight w:val="none"/>
          <w:lang w:eastAsia="zh-CN"/>
        </w:rPr>
      </w:pPr>
      <w:r>
        <w:rPr>
          <w:rFonts w:hint="eastAsia" w:asciiTheme="minorEastAsia" w:hAnsiTheme="minorEastAsia" w:eastAsiaTheme="minorEastAsia"/>
          <w:b/>
          <w:color w:val="auto"/>
          <w:spacing w:val="2"/>
          <w:szCs w:val="21"/>
          <w:highlight w:val="none"/>
        </w:rPr>
        <w:t>项目简要说明：</w:t>
      </w:r>
      <w:r>
        <w:rPr>
          <w:rFonts w:hint="eastAsia" w:asciiTheme="minorEastAsia" w:hAnsiTheme="minorEastAsia" w:eastAsiaTheme="minorEastAsia"/>
          <w:bCs/>
          <w:color w:val="auto"/>
          <w:spacing w:val="2"/>
          <w:szCs w:val="21"/>
          <w:highlight w:val="none"/>
        </w:rPr>
        <w:t>本项目是</w:t>
      </w:r>
      <w:r>
        <w:rPr>
          <w:rFonts w:hint="eastAsia" w:asciiTheme="minorEastAsia" w:hAnsiTheme="minorEastAsia" w:eastAsiaTheme="minorEastAsia"/>
          <w:bCs/>
          <w:color w:val="auto"/>
          <w:spacing w:val="2"/>
          <w:szCs w:val="21"/>
          <w:highlight w:val="none"/>
          <w:lang w:eastAsia="zh-CN"/>
        </w:rPr>
        <w:t>常州市食药纤检中心实验室供应品采购项目</w:t>
      </w:r>
      <w:r>
        <w:rPr>
          <w:rFonts w:hint="eastAsia" w:asciiTheme="minorEastAsia" w:hAnsiTheme="minorEastAsia" w:eastAsiaTheme="minorEastAsia"/>
          <w:bCs/>
          <w:color w:val="auto"/>
          <w:spacing w:val="2"/>
          <w:szCs w:val="21"/>
          <w:highlight w:val="none"/>
        </w:rPr>
        <w:t>，</w:t>
      </w:r>
      <w:r>
        <w:rPr>
          <w:rFonts w:hint="eastAsia" w:cs="宋体" w:asciiTheme="minorEastAsia" w:hAnsiTheme="minorEastAsia" w:eastAsiaTheme="minorEastAsia"/>
          <w:color w:val="auto"/>
          <w:szCs w:val="21"/>
          <w:highlight w:val="none"/>
          <w:lang w:eastAsia="zh-CN"/>
        </w:rPr>
        <w:t>采购已有仪器设备所使用的耗材，要求耗材能匹配现有设备，项目内容及要求不限于</w:t>
      </w:r>
      <w:r>
        <w:rPr>
          <w:rFonts w:hint="eastAsia" w:cs="宋体" w:asciiTheme="minorEastAsia" w:hAnsiTheme="minorEastAsia" w:eastAsiaTheme="minorEastAsia"/>
          <w:color w:val="auto"/>
          <w:szCs w:val="21"/>
          <w:highlight w:val="none"/>
          <w:lang w:val="en-US" w:eastAsia="zh-CN"/>
        </w:rPr>
        <w:t>标准品、化学试剂、</w:t>
      </w:r>
      <w:r>
        <w:rPr>
          <w:rFonts w:hint="eastAsia" w:cs="宋体" w:asciiTheme="minorEastAsia" w:hAnsiTheme="minorEastAsia" w:eastAsiaTheme="minorEastAsia"/>
          <w:color w:val="auto"/>
          <w:szCs w:val="21"/>
          <w:highlight w:val="none"/>
          <w:lang w:eastAsia="zh-CN"/>
        </w:rPr>
        <w:t>耗材的采购、运输、装卸等，直至通过采购人及其他相关部门的验收以及质量保修、免费维保等全部工作。采购清单详见采购文件。</w:t>
      </w:r>
    </w:p>
    <w:p w14:paraId="7B365305">
      <w:pPr>
        <w:snapToGrid w:val="0"/>
        <w:spacing w:line="360" w:lineRule="exact"/>
        <w:ind w:firstLine="430" w:firstLineChars="200"/>
        <w:rPr>
          <w:rFonts w:hint="eastAsia" w:asciiTheme="minorEastAsia" w:hAnsiTheme="minorEastAsia" w:eastAsiaTheme="minorEastAsia"/>
          <w:b/>
          <w:color w:val="auto"/>
          <w:spacing w:val="2"/>
          <w:szCs w:val="21"/>
          <w:highlight w:val="none"/>
          <w:lang w:eastAsia="zh-CN"/>
        </w:rPr>
      </w:pPr>
      <w:r>
        <w:rPr>
          <w:rFonts w:hint="eastAsia" w:asciiTheme="minorEastAsia" w:hAnsiTheme="minorEastAsia" w:eastAsiaTheme="minorEastAsia"/>
          <w:b/>
          <w:color w:val="auto"/>
          <w:spacing w:val="2"/>
          <w:szCs w:val="21"/>
          <w:highlight w:val="none"/>
          <w:lang w:val="en-US" w:eastAsia="zh-CN"/>
        </w:rPr>
        <w:t>合同期限：1年</w:t>
      </w:r>
    </w:p>
    <w:p w14:paraId="58F5B89C">
      <w:pPr>
        <w:pStyle w:val="2"/>
        <w:ind w:left="0" w:leftChars="0" w:firstLine="430" w:firstLineChars="200"/>
        <w:rPr>
          <w:rFonts w:hint="eastAsia" w:eastAsiaTheme="minorEastAsia"/>
          <w:color w:val="auto"/>
          <w:highlight w:val="none"/>
          <w:lang w:val="en-US" w:eastAsia="zh-CN"/>
        </w:rPr>
      </w:pPr>
      <w:r>
        <w:rPr>
          <w:rFonts w:hint="eastAsia" w:cs="Times New Roman" w:asciiTheme="minorEastAsia" w:hAnsiTheme="minorEastAsia" w:eastAsiaTheme="minorEastAsia"/>
          <w:b/>
          <w:color w:val="auto"/>
          <w:spacing w:val="2"/>
          <w:kern w:val="2"/>
          <w:sz w:val="21"/>
          <w:szCs w:val="21"/>
          <w:highlight w:val="none"/>
          <w:lang w:val="en-US" w:eastAsia="zh-CN" w:bidi="ar-SA"/>
        </w:rPr>
        <w:t>本项目采购标的对应的中小企业划分标准所属行业：工业</w:t>
      </w:r>
    </w:p>
    <w:p w14:paraId="177D46DE">
      <w:pPr>
        <w:widowControl/>
        <w:snapToGrid w:val="0"/>
        <w:spacing w:line="360" w:lineRule="exact"/>
        <w:ind w:firstLine="422" w:firstLineChars="200"/>
        <w:jc w:val="left"/>
        <w:rPr>
          <w:rFonts w:ascii="宋体" w:cs="宋体" w:eastAsiaTheme="minorEastAsia"/>
          <w:color w:val="auto"/>
          <w:kern w:val="0"/>
          <w:szCs w:val="21"/>
          <w:highlight w:val="none"/>
        </w:rPr>
      </w:pPr>
      <w:r>
        <w:rPr>
          <w:rFonts w:hint="eastAsia" w:ascii="宋体" w:cs="宋体"/>
          <w:b/>
          <w:bCs/>
          <w:color w:val="auto"/>
          <w:kern w:val="0"/>
          <w:szCs w:val="21"/>
          <w:highlight w:val="none"/>
        </w:rPr>
        <w:t>二、</w:t>
      </w:r>
      <w:r>
        <w:rPr>
          <w:rFonts w:hint="eastAsia" w:asciiTheme="minorEastAsia" w:hAnsiTheme="minorEastAsia" w:eastAsiaTheme="minorEastAsia"/>
          <w:b/>
          <w:bCs/>
          <w:color w:val="auto"/>
          <w:szCs w:val="21"/>
          <w:highlight w:val="none"/>
        </w:rPr>
        <w:t>供应商资格要求：</w:t>
      </w:r>
      <w:r>
        <w:rPr>
          <w:rFonts w:hint="eastAsia" w:asciiTheme="minorEastAsia" w:hAnsiTheme="minorEastAsia" w:eastAsiaTheme="minorEastAsia"/>
          <w:b/>
          <w:bCs/>
          <w:color w:val="auto"/>
          <w:szCs w:val="21"/>
          <w:highlight w:val="none"/>
          <w:lang w:val="en-US" w:eastAsia="zh-CN"/>
        </w:rPr>
        <w:t>详见公告</w:t>
      </w:r>
      <w:r>
        <w:rPr>
          <w:rFonts w:hint="eastAsia" w:asciiTheme="minorEastAsia" w:hAnsiTheme="minorEastAsia" w:eastAsiaTheme="minorEastAsia"/>
          <w:b/>
          <w:bCs/>
          <w:color w:val="auto"/>
          <w:szCs w:val="21"/>
          <w:highlight w:val="none"/>
        </w:rPr>
        <w:t>。</w:t>
      </w:r>
    </w:p>
    <w:p w14:paraId="2494B693">
      <w:pPr>
        <w:pStyle w:val="10"/>
        <w:numPr>
          <w:ilvl w:val="0"/>
          <w:numId w:val="4"/>
        </w:numPr>
        <w:spacing w:line="360" w:lineRule="exact"/>
        <w:ind w:firstLine="422" w:firstLineChars="200"/>
        <w:rPr>
          <w:b/>
          <w:color w:val="auto"/>
          <w:szCs w:val="21"/>
          <w:highlight w:val="none"/>
        </w:rPr>
      </w:pPr>
      <w:r>
        <w:rPr>
          <w:b/>
          <w:color w:val="auto"/>
          <w:szCs w:val="21"/>
          <w:highlight w:val="none"/>
        </w:rPr>
        <w:t>采购</w:t>
      </w:r>
      <w:r>
        <w:rPr>
          <w:rFonts w:hint="eastAsia"/>
          <w:b/>
          <w:color w:val="auto"/>
          <w:szCs w:val="21"/>
          <w:highlight w:val="none"/>
        </w:rPr>
        <w:t>清单</w:t>
      </w:r>
      <w:r>
        <w:rPr>
          <w:b/>
          <w:color w:val="auto"/>
          <w:szCs w:val="21"/>
          <w:highlight w:val="none"/>
        </w:rPr>
        <w:t>及</w:t>
      </w:r>
      <w:r>
        <w:rPr>
          <w:rFonts w:hint="eastAsia"/>
          <w:b/>
          <w:color w:val="auto"/>
          <w:szCs w:val="21"/>
          <w:highlight w:val="none"/>
        </w:rPr>
        <w:t>技术要求</w:t>
      </w:r>
    </w:p>
    <w:p w14:paraId="1675F291">
      <w:pPr>
        <w:spacing w:line="360" w:lineRule="exact"/>
        <w:ind w:firstLine="422" w:firstLineChars="200"/>
        <w:jc w:val="left"/>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一标段采购清单：</w:t>
      </w:r>
    </w:p>
    <w:tbl>
      <w:tblPr>
        <w:tblStyle w:val="17"/>
        <w:tblW w:w="5802" w:type="pct"/>
        <w:tblInd w:w="-11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612"/>
        <w:gridCol w:w="1877"/>
        <w:gridCol w:w="1836"/>
        <w:gridCol w:w="1318"/>
        <w:gridCol w:w="1039"/>
        <w:gridCol w:w="622"/>
        <w:gridCol w:w="919"/>
      </w:tblGrid>
      <w:tr w14:paraId="2A66D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6BA14">
            <w:pPr>
              <w:keepNext w:val="0"/>
              <w:keepLines w:val="0"/>
              <w:widowControl/>
              <w:suppressLineNumbers w:val="0"/>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7B6B3">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标的</w:t>
            </w:r>
            <w:r>
              <w:rPr>
                <w:rFonts w:hint="eastAsia" w:ascii="宋体" w:hAnsi="宋体" w:eastAsia="宋体" w:cs="宋体"/>
                <w:b/>
                <w:bCs/>
                <w:i w:val="0"/>
                <w:iCs w:val="0"/>
                <w:color w:val="auto"/>
                <w:kern w:val="0"/>
                <w:sz w:val="21"/>
                <w:szCs w:val="21"/>
                <w:highlight w:val="none"/>
                <w:u w:val="none"/>
                <w:lang w:val="en-US" w:eastAsia="zh-CN" w:bidi="ar"/>
              </w:rPr>
              <w:t>名称</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E70BF">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技术参数及规格</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3DE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技术标准/要求</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5DEF">
            <w:pPr>
              <w:keepNext w:val="0"/>
              <w:keepLines w:val="0"/>
              <w:widowControl/>
              <w:suppressLineNumbers w:val="0"/>
              <w:jc w:val="center"/>
              <w:textAlignment w:val="center"/>
              <w:rPr>
                <w:rFonts w:hint="default" w:ascii="Calibri" w:hAnsi="Calibri" w:eastAsia="宋体" w:cs="Calibri"/>
                <w:b/>
                <w:bCs/>
                <w:i w:val="0"/>
                <w:iCs w:val="0"/>
                <w:color w:val="auto"/>
                <w:sz w:val="21"/>
                <w:szCs w:val="21"/>
                <w:highlight w:val="none"/>
                <w:u w:val="none"/>
              </w:rPr>
            </w:pPr>
            <w:r>
              <w:rPr>
                <w:rFonts w:hint="default" w:ascii="Calibri" w:hAnsi="Calibri" w:eastAsia="宋体" w:cs="Calibri"/>
                <w:b/>
                <w:bCs/>
                <w:i w:val="0"/>
                <w:iCs w:val="0"/>
                <w:color w:val="auto"/>
                <w:kern w:val="0"/>
                <w:sz w:val="21"/>
                <w:szCs w:val="21"/>
                <w:highlight w:val="none"/>
                <w:u w:val="none"/>
                <w:lang w:val="en-US" w:eastAsia="zh-CN" w:bidi="ar"/>
              </w:rPr>
              <w:t>分类</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4D09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申请数量（暂估）</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04830520">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919" w:type="dxa"/>
            <w:tcBorders>
              <w:top w:val="single" w:color="000000" w:sz="4" w:space="0"/>
              <w:left w:val="single" w:color="000000" w:sz="4" w:space="0"/>
              <w:bottom w:val="nil"/>
              <w:right w:val="single" w:color="000000" w:sz="4" w:space="0"/>
            </w:tcBorders>
            <w:shd w:val="clear" w:color="auto" w:fill="auto"/>
            <w:noWrap/>
            <w:vAlign w:val="center"/>
          </w:tcPr>
          <w:p w14:paraId="7E284532">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标段</w:t>
            </w:r>
          </w:p>
        </w:tc>
      </w:tr>
      <w:tr w14:paraId="0B4D6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A6B4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F3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钠标准品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E68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1000ug/ml，溶于硝酸</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4553">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886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A4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29153F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nil"/>
              <w:left w:val="single" w:color="000000" w:sz="4" w:space="0"/>
              <w:bottom w:val="single" w:color="000000" w:sz="4" w:space="0"/>
              <w:right w:val="single" w:color="000000" w:sz="4" w:space="0"/>
            </w:tcBorders>
            <w:shd w:val="clear" w:color="auto" w:fill="auto"/>
            <w:noWrap/>
            <w:vAlign w:val="center"/>
          </w:tcPr>
          <w:p w14:paraId="45B788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38113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F1D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6F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钙标准品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B9B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1000ug/ml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B25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54C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D2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682D8EA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7F6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2648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F345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40C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碘离子标准品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D2F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1000ug/ml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6783A">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1C2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CEC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6CD57C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5DD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F466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11207">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44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钪单元素标准品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7C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1000ug/ml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9D59">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7CD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9D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5BA0D3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6E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7BFE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7902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150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标准铅溶液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D4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重金属用</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A561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B6F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F6C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7A694B04">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B13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38A98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EC5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30E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氨基磺酸</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3B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AR 100g</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3883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9EE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70A6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55E4DD30">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18C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7ACC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E8C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44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盐酸萘乙二胺</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4B6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AR 10g</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0F39">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4E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6E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5CB892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C71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E216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388F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7C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1,2-丙二醇</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A002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AR 500ml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8A17">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411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22CD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5DA9C3BB">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8B1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9BEB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27D4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E2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2,4-二硝基氟苯</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125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AR</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8E4A">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A92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1AA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7C2DD1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0F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A702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8"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05C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48E8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9E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 分子式C₃₅H₄₄I₆N₆O₁₅分子量1550.2 25mg/支      CAS:92339-11-2</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C5226">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DD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31F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121992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nil"/>
              <w:left w:val="single" w:color="000000" w:sz="4" w:space="0"/>
              <w:bottom w:val="single" w:color="000000" w:sz="4" w:space="0"/>
              <w:right w:val="single" w:color="000000" w:sz="4" w:space="0"/>
            </w:tcBorders>
            <w:shd w:val="clear" w:color="auto" w:fill="auto"/>
            <w:noWrap/>
            <w:vAlign w:val="center"/>
          </w:tcPr>
          <w:p w14:paraId="55FB94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BB1D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8A4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355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碘海醇杂质I</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EA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Cpd.5400 分子式C14H18I3N3O6分子量705.03 25mg/支  CAS:76801-93-9</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C230">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50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13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605F823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E02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6207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3752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7F5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碘克沙醇杂质A</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32C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碘海醇 C19H26I3N3O9         分子量821.14    25mg/支        CAS:66108-95-0</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A11DB">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D48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7E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314972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nil"/>
              <w:right w:val="single" w:color="000000" w:sz="4" w:space="0"/>
            </w:tcBorders>
            <w:shd w:val="clear" w:color="auto" w:fill="auto"/>
            <w:noWrap/>
            <w:vAlign w:val="center"/>
          </w:tcPr>
          <w:p w14:paraId="4C61FF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FA7D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A17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EC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碘克沙醇杂质B</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48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Cpd.5410（碘海醇杂质II） C16H20I3N3O7 分子量747.07 CAS:31127-80-7         25mg/支</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B670">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513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CC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4402A6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BF8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3603B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4D1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09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碘克沙醇杂质C</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87F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脱乙酰基碘克沙醇 C33H42I6N6O14分子量 1508.15                        25mg/支          CAS:171897-74-8</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A581">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40C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633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522033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15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38F3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EAFB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372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碘克沙醇杂质D</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83D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碘喷托 C20H28I3N3O9 分子量835.16            CAS:89797-00-2                25mg/支</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5B2A">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B9C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45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6DBB7B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60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D6F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0A3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A5F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碘克沙醇杂质E</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461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碘克沙醇酰胺 C32H38I6N6O13分子量 1476.1                           25mg/支           CAS:255376-57-9</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49BD3">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7A5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F5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1BC0FC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757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3A680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46F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71F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碘克沙醇杂质F</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80A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环化碘克沙醇 C32H41I5N6O14 分子量1380.23      CAS:171897-73-7                     25mg/支</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DD8B4">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78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F95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4B5C45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A58C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E2FE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84E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E1B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碘克沙醇杂质G</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88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N-乙酰基环化碘克沙醇 C35H43I5N6O15 分子量1422.27     CAS:171897-72-6                    25mg/支</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13677">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A85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86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4A98AB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D00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D772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0AFE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5CD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碘克沙醇杂质H</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19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碘克沙醇伯氧烷基三聚物 C54H68I9N9O23 分子量2353.3                   25mg/支</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6E113">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41F2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B6E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7AC393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49B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135F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42C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271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氨丁三醇</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3A2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中检院100mg</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CA59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C84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37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5E2E67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C1B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3662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291D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CBF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依地酸钙钠</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B44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中检院100mg（供UV检查用，但方法为HPLC）</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B545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0E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E58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1B94447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CC2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C38A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EABD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FD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硝酸银滴定液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75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0.05mol/L</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满足《中国药典》要求</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F91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422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滴定液</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776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5B9165A9">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49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9F0A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522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B4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氢氧化钠滴定液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66E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0.1mol/L</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满足《中国药典》要求</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19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F1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滴定液</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57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265C46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98A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DEE5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A7ED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0C8B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硝酸铅滴定液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676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0.05mol/L</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满足《中国药典》要求</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E19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393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滴定液</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9D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7CA708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13B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DE37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F2F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0B8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硝酸银滴定液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85E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0.1mol/L</w:t>
            </w:r>
            <w:r>
              <w:rPr>
                <w:rFonts w:hint="eastAsia" w:ascii="宋体" w:hAnsi="宋体" w:cs="宋体"/>
                <w:i w:val="0"/>
                <w:iCs w:val="0"/>
                <w:color w:val="auto"/>
                <w:kern w:val="0"/>
                <w:sz w:val="21"/>
                <w:szCs w:val="21"/>
                <w:highlight w:val="none"/>
                <w:u w:val="none"/>
                <w:lang w:val="en-US" w:eastAsia="zh-CN" w:bidi="ar"/>
              </w:rPr>
              <w:t xml:space="preserve"> </w:t>
            </w:r>
            <w:r>
              <w:rPr>
                <w:rFonts w:hint="eastAsia" w:ascii="宋体" w:hAnsi="宋体" w:eastAsia="宋体" w:cs="宋体"/>
                <w:i w:val="0"/>
                <w:iCs w:val="0"/>
                <w:color w:val="auto"/>
                <w:kern w:val="0"/>
                <w:sz w:val="21"/>
                <w:szCs w:val="21"/>
                <w:highlight w:val="none"/>
                <w:u w:val="none"/>
                <w:lang w:val="en-US" w:eastAsia="zh-CN" w:bidi="ar"/>
              </w:rPr>
              <w:t>满足《中国药典》要求</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CCD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49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滴定液</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A7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622" w:type="dxa"/>
            <w:tcBorders>
              <w:top w:val="single" w:color="000000" w:sz="4" w:space="0"/>
              <w:left w:val="single" w:color="000000" w:sz="4" w:space="0"/>
              <w:bottom w:val="single" w:color="000000" w:sz="4" w:space="0"/>
              <w:right w:val="nil"/>
            </w:tcBorders>
            <w:shd w:val="clear" w:color="auto" w:fill="auto"/>
            <w:noWrap/>
            <w:vAlign w:val="center"/>
          </w:tcPr>
          <w:p w14:paraId="73843937">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F13D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2E0A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D735">
            <w:pPr>
              <w:keepNext w:val="0"/>
              <w:keepLines w:val="0"/>
              <w:widowControl/>
              <w:suppressLineNumbers w:val="0"/>
              <w:jc w:val="center"/>
              <w:textAlignment w:val="bottom"/>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C4B83">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苯甲酸</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0E3B">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4B5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5B0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56B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CF6AC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7CF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D284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D4E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3FC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山梨酸</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E7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D3FE">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42A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4A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777356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E6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B9FD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0ED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5CD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糖精钠</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A34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99%</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04E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33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128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50D89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36D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E7E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5F2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8B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五氯酚标准溶液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704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1000ug/mL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5E05">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89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EC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CF04B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0B0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9504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68D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93B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乙基麦芽酚</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353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1000ug/mL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7F70">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EBA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1AC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52477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DC7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8CBE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7358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A2B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（甲硝唑、羟基甲硝唑、二甲硝唑、羟基二甲硝唑）4种兽残混标</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ED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100ug/mL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D4AA3">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212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A16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5A42F0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7A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6B37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7C5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EDB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苯并芘</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97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1000ug/mL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662D">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80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7DB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D9AA4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FF7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1931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05E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82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17种磺胺混标（农业部1077号公告-1-2008）</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D67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F61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磺胺类（磺胺二甲噁唑、磺胺二甲异嘧啶、磺胺噻唑、磺胺吡啶、磺胺间甲氧嘧啶、磺胺甲氧哒嗪、磺胺甲噁唑、磺胺甲噻二唑、磺胺二甲基嘧啶、磺胺对甲氧嘧啶、磺胺甲基嘧啶、磺胺胍、磺胺邻二甲氧嘧啶、磺胺间二甲氧嘧啶、磺胺嘧啶、磺胺氯哒嗪、磺胺喹噁啉）</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444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88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147898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73FA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3B2D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1A96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77C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15种喹诺酮混标（农业部1077号公告-1-2008）</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7F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89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氟罗沙星、氧氟沙星、诺氟沙星、依诺沙星、环丙沙星、恩诺沙星、洛美沙星、丹诺沙星、奥比沙星、双氟沙星、沙拉沙星、司帕沙星、噁喹酸、氟甲喹、培氟沙星</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B58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0EB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3D0EFC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BF4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7235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9227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ED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19种磺胺混标（GB 31658.17-2021）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34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0F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乙酰磺胺、磺胺吡啶、磺胺嘧啶、磺胺甲噁唑、磺胺噻唑、磺胺甲嘧啶、磺胺二甲异噁唑、磺胺甲噻二唑、苯甲酰磺胺、磺胺二甲异嘧啶、磺胺二甲嘧啶、磺胺间甲氧嘧啶、磺胺甲氧哒嗪、磺胺对甲氧嘧啶、 磺胺氯哒嗪、磺胺邻二甲氧嘧啶、磺胺间二甲氧嘧啶、磺胺苯吡唑、酞磺胺噻唑</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2E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D67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FE0C2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0C8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DE96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A12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56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13种喹诺酮混标（GB 31658.17-2021）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8EB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31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诺氟沙星、依诺沙星、环丙沙星、培氟沙星、洛美沙星、达氟沙星、恩诺沙星、氧氟沙星、麻保沙星、沙拉沙星、二氟沙星、噁喹酸、氟甲喹</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27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560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5B5C0E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6BB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D158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96B4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EC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四环素混标（GB 31658.17-2021）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22B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769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四环素、金霉素、土霉素、多西环素</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FF9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92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59F556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F4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52A6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7DCE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38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甲氧苄啶</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1A0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0631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DF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3B9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14654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63C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3648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59BA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2FB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展青霉素</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E4B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662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BEB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2AC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1AE89D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EF2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24491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A7C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FA9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火锅混标（BJS 201802）</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E22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73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吗啡、可待因、罂粟碱、那可丁 和蒂巴因</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6A55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9A6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17C74A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B16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27BF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911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4C2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火锅内标（BJS 201802）</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200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2E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吗啡-D3，可待因-D3</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E57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C9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9FE15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FA9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191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AA54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BAD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安赛蜜</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8B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250mg</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0E1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7E7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1A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6EE4A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DDE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D7A2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126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76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恩诺沙星</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D78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439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99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EB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5E70D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B8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778B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C366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3B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环丙沙星</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1EA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464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9A6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E3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4C1149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95F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839B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F77C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89A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氧氟沙星</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BB79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FC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06F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358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E2754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1142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3E863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05B2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F1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氯霉素</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846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AA3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12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3934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F7BB7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4B2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AECE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B3B0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EDF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氟苯尼考</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3658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B3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55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FB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3A087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51EA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2E6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D56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B8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氯霉素-D5</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07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A9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F40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A39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4E5C5E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A1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8B56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2E0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A21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纳他霉素</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879E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纯度≥98%</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D99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B4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CD7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5EA610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2AE8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51DA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6DC4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6969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赭曲霉毒素A</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A5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B3A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784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0E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1B1D8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46A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1169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E2D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7E4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玉米赤霉烯酮</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39A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100µg/mL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887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D0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DF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7F8194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B832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53A5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CB8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D9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甲醇中4种β-受体激素内标混标/SN/T 1924-2011（内标混标：克仑特罗-D9、莱克多巴胺-D3、沙丁胺醇-D3）</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DE92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20-100 ug/mL，1mL，溶于甲醇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778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0F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7A3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8AE92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F9C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18F3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B3B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290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水中环己基氨基磺酸钠-D4（以环己基氨基磺酸-D4计）</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4013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1000μg/mL，1mL，溶于水</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AD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E74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63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58C6173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92D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73DD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721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23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甲醇中富马酸二甲酯</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747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1000μg/mL1mL，溶于甲醇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503D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26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2D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512813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D9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5531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A8A61">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2C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乙腈中黄曲霉毒素M1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087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0.5μg/mL，1mL，溶于乙腈</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EB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7E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2B5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3171F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C40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4786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83D1">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9D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乙腈中黄曲霉毒素M1</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063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 μg/mL，1mL，溶于乙腈</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EA2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液体</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A68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61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63220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7BE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FBF8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9A243">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C0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水中硝酸根(NO₃⁻)分析标准物质</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75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1000mg/L，50mL/瓶</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15B90">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7B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EE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73F92C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D48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ECCA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127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173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水中二氯乙酸标准溶液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284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100mg/L，1.2mL/支</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171AA">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3D4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828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463EC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73C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BEC3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F89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7B3E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水中三氯乙酸标准溶液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9F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100mg/L，1.2mL/支</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963D">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D8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561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7278605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A4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4FAB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6C1C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13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地克珠利</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A29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100μg/mL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0F62B">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6E8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58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B27EBC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805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08C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513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B6A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地克珠利-d4</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EF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100μg/mL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870F">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92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B2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3EDC98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35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4283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810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1E2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七氟丁酸酐</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888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色谱纯</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FD175">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54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DD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489984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C394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9D14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E576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C86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17种全氟化合物混标</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C9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2.0ug/mL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42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DB32/T 4004-2021：全氟丁酸（PFBA）、全氟戊酸（PFPeA）、全氟己酸（PFHxA）、全氟庚酸（PFHpA）、</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全氟辛酸（PFOA）、全氟壬酸（PFNA）、全氟癸酸（PFDA）、全氟十一酸（PFUnDA）、全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氟十二酸（PFDoDA）、全氟十三酸（PFTrDA）、全氟十四酸（PFTeDA）、全氟十六酸（PFHxDA）、全氟十八酸（PFODA）、全氟丁烷磺酸（PFBS）、全氟己烷磺酸（PFHxS）、全氟辛烷磺酸（PFOS）、全氟癸烷磺酸（PFDS）</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5D4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5D8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30CFCB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6E3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A4E4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47C7">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43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9种全氟化合物内标混标</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A8B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2.0ug/mL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D7B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DB32/T 4004-2021：13C4 PFBA、13C4 PFHxA、13C4 PFOA、13C4 PFNA、13C4 PFDA、13C4PFUnDA、13C2 PFDoDA、18O2 PFHxS、13C4 PFOS</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4E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0C8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3563F45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7E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37E29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3F1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30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辛基酚标准品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9F1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CAS：140-66-9 纯度≥98%</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08F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3364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439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F5186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D8E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4C6A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B8BE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5D5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正辛基酚标准品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F15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CAS：1806-26-4 纯度≥98%</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BD24">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564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A25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A4C7D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802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5FF1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335B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8F5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壬基酚标准品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0B1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CAS：25154-52-3 纯度≥98%</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043EA">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9D66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587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49BA4F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0FE6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35306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35FF">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49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正壬基酚标准品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1920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CAS：104-40-5 纯度≥98%</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0D6D5">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84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25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63D45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EB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6437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6CF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69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963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双酚A标准品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A02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CAS：80-05-7 纯度≥98%</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E24B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D86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96B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48AAF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8AFC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30E3E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88411">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0B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辛基酚-13C6标准品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CF46F">
            <w:pPr>
              <w:keepNext w:val="0"/>
              <w:keepLines w:val="0"/>
              <w:widowControl/>
              <w:suppressLineNumbers w:val="0"/>
              <w:jc w:val="center"/>
              <w:textAlignment w:val="center"/>
              <w:rPr>
                <w:rFonts w:hint="eastAsia"/>
                <w:color w:val="auto"/>
                <w:highlight w:val="none"/>
              </w:rPr>
            </w:pPr>
            <w:r>
              <w:rPr>
                <w:rFonts w:hint="eastAsia" w:ascii="宋体" w:hAnsi="宋体" w:eastAsia="宋体" w:cs="宋体"/>
                <w:i w:val="0"/>
                <w:iCs w:val="0"/>
                <w:color w:val="auto"/>
                <w:sz w:val="21"/>
                <w:szCs w:val="21"/>
                <w:highlight w:val="none"/>
                <w:u w:val="none"/>
                <w:lang w:val="en-US" w:eastAsia="zh-CN"/>
              </w:rPr>
              <w:t>100μg/mL</w:t>
            </w:r>
            <w:r>
              <w:rPr>
                <w:rFonts w:hint="eastAsia" w:ascii="宋体" w:hAnsi="宋体" w:cs="宋体"/>
                <w:i w:val="0"/>
                <w:iCs w:val="0"/>
                <w:color w:val="auto"/>
                <w:sz w:val="21"/>
                <w:szCs w:val="21"/>
                <w:highlight w:val="none"/>
                <w:u w:val="none"/>
                <w:lang w:val="en-US" w:eastAsia="zh-CN"/>
              </w:rPr>
              <w:t xml:space="preserve"> </w:t>
            </w:r>
            <w:r>
              <w:rPr>
                <w:rFonts w:hint="eastAsia" w:ascii="宋体" w:hAnsi="宋体" w:eastAsia="宋体" w:cs="宋体"/>
                <w:i w:val="0"/>
                <w:iCs w:val="0"/>
                <w:color w:val="auto"/>
                <w:sz w:val="21"/>
                <w:szCs w:val="21"/>
                <w:highlight w:val="none"/>
                <w:u w:val="none"/>
                <w:lang w:val="en-US" w:eastAsia="zh-CN"/>
              </w:rPr>
              <w:t xml:space="preserve">CAS：1173020-24-0 </w:t>
            </w:r>
            <w:r>
              <w:rPr>
                <w:rFonts w:hint="eastAsia" w:ascii="宋体" w:hAnsi="宋体" w:cs="宋体"/>
                <w:i w:val="0"/>
                <w:iCs w:val="0"/>
                <w:color w:val="auto"/>
                <w:sz w:val="21"/>
                <w:szCs w:val="21"/>
                <w:highlight w:val="none"/>
                <w:u w:val="none"/>
                <w:lang w:val="en-US" w:eastAsia="zh-CN"/>
              </w:rPr>
              <w:t xml:space="preserve"> </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9174">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nil"/>
              <w:right w:val="single" w:color="000000" w:sz="4" w:space="0"/>
            </w:tcBorders>
            <w:shd w:val="clear" w:color="auto" w:fill="auto"/>
            <w:vAlign w:val="center"/>
          </w:tcPr>
          <w:p w14:paraId="4D7920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标准品(混标）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C4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118B9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3A1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6B0D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5E1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EA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正辛基酚-D17标准品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3D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100μg/mL</w:t>
            </w:r>
            <w:r>
              <w:rPr>
                <w:rFonts w:hint="eastAsia" w:ascii="宋体" w:hAnsi="宋体" w:cs="宋体"/>
                <w:i w:val="0"/>
                <w:iCs w:val="0"/>
                <w:color w:val="auto"/>
                <w:sz w:val="21"/>
                <w:szCs w:val="21"/>
                <w:highlight w:val="none"/>
                <w:u w:val="none"/>
                <w:lang w:val="en-US" w:eastAsia="zh-CN"/>
              </w:rPr>
              <w:t xml:space="preserve"> </w:t>
            </w:r>
            <w:r>
              <w:rPr>
                <w:rFonts w:hint="eastAsia" w:ascii="宋体" w:hAnsi="宋体" w:eastAsia="宋体" w:cs="宋体"/>
                <w:i w:val="0"/>
                <w:iCs w:val="0"/>
                <w:color w:val="auto"/>
                <w:sz w:val="21"/>
                <w:szCs w:val="21"/>
                <w:highlight w:val="none"/>
                <w:u w:val="none"/>
                <w:lang w:val="en-US" w:eastAsia="zh-CN"/>
              </w:rPr>
              <w:t>CAS：1219794-55-4</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58ABB">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55F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标准品(混标）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893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189D49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08F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B534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CFE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F6B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壬基酚-13C6标准品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B0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100μg/mL</w:t>
            </w:r>
            <w:r>
              <w:rPr>
                <w:rFonts w:hint="eastAsia" w:ascii="宋体" w:hAnsi="宋体" w:cs="宋体"/>
                <w:i w:val="0"/>
                <w:iCs w:val="0"/>
                <w:color w:val="auto"/>
                <w:sz w:val="21"/>
                <w:szCs w:val="21"/>
                <w:highlight w:val="none"/>
                <w:u w:val="none"/>
                <w:lang w:val="en-US" w:eastAsia="zh-CN"/>
              </w:rPr>
              <w:t xml:space="preserve"> </w:t>
            </w:r>
            <w:r>
              <w:rPr>
                <w:rFonts w:hint="eastAsia" w:ascii="宋体" w:hAnsi="宋体" w:eastAsia="宋体" w:cs="宋体"/>
                <w:i w:val="0"/>
                <w:iCs w:val="0"/>
                <w:color w:val="auto"/>
                <w:sz w:val="21"/>
                <w:szCs w:val="21"/>
                <w:highlight w:val="none"/>
                <w:u w:val="none"/>
                <w:lang w:val="en-US" w:eastAsia="zh-CN"/>
              </w:rPr>
              <w:t xml:space="preserve">CAS：1173020-38-6 </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680F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8E0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标准品(混标）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B4A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4E1680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A40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F3D9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2F0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825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正壬基酚-D4标准品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7F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100μg/mL</w:t>
            </w:r>
            <w:r>
              <w:rPr>
                <w:rFonts w:hint="eastAsia" w:ascii="宋体" w:hAnsi="宋体" w:cs="宋体"/>
                <w:i w:val="0"/>
                <w:iCs w:val="0"/>
                <w:color w:val="auto"/>
                <w:sz w:val="21"/>
                <w:szCs w:val="21"/>
                <w:highlight w:val="none"/>
                <w:u w:val="none"/>
                <w:lang w:val="en-US" w:eastAsia="zh-CN"/>
              </w:rPr>
              <w:t xml:space="preserve"> </w:t>
            </w:r>
            <w:r>
              <w:rPr>
                <w:rFonts w:hint="eastAsia" w:ascii="宋体" w:hAnsi="宋体" w:eastAsia="宋体" w:cs="宋体"/>
                <w:i w:val="0"/>
                <w:iCs w:val="0"/>
                <w:color w:val="auto"/>
                <w:sz w:val="21"/>
                <w:szCs w:val="21"/>
                <w:highlight w:val="none"/>
                <w:u w:val="none"/>
                <w:lang w:val="en-US" w:eastAsia="zh-CN"/>
              </w:rPr>
              <w:t xml:space="preserve">CAS：358730-95-7 </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2645">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362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标准品(混标）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FD4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0070E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3F0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7E5D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531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8F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双酚A-D4标准品</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0BB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0"/>
                <w:szCs w:val="20"/>
                <w:highlight w:val="none"/>
                <w:u w:val="none"/>
                <w:lang w:val="en-US" w:eastAsia="zh-CN"/>
              </w:rPr>
              <w:t>100μg/mL</w:t>
            </w:r>
            <w:r>
              <w:rPr>
                <w:rFonts w:hint="eastAsia" w:ascii="宋体" w:hAnsi="宋体" w:cs="宋体"/>
                <w:i w:val="0"/>
                <w:iCs w:val="0"/>
                <w:color w:val="auto"/>
                <w:sz w:val="20"/>
                <w:szCs w:val="20"/>
                <w:highlight w:val="none"/>
                <w:u w:val="none"/>
                <w:lang w:val="en-US" w:eastAsia="zh-CN"/>
              </w:rPr>
              <w:t xml:space="preserve"> </w:t>
            </w:r>
            <w:r>
              <w:rPr>
                <w:rFonts w:hint="eastAsia" w:ascii="宋体" w:hAnsi="宋体" w:eastAsia="宋体" w:cs="宋体"/>
                <w:i w:val="0"/>
                <w:iCs w:val="0"/>
                <w:color w:val="auto"/>
                <w:sz w:val="21"/>
                <w:szCs w:val="21"/>
                <w:highlight w:val="none"/>
                <w:u w:val="none"/>
                <w:lang w:val="en-US" w:eastAsia="zh-CN"/>
              </w:rPr>
              <w:t xml:space="preserve">CAS：347841-41-2 </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763A">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nil"/>
              <w:right w:val="single" w:color="000000" w:sz="4" w:space="0"/>
            </w:tcBorders>
            <w:shd w:val="clear" w:color="auto" w:fill="auto"/>
            <w:vAlign w:val="center"/>
          </w:tcPr>
          <w:p w14:paraId="3AEDE7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标准品(混标）</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A46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E0FBD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4EE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E7EB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510E">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F8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叔丁基羟基茴香醚</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12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纯度≥99%</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121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 31656.20-2025</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0F9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950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42348CE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362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927D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ED1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68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丁香酚类化合物混标</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4B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1mg/mL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A8FE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BJS 201908 丁香酚类混标（6种）</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4E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797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436364E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0348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994E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F096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EB3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二甲基亚砜</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C1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4L/瓶，色谱纯</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933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BJS 201908 </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2D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FC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4E73F2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059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4AC0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9960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1CA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呋喃苯烯酸钠</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D59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1mg/mL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BBA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 31656.20-2025</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6B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56A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9C2117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2A9D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892C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7"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BB2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2DC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乙腈中19种喹诺酮/GB31656.24-2025食品安全国家标准 水产品中喹诺酮类药物残留量的测定》</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34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100μg/mL，1mL，溶于乙腈</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A6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（恶喹酸、氟甲喹、诺氟沙星、依诺沙星、环丙沙星、培氟沙星、洛美沙星、达氟沙星、恩诺沙星、氧氟沙星、沙拉沙星、司帕沙星、二氟沙星、西诺沙星、萘啶酸、奥比沙星、马波沙星、氟罗沙星、吡哌酸）</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02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FDE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144225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34BE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EE1F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858F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37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乙腈中3种氘代内标喹诺酮/GB31656.24-2025食品安全国家标准 水产品中喹诺酮类药物残留量的测定》</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28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100μg/mL，1mL，溶于乙腈</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D9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（诺氟沙星-D5、环丙沙星-D8、恩诺沙星-D5）</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469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D7E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8835B5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156F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3D3F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8AF6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EE1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乙腈中6种染料混标/BJS202506 食品中碱性橙2等6种染料的测定</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01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碱性橙2为200ng/mL,碱性橙21、碱性橙22、碱性嫩黄、硫黄素 T 为100ng/mL,酸性橙Ⅱ为</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400ng/mL，溶剂为乙腈</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8D23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BJS202506（混标包含碱性橙2、碱性橙21、碱性橙22、碱性嫩黄、硫黄素 T、酸性橙Ⅱ）</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C8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5E4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EB80A5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F3F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57B6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9255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A8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PSA粉末</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83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40μm-100μm</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2E8C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BJS202506</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10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7A4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33BAD33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6B3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5019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4A2F5">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AEE1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C18粉末</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67D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40μm-100μm</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08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BJS202506</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B25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22E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147829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AD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24158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5E9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BA6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磷酸氢二钾</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E8E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分析纯,500g/瓶</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E9C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GB31656.21</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577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A10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93575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ABC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49A43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5072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69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3,5-二硝基水杨酸肼</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7D00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CAS：955-07-7，1000μg/mL，溶于甲醇</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331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GB31656.21</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215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E107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6B939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B63C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D710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ECFE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13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3,5-二硝基水杨酸肼-15N2</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F6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CAS：1346598-09-1，溶于甲醇 100μg/mL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14B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GB31656.21</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B0C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EC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C41AC1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C84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5B32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B4461">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D61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水产品中8种镇静剂类药物混标/GB 31656.22-2025</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A9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 xml:space="preserve"> 100μg/mL，1mL，溶于乙腈</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3463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GB31656.22</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E1ED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5335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1DFD5B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036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EDA1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CE9A9">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CB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环丙沙星标准溶液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305E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1000μg/mL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39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 31656.3-2025</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EB7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CB3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6608D9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744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0381C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86BE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DE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恩诺沙星标准溶液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0A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1000μg/mL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9180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 31656.3-2025</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F5B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7A9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168A02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D06E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B14D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837C">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90A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噁喹酸标准溶液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2C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1000μg/mL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418D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 31656.3-2025</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D3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64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CAE453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A4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3735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A6598">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91</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4D74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氟甲喹标准溶液</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22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1000μg/mL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580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 31656.3-2025</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C5D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16FC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7124E5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01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33D90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30532">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92</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9F8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利福平</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39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CAS：13292-46-1 纯度≥97%</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29F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 31656.23-2025</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3F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22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182463C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BEA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7231A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6446">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93</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B92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利福平-D8</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6BB5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内标 100μg/mL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D4A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 31656.23-2025</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08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42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7F07A6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487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1C7E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0E90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94</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CE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头孢喹肟</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D3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纯度≥82%,50mg</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4C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CAS号：84957-30-2</w:t>
            </w:r>
          </w:p>
        </w:tc>
        <w:tc>
          <w:tcPr>
            <w:tcW w:w="13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E4C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5E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455EF1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1F0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3F245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50D0">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95</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C9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正丙醇</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9B3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500mL/瓶</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C00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GR优级纯</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10F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61E3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5FE061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5A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130BA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287A">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96</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60DA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三乙胺</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A3F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250ml/瓶</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F97F">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D48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A63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0C25AD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5CE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533BE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A5EDD">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97</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6C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一水合高氯酸钠</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B834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50g</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5B23A">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E01A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DB3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2F0ABB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D560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B06B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5AE0F">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98</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5B3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油酸</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395B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CAS号：112-80-1；99.7%</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A164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7D80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标准品</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528B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3BDABD8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支</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4708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1C93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29AB4">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99</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083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一水合乙酸铜</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AD9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500g</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37B5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9BC8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161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35CE6B6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BB08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标段一</w:t>
            </w:r>
          </w:p>
        </w:tc>
      </w:tr>
      <w:tr w14:paraId="6E3A9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432B">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100</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2B5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二甲基硅油</w:t>
            </w:r>
          </w:p>
        </w:tc>
        <w:tc>
          <w:tcPr>
            <w:tcW w:w="1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2BA6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AR；500mL</w:t>
            </w:r>
          </w:p>
        </w:tc>
        <w:tc>
          <w:tcPr>
            <w:tcW w:w="18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FB6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w:t>
            </w:r>
          </w:p>
        </w:tc>
        <w:tc>
          <w:tcPr>
            <w:tcW w:w="13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C7FC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化学试剂</w:t>
            </w:r>
          </w:p>
        </w:tc>
        <w:tc>
          <w:tcPr>
            <w:tcW w:w="10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A29B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622" w:type="dxa"/>
            <w:tcBorders>
              <w:top w:val="single" w:color="000000" w:sz="4" w:space="0"/>
              <w:left w:val="single" w:color="000000" w:sz="4" w:space="0"/>
              <w:bottom w:val="single" w:color="000000" w:sz="4" w:space="0"/>
              <w:right w:val="nil"/>
            </w:tcBorders>
            <w:shd w:val="clear" w:color="auto" w:fill="auto"/>
            <w:vAlign w:val="center"/>
          </w:tcPr>
          <w:p w14:paraId="30A76B49">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瓶</w:t>
            </w:r>
          </w:p>
        </w:tc>
        <w:tc>
          <w:tcPr>
            <w:tcW w:w="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A0A0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标段一</w:t>
            </w:r>
          </w:p>
        </w:tc>
      </w:tr>
    </w:tbl>
    <w:p w14:paraId="68928B5A">
      <w:pPr>
        <w:spacing w:line="360" w:lineRule="exact"/>
        <w:jc w:val="left"/>
        <w:rPr>
          <w:rFonts w:hint="eastAsia" w:ascii="宋体" w:hAnsi="宋体"/>
          <w:b/>
          <w:color w:val="auto"/>
          <w:szCs w:val="21"/>
          <w:highlight w:val="none"/>
          <w:lang w:val="en-US" w:eastAsia="zh-CN"/>
        </w:rPr>
      </w:pPr>
      <w:r>
        <w:rPr>
          <w:rFonts w:hint="eastAsia" w:ascii="宋体" w:hAnsi="宋体"/>
          <w:b/>
          <w:color w:val="auto"/>
          <w:szCs w:val="21"/>
          <w:highlight w:val="none"/>
          <w:lang w:val="en-US" w:eastAsia="zh-CN"/>
        </w:rPr>
        <w:t>二标段采购清单：</w:t>
      </w:r>
    </w:p>
    <w:tbl>
      <w:tblPr>
        <w:tblStyle w:val="17"/>
        <w:tblW w:w="5804" w:type="pct"/>
        <w:tblInd w:w="-11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61"/>
        <w:gridCol w:w="1420"/>
        <w:gridCol w:w="2120"/>
        <w:gridCol w:w="1969"/>
        <w:gridCol w:w="1023"/>
        <w:gridCol w:w="1063"/>
        <w:gridCol w:w="575"/>
        <w:gridCol w:w="962"/>
      </w:tblGrid>
      <w:tr w14:paraId="28944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384" w:type="pct"/>
            <w:shd w:val="clear" w:color="auto" w:fill="auto"/>
            <w:vAlign w:val="center"/>
          </w:tcPr>
          <w:p w14:paraId="2896B886">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717" w:type="pct"/>
            <w:shd w:val="clear" w:color="auto" w:fill="auto"/>
            <w:vAlign w:val="center"/>
          </w:tcPr>
          <w:p w14:paraId="068A058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cs="宋体"/>
                <w:b/>
                <w:bCs/>
                <w:i w:val="0"/>
                <w:iCs w:val="0"/>
                <w:color w:val="auto"/>
                <w:kern w:val="0"/>
                <w:sz w:val="21"/>
                <w:szCs w:val="21"/>
                <w:highlight w:val="none"/>
                <w:u w:val="none"/>
                <w:lang w:val="en-US" w:eastAsia="zh-CN" w:bidi="ar"/>
              </w:rPr>
              <w:t>标的</w:t>
            </w:r>
            <w:r>
              <w:rPr>
                <w:rFonts w:hint="eastAsia" w:ascii="宋体" w:hAnsi="宋体" w:eastAsia="宋体" w:cs="宋体"/>
                <w:b/>
                <w:bCs/>
                <w:i w:val="0"/>
                <w:iCs w:val="0"/>
                <w:color w:val="auto"/>
                <w:kern w:val="0"/>
                <w:sz w:val="21"/>
                <w:szCs w:val="21"/>
                <w:highlight w:val="none"/>
                <w:u w:val="none"/>
                <w:lang w:val="en-US" w:eastAsia="zh-CN" w:bidi="ar"/>
              </w:rPr>
              <w:t>名称</w:t>
            </w:r>
          </w:p>
        </w:tc>
        <w:tc>
          <w:tcPr>
            <w:tcW w:w="1071" w:type="pct"/>
            <w:shd w:val="clear" w:color="auto" w:fill="auto"/>
            <w:vAlign w:val="center"/>
          </w:tcPr>
          <w:p w14:paraId="3FB16B07">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技术参数及规格</w:t>
            </w:r>
          </w:p>
        </w:tc>
        <w:tc>
          <w:tcPr>
            <w:tcW w:w="995" w:type="pct"/>
            <w:shd w:val="clear" w:color="auto" w:fill="auto"/>
            <w:vAlign w:val="center"/>
          </w:tcPr>
          <w:p w14:paraId="6D9E75BA">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技术标准/要求</w:t>
            </w:r>
          </w:p>
        </w:tc>
        <w:tc>
          <w:tcPr>
            <w:tcW w:w="517" w:type="pct"/>
            <w:shd w:val="clear" w:color="auto" w:fill="auto"/>
            <w:noWrap/>
            <w:vAlign w:val="center"/>
          </w:tcPr>
          <w:p w14:paraId="6B6BA9D6">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分类</w:t>
            </w:r>
          </w:p>
        </w:tc>
        <w:tc>
          <w:tcPr>
            <w:tcW w:w="537" w:type="pct"/>
            <w:shd w:val="clear" w:color="auto" w:fill="auto"/>
            <w:noWrap/>
            <w:vAlign w:val="center"/>
          </w:tcPr>
          <w:p w14:paraId="7C43C968">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申请数量（暂估）</w:t>
            </w:r>
          </w:p>
        </w:tc>
        <w:tc>
          <w:tcPr>
            <w:tcW w:w="290" w:type="pct"/>
            <w:shd w:val="clear" w:color="auto" w:fill="auto"/>
            <w:noWrap/>
            <w:vAlign w:val="center"/>
          </w:tcPr>
          <w:p w14:paraId="606E84FB">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486" w:type="pct"/>
            <w:shd w:val="clear" w:color="auto" w:fill="auto"/>
            <w:noWrap/>
            <w:vAlign w:val="center"/>
          </w:tcPr>
          <w:p w14:paraId="7121507D">
            <w:pPr>
              <w:keepNext w:val="0"/>
              <w:keepLines w:val="0"/>
              <w:widowControl/>
              <w:suppressLineNumbers w:val="0"/>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标段</w:t>
            </w:r>
          </w:p>
        </w:tc>
      </w:tr>
      <w:tr w14:paraId="3765F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84" w:type="pct"/>
            <w:shd w:val="clear" w:color="auto" w:fill="auto"/>
            <w:vAlign w:val="center"/>
          </w:tcPr>
          <w:p w14:paraId="68BF6E5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w:t>
            </w:r>
          </w:p>
        </w:tc>
        <w:tc>
          <w:tcPr>
            <w:tcW w:w="717" w:type="pct"/>
            <w:shd w:val="clear" w:color="auto" w:fill="auto"/>
            <w:vAlign w:val="center"/>
          </w:tcPr>
          <w:p w14:paraId="776113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罐头开罐器</w:t>
            </w:r>
          </w:p>
        </w:tc>
        <w:tc>
          <w:tcPr>
            <w:tcW w:w="1071" w:type="pct"/>
            <w:shd w:val="clear" w:color="auto" w:fill="auto"/>
            <w:vAlign w:val="center"/>
          </w:tcPr>
          <w:p w14:paraId="0EA7087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不锈钢材质</w:t>
            </w:r>
          </w:p>
        </w:tc>
        <w:tc>
          <w:tcPr>
            <w:tcW w:w="995" w:type="pct"/>
            <w:shd w:val="clear" w:color="auto" w:fill="auto"/>
            <w:vAlign w:val="center"/>
          </w:tcPr>
          <w:p w14:paraId="41FCBDE9">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4AEE139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noWrap/>
            <w:vAlign w:val="center"/>
          </w:tcPr>
          <w:p w14:paraId="43F35E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290" w:type="pct"/>
            <w:shd w:val="clear" w:color="auto" w:fill="auto"/>
            <w:noWrap/>
            <w:vAlign w:val="center"/>
          </w:tcPr>
          <w:p w14:paraId="41A1F2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86" w:type="pct"/>
            <w:shd w:val="clear" w:color="auto" w:fill="auto"/>
            <w:noWrap/>
            <w:vAlign w:val="center"/>
          </w:tcPr>
          <w:p w14:paraId="40EEAF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5ADA9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84" w:type="pct"/>
            <w:shd w:val="clear" w:color="auto" w:fill="auto"/>
            <w:vAlign w:val="center"/>
          </w:tcPr>
          <w:p w14:paraId="2A0BB27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717" w:type="pct"/>
            <w:shd w:val="clear" w:color="auto" w:fill="auto"/>
            <w:vAlign w:val="center"/>
          </w:tcPr>
          <w:p w14:paraId="556792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不锈钢镊子</w:t>
            </w:r>
          </w:p>
        </w:tc>
        <w:tc>
          <w:tcPr>
            <w:tcW w:w="1071" w:type="pct"/>
            <w:shd w:val="clear" w:color="auto" w:fill="auto"/>
            <w:vAlign w:val="center"/>
          </w:tcPr>
          <w:p w14:paraId="060EA08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160mm 医用镊 防滑手柄</w:t>
            </w:r>
          </w:p>
        </w:tc>
        <w:tc>
          <w:tcPr>
            <w:tcW w:w="995" w:type="pct"/>
            <w:shd w:val="clear" w:color="auto" w:fill="auto"/>
            <w:noWrap/>
            <w:vAlign w:val="center"/>
          </w:tcPr>
          <w:p w14:paraId="6E826B0F">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066532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noWrap/>
            <w:vAlign w:val="center"/>
          </w:tcPr>
          <w:p w14:paraId="005DA1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290" w:type="pct"/>
            <w:shd w:val="clear" w:color="auto" w:fill="auto"/>
            <w:noWrap/>
            <w:vAlign w:val="center"/>
          </w:tcPr>
          <w:p w14:paraId="7344431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86" w:type="pct"/>
            <w:shd w:val="clear" w:color="auto" w:fill="auto"/>
            <w:noWrap/>
            <w:vAlign w:val="center"/>
          </w:tcPr>
          <w:p w14:paraId="0F0701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5C9DD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trPr>
        <w:tc>
          <w:tcPr>
            <w:tcW w:w="384" w:type="pct"/>
            <w:shd w:val="clear" w:color="auto" w:fill="auto"/>
            <w:vAlign w:val="center"/>
          </w:tcPr>
          <w:p w14:paraId="582F8A1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w:t>
            </w:r>
          </w:p>
        </w:tc>
        <w:tc>
          <w:tcPr>
            <w:tcW w:w="717" w:type="pct"/>
            <w:shd w:val="clear" w:color="auto" w:fill="auto"/>
            <w:vAlign w:val="center"/>
          </w:tcPr>
          <w:p w14:paraId="744418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厌氧包</w:t>
            </w:r>
          </w:p>
        </w:tc>
        <w:tc>
          <w:tcPr>
            <w:tcW w:w="1071" w:type="pct"/>
            <w:shd w:val="clear" w:color="auto" w:fill="auto"/>
            <w:vAlign w:val="center"/>
          </w:tcPr>
          <w:p w14:paraId="7A0ADED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Style w:val="38"/>
                <w:rFonts w:hint="eastAsia" w:ascii="宋体" w:hAnsi="宋体" w:eastAsia="宋体" w:cs="宋体"/>
                <w:color w:val="auto"/>
                <w:sz w:val="21"/>
                <w:szCs w:val="21"/>
                <w:highlight w:val="none"/>
                <w:lang w:val="en-US" w:eastAsia="zh-CN" w:bidi="ar"/>
              </w:rPr>
              <w:t>10</w:t>
            </w:r>
            <w:r>
              <w:rPr>
                <w:rStyle w:val="39"/>
                <w:rFonts w:hint="eastAsia" w:ascii="宋体" w:hAnsi="宋体" w:eastAsia="宋体" w:cs="宋体"/>
                <w:color w:val="auto"/>
                <w:sz w:val="21"/>
                <w:szCs w:val="21"/>
                <w:highlight w:val="none"/>
                <w:lang w:val="en-US" w:eastAsia="zh-CN" w:bidi="ar"/>
              </w:rPr>
              <w:t>个</w:t>
            </w:r>
            <w:r>
              <w:rPr>
                <w:rStyle w:val="38"/>
                <w:rFonts w:hint="eastAsia" w:ascii="宋体" w:hAnsi="宋体" w:eastAsia="宋体" w:cs="宋体"/>
                <w:color w:val="auto"/>
                <w:sz w:val="21"/>
                <w:szCs w:val="21"/>
                <w:highlight w:val="none"/>
                <w:lang w:val="en-US" w:eastAsia="zh-CN" w:bidi="ar"/>
              </w:rPr>
              <w:t>/</w:t>
            </w:r>
            <w:r>
              <w:rPr>
                <w:rStyle w:val="39"/>
                <w:rFonts w:hint="eastAsia" w:ascii="宋体" w:hAnsi="宋体" w:eastAsia="宋体" w:cs="宋体"/>
                <w:color w:val="auto"/>
                <w:sz w:val="21"/>
                <w:szCs w:val="21"/>
                <w:highlight w:val="none"/>
                <w:lang w:val="en-US" w:eastAsia="zh-CN" w:bidi="ar"/>
              </w:rPr>
              <w:t>包</w:t>
            </w:r>
          </w:p>
        </w:tc>
        <w:tc>
          <w:tcPr>
            <w:tcW w:w="995" w:type="pct"/>
            <w:shd w:val="clear" w:color="auto" w:fill="auto"/>
            <w:vAlign w:val="center"/>
          </w:tcPr>
          <w:p w14:paraId="3AEBAE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三菱，匹配同品牌厌氧盒</w:t>
            </w:r>
          </w:p>
        </w:tc>
        <w:tc>
          <w:tcPr>
            <w:tcW w:w="517" w:type="pct"/>
            <w:shd w:val="clear" w:color="auto" w:fill="auto"/>
            <w:noWrap/>
            <w:vAlign w:val="center"/>
          </w:tcPr>
          <w:p w14:paraId="07BB98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noWrap/>
            <w:vAlign w:val="center"/>
          </w:tcPr>
          <w:p w14:paraId="20C5A3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0" w:type="pct"/>
            <w:shd w:val="clear" w:color="auto" w:fill="auto"/>
            <w:noWrap/>
            <w:vAlign w:val="center"/>
          </w:tcPr>
          <w:p w14:paraId="23D9E41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86" w:type="pct"/>
            <w:shd w:val="clear" w:color="auto" w:fill="auto"/>
            <w:noWrap/>
            <w:vAlign w:val="center"/>
          </w:tcPr>
          <w:p w14:paraId="1590DA7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6F4C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4" w:type="pct"/>
            <w:shd w:val="clear" w:color="auto" w:fill="auto"/>
            <w:vAlign w:val="center"/>
          </w:tcPr>
          <w:p w14:paraId="5A19ABE9">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w:t>
            </w:r>
          </w:p>
        </w:tc>
        <w:tc>
          <w:tcPr>
            <w:tcW w:w="717" w:type="pct"/>
            <w:shd w:val="clear" w:color="auto" w:fill="auto"/>
            <w:vAlign w:val="center"/>
          </w:tcPr>
          <w:p w14:paraId="0FF10EB4">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浓缩柱</w:t>
            </w:r>
          </w:p>
        </w:tc>
        <w:tc>
          <w:tcPr>
            <w:tcW w:w="1071" w:type="pct"/>
            <w:shd w:val="clear" w:color="auto" w:fill="auto"/>
            <w:vAlign w:val="center"/>
          </w:tcPr>
          <w:p w14:paraId="5B11D96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Dionex IonPac TAC-ULP1,23mm*5mm,浓缩柱</w:t>
            </w:r>
          </w:p>
        </w:tc>
        <w:tc>
          <w:tcPr>
            <w:tcW w:w="1969" w:type="dxa"/>
            <w:shd w:val="clear" w:color="auto" w:fill="auto"/>
            <w:vAlign w:val="center"/>
          </w:tcPr>
          <w:p w14:paraId="4E63281F">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73C699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1F33A0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0E655FA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695DB57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49CC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4" w:type="pct"/>
            <w:shd w:val="clear" w:color="auto" w:fill="auto"/>
            <w:vAlign w:val="center"/>
          </w:tcPr>
          <w:p w14:paraId="0086DAA0">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5</w:t>
            </w:r>
          </w:p>
        </w:tc>
        <w:tc>
          <w:tcPr>
            <w:tcW w:w="717" w:type="pct"/>
            <w:shd w:val="clear" w:color="auto" w:fill="auto"/>
            <w:vAlign w:val="center"/>
          </w:tcPr>
          <w:p w14:paraId="11D22360">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前处理柱</w:t>
            </w:r>
          </w:p>
        </w:tc>
        <w:tc>
          <w:tcPr>
            <w:tcW w:w="1071" w:type="pct"/>
            <w:shd w:val="clear" w:color="auto" w:fill="auto"/>
            <w:vAlign w:val="center"/>
          </w:tcPr>
          <w:p w14:paraId="7352470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Dionex IonPac NG1,35mm*4mm，前处理柱</w:t>
            </w:r>
          </w:p>
        </w:tc>
        <w:tc>
          <w:tcPr>
            <w:tcW w:w="1969" w:type="dxa"/>
            <w:shd w:val="clear" w:color="auto" w:fill="auto"/>
            <w:vAlign w:val="center"/>
          </w:tcPr>
          <w:p w14:paraId="54BE20F5">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1919E3C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14622EB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1403336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7FB1B51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38E2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4" w:type="pct"/>
            <w:shd w:val="clear" w:color="auto" w:fill="auto"/>
            <w:vAlign w:val="center"/>
          </w:tcPr>
          <w:p w14:paraId="1F4A4006">
            <w:pPr>
              <w:keepNext w:val="0"/>
              <w:keepLines w:val="0"/>
              <w:widowControl/>
              <w:suppressLineNumbers w:val="0"/>
              <w:jc w:val="center"/>
              <w:textAlignment w:val="bottom"/>
              <w:rPr>
                <w:rStyle w:val="40"/>
                <w:rFonts w:hint="eastAsia" w:ascii="宋体" w:hAnsi="宋体" w:eastAsia="宋体" w:cs="宋体"/>
                <w:color w:val="auto"/>
                <w:sz w:val="21"/>
                <w:szCs w:val="21"/>
                <w:highlight w:val="none"/>
                <w:lang w:val="en-US" w:eastAsia="zh-CN" w:bidi="ar"/>
              </w:rPr>
            </w:pPr>
            <w:r>
              <w:rPr>
                <w:rStyle w:val="40"/>
                <w:rFonts w:hint="eastAsia" w:ascii="宋体" w:hAnsi="宋体" w:eastAsia="宋体" w:cs="宋体"/>
                <w:color w:val="auto"/>
                <w:sz w:val="21"/>
                <w:szCs w:val="21"/>
                <w:highlight w:val="none"/>
                <w:lang w:val="en-US" w:eastAsia="zh-CN" w:bidi="ar"/>
              </w:rPr>
              <w:t>6</w:t>
            </w:r>
          </w:p>
        </w:tc>
        <w:tc>
          <w:tcPr>
            <w:tcW w:w="717" w:type="pct"/>
            <w:shd w:val="clear" w:color="auto" w:fill="auto"/>
            <w:vAlign w:val="center"/>
          </w:tcPr>
          <w:p w14:paraId="12905228">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Style w:val="40"/>
                <w:rFonts w:hint="eastAsia" w:ascii="宋体" w:hAnsi="宋体" w:eastAsia="宋体" w:cs="宋体"/>
                <w:color w:val="auto"/>
                <w:sz w:val="21"/>
                <w:szCs w:val="21"/>
                <w:highlight w:val="none"/>
                <w:lang w:val="en-US" w:eastAsia="zh-CN" w:bidi="ar"/>
              </w:rPr>
              <w:t>分析柱</w:t>
            </w:r>
          </w:p>
        </w:tc>
        <w:tc>
          <w:tcPr>
            <w:tcW w:w="1071" w:type="pct"/>
            <w:shd w:val="clear" w:color="auto" w:fill="auto"/>
            <w:vAlign w:val="center"/>
          </w:tcPr>
          <w:p w14:paraId="554E27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Dionex IonPac AS16,250mm*4mm,分析柱</w:t>
            </w:r>
          </w:p>
        </w:tc>
        <w:tc>
          <w:tcPr>
            <w:tcW w:w="1969" w:type="dxa"/>
            <w:shd w:val="clear" w:color="auto" w:fill="auto"/>
            <w:vAlign w:val="center"/>
          </w:tcPr>
          <w:p w14:paraId="7F8D55D0">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33DD4E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43AA4EB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203F2E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2FA142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1CAF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4" w:type="pct"/>
            <w:shd w:val="clear" w:color="auto" w:fill="auto"/>
            <w:vAlign w:val="center"/>
          </w:tcPr>
          <w:p w14:paraId="14615900">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7</w:t>
            </w:r>
          </w:p>
        </w:tc>
        <w:tc>
          <w:tcPr>
            <w:tcW w:w="717" w:type="pct"/>
            <w:shd w:val="clear" w:color="auto" w:fill="auto"/>
            <w:vAlign w:val="center"/>
          </w:tcPr>
          <w:p w14:paraId="119FED01">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保护柱</w:t>
            </w:r>
          </w:p>
        </w:tc>
        <w:tc>
          <w:tcPr>
            <w:tcW w:w="1071" w:type="pct"/>
            <w:shd w:val="clear" w:color="auto" w:fill="auto"/>
            <w:vAlign w:val="center"/>
          </w:tcPr>
          <w:p w14:paraId="7F07102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Dionex IonPac AG16,50mm*4mm,保护柱</w:t>
            </w:r>
          </w:p>
        </w:tc>
        <w:tc>
          <w:tcPr>
            <w:tcW w:w="995" w:type="pct"/>
            <w:shd w:val="clear" w:color="auto" w:fill="auto"/>
            <w:vAlign w:val="center"/>
          </w:tcPr>
          <w:p w14:paraId="38E244BE">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4E3BBD8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1DABFD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771C09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3249AB8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6254B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4" w:type="pct"/>
            <w:shd w:val="clear" w:color="auto" w:fill="auto"/>
            <w:vAlign w:val="center"/>
          </w:tcPr>
          <w:p w14:paraId="2CADADEB">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8</w:t>
            </w:r>
          </w:p>
        </w:tc>
        <w:tc>
          <w:tcPr>
            <w:tcW w:w="717" w:type="pct"/>
            <w:shd w:val="clear" w:color="auto" w:fill="auto"/>
            <w:vAlign w:val="center"/>
          </w:tcPr>
          <w:p w14:paraId="259F0E98">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液相色谱柱</w:t>
            </w:r>
          </w:p>
        </w:tc>
        <w:tc>
          <w:tcPr>
            <w:tcW w:w="1071" w:type="pct"/>
            <w:shd w:val="clear" w:color="auto" w:fill="auto"/>
            <w:vAlign w:val="center"/>
          </w:tcPr>
          <w:p w14:paraId="7B426C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SPHERI-5 RP-18 ,4.6mm×250mm，5μm</w:t>
            </w:r>
          </w:p>
        </w:tc>
        <w:tc>
          <w:tcPr>
            <w:tcW w:w="995" w:type="pct"/>
            <w:shd w:val="clear" w:color="auto" w:fill="auto"/>
            <w:vAlign w:val="center"/>
          </w:tcPr>
          <w:p w14:paraId="38F881A0">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61E1E0F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6DD0DB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1D2BBE6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1DBE48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062E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4" w:type="pct"/>
            <w:shd w:val="clear" w:color="auto" w:fill="auto"/>
            <w:vAlign w:val="center"/>
          </w:tcPr>
          <w:p w14:paraId="72B0F960">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9</w:t>
            </w:r>
          </w:p>
        </w:tc>
        <w:tc>
          <w:tcPr>
            <w:tcW w:w="717" w:type="pct"/>
            <w:shd w:val="clear" w:color="auto" w:fill="auto"/>
            <w:vAlign w:val="center"/>
          </w:tcPr>
          <w:p w14:paraId="03176EE1">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液相色谱柱</w:t>
            </w:r>
          </w:p>
        </w:tc>
        <w:tc>
          <w:tcPr>
            <w:tcW w:w="1071" w:type="pct"/>
            <w:shd w:val="clear" w:color="auto" w:fill="auto"/>
            <w:vAlign w:val="center"/>
          </w:tcPr>
          <w:p w14:paraId="2CB2E75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Waters Xbridge HILIC ,4.6mm×250mm，5μm</w:t>
            </w:r>
          </w:p>
        </w:tc>
        <w:tc>
          <w:tcPr>
            <w:tcW w:w="995" w:type="pct"/>
            <w:shd w:val="clear" w:color="auto" w:fill="auto"/>
            <w:vAlign w:val="center"/>
          </w:tcPr>
          <w:p w14:paraId="7C5A60E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1F51155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349B2D6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13ECCA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3A3B7B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0F69D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384" w:type="pct"/>
            <w:shd w:val="clear" w:color="auto" w:fill="auto"/>
            <w:vAlign w:val="center"/>
          </w:tcPr>
          <w:p w14:paraId="0D71118A">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10</w:t>
            </w:r>
          </w:p>
        </w:tc>
        <w:tc>
          <w:tcPr>
            <w:tcW w:w="717" w:type="pct"/>
            <w:shd w:val="clear" w:color="auto" w:fill="auto"/>
            <w:vAlign w:val="center"/>
          </w:tcPr>
          <w:p w14:paraId="7719D6BE">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磺</w:t>
            </w:r>
            <w:r>
              <w:rPr>
                <w:rFonts w:hint="eastAsia" w:ascii="宋体" w:hAnsi="宋体" w:eastAsia="宋体" w:cs="宋体"/>
                <w:i w:val="0"/>
                <w:iCs w:val="0"/>
                <w:color w:val="auto"/>
                <w:sz w:val="21"/>
                <w:szCs w:val="21"/>
                <w:highlight w:val="none"/>
                <w:u w:val="none"/>
              </w:rPr>
              <w:t>基阳离子交换柱</w:t>
            </w:r>
          </w:p>
        </w:tc>
        <w:tc>
          <w:tcPr>
            <w:tcW w:w="1071" w:type="pct"/>
            <w:shd w:val="clear" w:color="auto" w:fill="auto"/>
            <w:vAlign w:val="center"/>
          </w:tcPr>
          <w:p w14:paraId="3970E59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磺基阳离子交换柱 CAPCELL PAK UG80,4.6×150mm，5um</w:t>
            </w:r>
          </w:p>
        </w:tc>
        <w:tc>
          <w:tcPr>
            <w:tcW w:w="995" w:type="pct"/>
            <w:shd w:val="clear" w:color="auto" w:fill="auto"/>
            <w:vAlign w:val="center"/>
          </w:tcPr>
          <w:p w14:paraId="2EFB45C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5EE10EB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1B4915B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20E041E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0EAC69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204D5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384" w:type="pct"/>
            <w:shd w:val="clear" w:color="auto" w:fill="auto"/>
            <w:vAlign w:val="center"/>
          </w:tcPr>
          <w:p w14:paraId="60DDA42F">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11</w:t>
            </w:r>
          </w:p>
        </w:tc>
        <w:tc>
          <w:tcPr>
            <w:tcW w:w="717" w:type="pct"/>
            <w:shd w:val="clear" w:color="auto" w:fill="auto"/>
            <w:vAlign w:val="center"/>
          </w:tcPr>
          <w:p w14:paraId="115173D7">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液相色谱柱</w:t>
            </w:r>
          </w:p>
        </w:tc>
        <w:tc>
          <w:tcPr>
            <w:tcW w:w="1071" w:type="pct"/>
            <w:shd w:val="clear" w:color="auto" w:fill="auto"/>
            <w:vAlign w:val="center"/>
          </w:tcPr>
          <w:p w14:paraId="109D300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SUPELCOSILLC-18-DB，4.6mm×250mm，5μm</w:t>
            </w:r>
          </w:p>
        </w:tc>
        <w:tc>
          <w:tcPr>
            <w:tcW w:w="995" w:type="pct"/>
            <w:shd w:val="clear" w:color="auto" w:fill="auto"/>
            <w:vAlign w:val="center"/>
          </w:tcPr>
          <w:p w14:paraId="3956C0FF">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7D99C21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546A2A9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0A4ED2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29FD43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16A3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4" w:type="pct"/>
            <w:shd w:val="clear" w:color="auto" w:fill="auto"/>
            <w:vAlign w:val="center"/>
          </w:tcPr>
          <w:p w14:paraId="55DE0157">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12</w:t>
            </w:r>
          </w:p>
        </w:tc>
        <w:tc>
          <w:tcPr>
            <w:tcW w:w="717" w:type="pct"/>
            <w:shd w:val="clear" w:color="auto" w:fill="auto"/>
            <w:vAlign w:val="center"/>
          </w:tcPr>
          <w:p w14:paraId="2E77B090">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液相色谱柱</w:t>
            </w:r>
          </w:p>
        </w:tc>
        <w:tc>
          <w:tcPr>
            <w:tcW w:w="1071" w:type="pct"/>
            <w:shd w:val="clear" w:color="auto" w:fill="auto"/>
            <w:vAlign w:val="center"/>
          </w:tcPr>
          <w:p w14:paraId="573A31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Waters SPHERISORB NH2，4.6mm× 250mm, 5μm</w:t>
            </w:r>
          </w:p>
        </w:tc>
        <w:tc>
          <w:tcPr>
            <w:tcW w:w="995" w:type="pct"/>
            <w:shd w:val="clear" w:color="auto" w:fill="auto"/>
            <w:vAlign w:val="center"/>
          </w:tcPr>
          <w:p w14:paraId="08A8F647">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6B50FE2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1FFD7F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29A7075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1BE6A40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182CA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4" w:type="pct"/>
            <w:shd w:val="clear" w:color="auto" w:fill="auto"/>
            <w:vAlign w:val="center"/>
          </w:tcPr>
          <w:p w14:paraId="7EAA2786">
            <w:pPr>
              <w:keepNext w:val="0"/>
              <w:keepLines w:val="0"/>
              <w:widowControl/>
              <w:suppressLineNumbers w:val="0"/>
              <w:jc w:val="center"/>
              <w:textAlignment w:val="bottom"/>
              <w:rPr>
                <w:rStyle w:val="40"/>
                <w:rFonts w:hint="eastAsia" w:ascii="宋体" w:hAnsi="宋体" w:eastAsia="宋体" w:cs="宋体"/>
                <w:color w:val="auto"/>
                <w:sz w:val="21"/>
                <w:szCs w:val="21"/>
                <w:highlight w:val="none"/>
                <w:lang w:val="en-US" w:eastAsia="zh-CN" w:bidi="ar"/>
              </w:rPr>
            </w:pPr>
            <w:r>
              <w:rPr>
                <w:rStyle w:val="40"/>
                <w:rFonts w:hint="eastAsia" w:ascii="宋体" w:hAnsi="宋体" w:eastAsia="宋体" w:cs="宋体"/>
                <w:color w:val="auto"/>
                <w:sz w:val="21"/>
                <w:szCs w:val="21"/>
                <w:highlight w:val="none"/>
                <w:lang w:val="en-US" w:eastAsia="zh-CN" w:bidi="ar"/>
              </w:rPr>
              <w:t>13</w:t>
            </w:r>
          </w:p>
        </w:tc>
        <w:tc>
          <w:tcPr>
            <w:tcW w:w="717" w:type="pct"/>
            <w:shd w:val="clear" w:color="auto" w:fill="auto"/>
            <w:vAlign w:val="center"/>
          </w:tcPr>
          <w:p w14:paraId="2E657CD2">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液相色谱柱</w:t>
            </w:r>
          </w:p>
        </w:tc>
        <w:tc>
          <w:tcPr>
            <w:tcW w:w="1071" w:type="pct"/>
            <w:shd w:val="clear" w:color="auto" w:fill="auto"/>
            <w:vAlign w:val="center"/>
          </w:tcPr>
          <w:p w14:paraId="7938D3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SUPELCOSILLC-18，4.6mm×250mm，5μm</w:t>
            </w:r>
          </w:p>
        </w:tc>
        <w:tc>
          <w:tcPr>
            <w:tcW w:w="995" w:type="pct"/>
            <w:shd w:val="clear" w:color="auto" w:fill="auto"/>
            <w:vAlign w:val="center"/>
          </w:tcPr>
          <w:p w14:paraId="51CCEF84">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43B066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20701D7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74A36F6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78DE47C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2699A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4" w:type="pct"/>
            <w:shd w:val="clear" w:color="auto" w:fill="auto"/>
            <w:vAlign w:val="center"/>
          </w:tcPr>
          <w:p w14:paraId="77B5379C">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14</w:t>
            </w:r>
          </w:p>
        </w:tc>
        <w:tc>
          <w:tcPr>
            <w:tcW w:w="717" w:type="pct"/>
            <w:shd w:val="clear" w:color="auto" w:fill="auto"/>
            <w:vAlign w:val="center"/>
          </w:tcPr>
          <w:p w14:paraId="156EB638">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液相色谱柱</w:t>
            </w:r>
          </w:p>
        </w:tc>
        <w:tc>
          <w:tcPr>
            <w:tcW w:w="1071" w:type="pct"/>
            <w:shd w:val="clear" w:color="auto" w:fill="auto"/>
            <w:vAlign w:val="center"/>
          </w:tcPr>
          <w:p w14:paraId="1AD426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Inertsil NH2，4.6mm×250mm，5μm</w:t>
            </w:r>
          </w:p>
        </w:tc>
        <w:tc>
          <w:tcPr>
            <w:tcW w:w="995" w:type="pct"/>
            <w:shd w:val="clear" w:color="auto" w:fill="auto"/>
            <w:vAlign w:val="center"/>
          </w:tcPr>
          <w:p w14:paraId="4D8B9B8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71DAC18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2540581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2CE86C1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4EC319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3AA7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84" w:type="pct"/>
            <w:shd w:val="clear" w:color="auto" w:fill="auto"/>
            <w:vAlign w:val="center"/>
          </w:tcPr>
          <w:p w14:paraId="75851DD0">
            <w:pPr>
              <w:keepNext w:val="0"/>
              <w:keepLines w:val="0"/>
              <w:widowControl/>
              <w:suppressLineNumbers w:val="0"/>
              <w:jc w:val="center"/>
              <w:textAlignment w:val="bottom"/>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15</w:t>
            </w:r>
          </w:p>
        </w:tc>
        <w:tc>
          <w:tcPr>
            <w:tcW w:w="717" w:type="pct"/>
            <w:shd w:val="clear" w:color="auto" w:fill="auto"/>
            <w:vAlign w:val="center"/>
          </w:tcPr>
          <w:p w14:paraId="42C07946">
            <w:pPr>
              <w:keepNext w:val="0"/>
              <w:keepLines w:val="0"/>
              <w:widowControl/>
              <w:suppressLineNumbers w:val="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rPr>
              <w:t>液相色谱柱</w:t>
            </w:r>
          </w:p>
        </w:tc>
        <w:tc>
          <w:tcPr>
            <w:tcW w:w="1071" w:type="pct"/>
            <w:shd w:val="clear" w:color="auto" w:fill="auto"/>
            <w:vAlign w:val="center"/>
          </w:tcPr>
          <w:p w14:paraId="158E7B1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SUPELCO LC-NH2 ，4.6mm×250mm，5μm</w:t>
            </w:r>
          </w:p>
        </w:tc>
        <w:tc>
          <w:tcPr>
            <w:tcW w:w="995" w:type="pct"/>
            <w:shd w:val="clear" w:color="auto" w:fill="auto"/>
            <w:vAlign w:val="center"/>
          </w:tcPr>
          <w:p w14:paraId="6EADFC39">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70A1063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色谱柱</w:t>
            </w:r>
          </w:p>
        </w:tc>
        <w:tc>
          <w:tcPr>
            <w:tcW w:w="537" w:type="pct"/>
            <w:shd w:val="clear" w:color="auto" w:fill="auto"/>
            <w:vAlign w:val="center"/>
          </w:tcPr>
          <w:p w14:paraId="6D5680F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noWrap/>
            <w:vAlign w:val="center"/>
          </w:tcPr>
          <w:p w14:paraId="313445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shd w:val="clear" w:color="auto" w:fill="auto"/>
            <w:noWrap/>
            <w:vAlign w:val="center"/>
          </w:tcPr>
          <w:p w14:paraId="4AF34B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520BF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4" w:type="pct"/>
            <w:shd w:val="clear" w:color="auto" w:fill="auto"/>
            <w:vAlign w:val="center"/>
          </w:tcPr>
          <w:p w14:paraId="6A2AAAC3">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16</w:t>
            </w:r>
          </w:p>
        </w:tc>
        <w:tc>
          <w:tcPr>
            <w:tcW w:w="717" w:type="pct"/>
            <w:shd w:val="clear" w:color="auto" w:fill="auto"/>
            <w:vAlign w:val="center"/>
          </w:tcPr>
          <w:p w14:paraId="24B22BB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量入式量筒</w:t>
            </w:r>
          </w:p>
        </w:tc>
        <w:tc>
          <w:tcPr>
            <w:tcW w:w="1071" w:type="pct"/>
            <w:shd w:val="clear" w:color="auto" w:fill="auto"/>
            <w:vAlign w:val="center"/>
          </w:tcPr>
          <w:p w14:paraId="65CA9AB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100ml，要能验收过计量</w:t>
            </w:r>
          </w:p>
        </w:tc>
        <w:tc>
          <w:tcPr>
            <w:tcW w:w="995" w:type="pct"/>
            <w:shd w:val="clear" w:color="auto" w:fill="auto"/>
            <w:vAlign w:val="center"/>
          </w:tcPr>
          <w:p w14:paraId="3CA45F0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量入式量筒100ml：量入式允差（±mL）：0.4</w:t>
            </w:r>
          </w:p>
          <w:p w14:paraId="40073AB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最小分度（mL）：1</w:t>
            </w:r>
          </w:p>
          <w:p w14:paraId="5C2C19A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全高（mm）：254</w:t>
            </w:r>
          </w:p>
          <w:p w14:paraId="7C6261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外径（mm）:30</w:t>
            </w:r>
          </w:p>
        </w:tc>
        <w:tc>
          <w:tcPr>
            <w:tcW w:w="517" w:type="pct"/>
            <w:shd w:val="clear" w:color="auto" w:fill="auto"/>
            <w:noWrap/>
            <w:vAlign w:val="center"/>
          </w:tcPr>
          <w:p w14:paraId="0165C0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玻璃仪器</w:t>
            </w:r>
          </w:p>
        </w:tc>
        <w:tc>
          <w:tcPr>
            <w:tcW w:w="537" w:type="pct"/>
            <w:shd w:val="clear" w:color="auto" w:fill="auto"/>
            <w:vAlign w:val="center"/>
          </w:tcPr>
          <w:p w14:paraId="05480A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290" w:type="pct"/>
            <w:shd w:val="clear" w:color="auto" w:fill="auto"/>
            <w:noWrap/>
            <w:vAlign w:val="center"/>
          </w:tcPr>
          <w:p w14:paraId="0FB7E0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86" w:type="pct"/>
            <w:shd w:val="clear" w:color="auto" w:fill="auto"/>
            <w:noWrap/>
            <w:vAlign w:val="center"/>
          </w:tcPr>
          <w:p w14:paraId="74CAAA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767C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4" w:type="pct"/>
            <w:shd w:val="clear" w:color="auto" w:fill="auto"/>
            <w:vAlign w:val="center"/>
          </w:tcPr>
          <w:p w14:paraId="65F17311">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17</w:t>
            </w:r>
          </w:p>
        </w:tc>
        <w:tc>
          <w:tcPr>
            <w:tcW w:w="717" w:type="pct"/>
            <w:shd w:val="clear" w:color="auto" w:fill="auto"/>
            <w:vAlign w:val="center"/>
          </w:tcPr>
          <w:p w14:paraId="6B69B22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量入式量筒</w:t>
            </w:r>
          </w:p>
        </w:tc>
        <w:tc>
          <w:tcPr>
            <w:tcW w:w="1071" w:type="pct"/>
            <w:shd w:val="clear" w:color="auto" w:fill="auto"/>
            <w:vAlign w:val="center"/>
          </w:tcPr>
          <w:p w14:paraId="57672B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250ml，要能验收过计量</w:t>
            </w:r>
          </w:p>
        </w:tc>
        <w:tc>
          <w:tcPr>
            <w:tcW w:w="995" w:type="pct"/>
            <w:shd w:val="clear" w:color="auto" w:fill="auto"/>
            <w:vAlign w:val="center"/>
          </w:tcPr>
          <w:p w14:paraId="3503092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容量（mL）：250</w:t>
            </w:r>
          </w:p>
          <w:p w14:paraId="3E96B66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量入式允差（±mL）：0.08</w:t>
            </w:r>
          </w:p>
          <w:p w14:paraId="162CD324">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最小分度（mL）：2</w:t>
            </w:r>
          </w:p>
          <w:p w14:paraId="10D6B07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六角底座</w:t>
            </w:r>
          </w:p>
          <w:p w14:paraId="2E3816B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全高（mm）：343</w:t>
            </w:r>
          </w:p>
          <w:p w14:paraId="54C4FEF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外径（mm）:40</w:t>
            </w:r>
          </w:p>
        </w:tc>
        <w:tc>
          <w:tcPr>
            <w:tcW w:w="517" w:type="pct"/>
            <w:shd w:val="clear" w:color="auto" w:fill="auto"/>
            <w:noWrap/>
            <w:vAlign w:val="center"/>
          </w:tcPr>
          <w:p w14:paraId="1CBFE69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玻璃仪器</w:t>
            </w:r>
          </w:p>
        </w:tc>
        <w:tc>
          <w:tcPr>
            <w:tcW w:w="537" w:type="pct"/>
            <w:shd w:val="clear" w:color="auto" w:fill="auto"/>
            <w:vAlign w:val="center"/>
          </w:tcPr>
          <w:p w14:paraId="31AE2B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290" w:type="pct"/>
            <w:shd w:val="clear" w:color="auto" w:fill="auto"/>
            <w:noWrap/>
            <w:vAlign w:val="center"/>
          </w:tcPr>
          <w:p w14:paraId="62DFA5F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86" w:type="pct"/>
            <w:shd w:val="clear" w:color="auto" w:fill="auto"/>
            <w:noWrap/>
            <w:vAlign w:val="center"/>
          </w:tcPr>
          <w:p w14:paraId="75B25F0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4E5B6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84" w:type="pct"/>
            <w:shd w:val="clear" w:color="auto" w:fill="auto"/>
            <w:vAlign w:val="center"/>
          </w:tcPr>
          <w:p w14:paraId="1021DDC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18</w:t>
            </w:r>
          </w:p>
        </w:tc>
        <w:tc>
          <w:tcPr>
            <w:tcW w:w="717" w:type="pct"/>
            <w:shd w:val="clear" w:color="auto" w:fill="auto"/>
            <w:vAlign w:val="center"/>
          </w:tcPr>
          <w:p w14:paraId="014803D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7号自封袋</w:t>
            </w:r>
          </w:p>
        </w:tc>
        <w:tc>
          <w:tcPr>
            <w:tcW w:w="1071" w:type="pct"/>
            <w:shd w:val="clear" w:color="auto" w:fill="auto"/>
            <w:vAlign w:val="center"/>
          </w:tcPr>
          <w:p w14:paraId="7941F99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140*200mm，加厚</w:t>
            </w:r>
          </w:p>
        </w:tc>
        <w:tc>
          <w:tcPr>
            <w:tcW w:w="995" w:type="pct"/>
            <w:shd w:val="clear" w:color="auto" w:fill="auto"/>
            <w:vAlign w:val="center"/>
          </w:tcPr>
          <w:p w14:paraId="47D108C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vAlign w:val="center"/>
          </w:tcPr>
          <w:p w14:paraId="22FDD22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787E72E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290" w:type="pct"/>
            <w:shd w:val="clear" w:color="auto" w:fill="auto"/>
            <w:vAlign w:val="center"/>
          </w:tcPr>
          <w:p w14:paraId="3C03088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86" w:type="pct"/>
            <w:shd w:val="clear" w:color="auto" w:fill="auto"/>
            <w:noWrap/>
            <w:vAlign w:val="center"/>
          </w:tcPr>
          <w:p w14:paraId="5629D2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7BFFC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84" w:type="pct"/>
            <w:shd w:val="clear" w:color="auto" w:fill="auto"/>
            <w:vAlign w:val="center"/>
          </w:tcPr>
          <w:p w14:paraId="3F29391F">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19</w:t>
            </w:r>
          </w:p>
        </w:tc>
        <w:tc>
          <w:tcPr>
            <w:tcW w:w="717" w:type="pct"/>
            <w:shd w:val="clear" w:color="auto" w:fill="auto"/>
            <w:vAlign w:val="center"/>
          </w:tcPr>
          <w:p w14:paraId="3E4454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8号自封袋</w:t>
            </w:r>
          </w:p>
        </w:tc>
        <w:tc>
          <w:tcPr>
            <w:tcW w:w="1071" w:type="pct"/>
            <w:shd w:val="clear" w:color="auto" w:fill="auto"/>
            <w:vAlign w:val="center"/>
          </w:tcPr>
          <w:p w14:paraId="10B49E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70*250mm，加厚</w:t>
            </w:r>
          </w:p>
        </w:tc>
        <w:tc>
          <w:tcPr>
            <w:tcW w:w="995" w:type="pct"/>
            <w:shd w:val="clear" w:color="auto" w:fill="auto"/>
            <w:vAlign w:val="center"/>
          </w:tcPr>
          <w:p w14:paraId="4AF9A47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vAlign w:val="center"/>
          </w:tcPr>
          <w:p w14:paraId="65BCFD4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79F7200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290" w:type="pct"/>
            <w:shd w:val="clear" w:color="auto" w:fill="auto"/>
            <w:vAlign w:val="center"/>
          </w:tcPr>
          <w:p w14:paraId="67BC8A1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86" w:type="pct"/>
            <w:shd w:val="clear" w:color="auto" w:fill="auto"/>
            <w:noWrap/>
            <w:vAlign w:val="center"/>
          </w:tcPr>
          <w:p w14:paraId="19B5BFE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7FDC3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84" w:type="pct"/>
            <w:shd w:val="clear" w:color="auto" w:fill="auto"/>
            <w:vAlign w:val="center"/>
          </w:tcPr>
          <w:p w14:paraId="6C52C70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20</w:t>
            </w:r>
          </w:p>
        </w:tc>
        <w:tc>
          <w:tcPr>
            <w:tcW w:w="717" w:type="pct"/>
            <w:shd w:val="clear" w:color="auto" w:fill="auto"/>
            <w:vAlign w:val="center"/>
          </w:tcPr>
          <w:p w14:paraId="13132E2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12号自封袋</w:t>
            </w:r>
          </w:p>
        </w:tc>
        <w:tc>
          <w:tcPr>
            <w:tcW w:w="1071" w:type="pct"/>
            <w:shd w:val="clear" w:color="auto" w:fill="auto"/>
            <w:vAlign w:val="center"/>
          </w:tcPr>
          <w:p w14:paraId="280CB5F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340*450mm，加厚</w:t>
            </w:r>
          </w:p>
        </w:tc>
        <w:tc>
          <w:tcPr>
            <w:tcW w:w="995" w:type="pct"/>
            <w:shd w:val="clear" w:color="auto" w:fill="auto"/>
            <w:vAlign w:val="center"/>
          </w:tcPr>
          <w:p w14:paraId="0567BD1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vAlign w:val="center"/>
          </w:tcPr>
          <w:p w14:paraId="59DBB9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07EEDC2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290" w:type="pct"/>
            <w:shd w:val="clear" w:color="auto" w:fill="auto"/>
            <w:vAlign w:val="center"/>
          </w:tcPr>
          <w:p w14:paraId="6535F44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86" w:type="pct"/>
            <w:shd w:val="clear" w:color="auto" w:fill="auto"/>
            <w:noWrap/>
            <w:vAlign w:val="center"/>
          </w:tcPr>
          <w:p w14:paraId="24926AD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06B53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94" w:hRule="atLeast"/>
        </w:trPr>
        <w:tc>
          <w:tcPr>
            <w:tcW w:w="384" w:type="pct"/>
            <w:shd w:val="clear" w:color="auto" w:fill="auto"/>
            <w:vAlign w:val="center"/>
          </w:tcPr>
          <w:p w14:paraId="2002E5AB">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w:t>
            </w:r>
          </w:p>
        </w:tc>
        <w:tc>
          <w:tcPr>
            <w:tcW w:w="717" w:type="pct"/>
            <w:shd w:val="clear" w:color="auto" w:fill="auto"/>
            <w:vAlign w:val="center"/>
          </w:tcPr>
          <w:p w14:paraId="207442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一次性餐盒</w:t>
            </w:r>
          </w:p>
        </w:tc>
        <w:tc>
          <w:tcPr>
            <w:tcW w:w="1071" w:type="pct"/>
            <w:shd w:val="clear" w:color="auto" w:fill="auto"/>
            <w:vAlign w:val="center"/>
          </w:tcPr>
          <w:p w14:paraId="23042123">
            <w:pPr>
              <w:jc w:val="center"/>
              <w:rPr>
                <w:rFonts w:hint="eastAsia" w:ascii="宋体" w:hAnsi="宋体" w:eastAsia="宋体" w:cs="宋体"/>
                <w:i w:val="0"/>
                <w:iCs w:val="0"/>
                <w:color w:val="auto"/>
                <w:sz w:val="21"/>
                <w:szCs w:val="21"/>
                <w:highlight w:val="none"/>
                <w:u w:val="none"/>
              </w:rPr>
            </w:pPr>
          </w:p>
        </w:tc>
        <w:tc>
          <w:tcPr>
            <w:tcW w:w="995" w:type="pct"/>
            <w:shd w:val="clear" w:color="auto" w:fill="auto"/>
            <w:vAlign w:val="center"/>
          </w:tcPr>
          <w:p w14:paraId="4E30FB48">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vAlign w:val="center"/>
          </w:tcPr>
          <w:p w14:paraId="3CAEDF7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58BC562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290" w:type="pct"/>
            <w:shd w:val="clear" w:color="auto" w:fill="auto"/>
            <w:vAlign w:val="center"/>
          </w:tcPr>
          <w:p w14:paraId="2ACB5C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86" w:type="pct"/>
            <w:shd w:val="clear" w:color="auto" w:fill="auto"/>
            <w:noWrap/>
            <w:vAlign w:val="center"/>
          </w:tcPr>
          <w:p w14:paraId="46E9F59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63B22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84" w:type="pct"/>
            <w:shd w:val="clear" w:color="auto" w:fill="auto"/>
            <w:vAlign w:val="center"/>
          </w:tcPr>
          <w:p w14:paraId="65685B1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w:t>
            </w:r>
          </w:p>
        </w:tc>
        <w:tc>
          <w:tcPr>
            <w:tcW w:w="717" w:type="pct"/>
            <w:shd w:val="clear" w:color="auto" w:fill="auto"/>
            <w:vAlign w:val="center"/>
          </w:tcPr>
          <w:p w14:paraId="48A4EA8D">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HLB固相萃取柱</w:t>
            </w:r>
          </w:p>
        </w:tc>
        <w:tc>
          <w:tcPr>
            <w:tcW w:w="1071" w:type="pct"/>
            <w:shd w:val="clear" w:color="auto" w:fill="auto"/>
            <w:vAlign w:val="center"/>
          </w:tcPr>
          <w:p w14:paraId="4CDDD47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200mg/6mL</w:t>
            </w:r>
          </w:p>
        </w:tc>
        <w:tc>
          <w:tcPr>
            <w:tcW w:w="995" w:type="pct"/>
            <w:shd w:val="clear" w:color="auto" w:fill="auto"/>
            <w:vAlign w:val="center"/>
          </w:tcPr>
          <w:p w14:paraId="42126F0B">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vAlign w:val="center"/>
          </w:tcPr>
          <w:p w14:paraId="0303877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56B78F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0" w:type="pct"/>
            <w:shd w:val="clear" w:color="auto" w:fill="auto"/>
            <w:vAlign w:val="center"/>
          </w:tcPr>
          <w:p w14:paraId="07579C4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86" w:type="pct"/>
            <w:shd w:val="clear" w:color="auto" w:fill="auto"/>
            <w:noWrap/>
            <w:vAlign w:val="center"/>
          </w:tcPr>
          <w:p w14:paraId="5E46014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775D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84" w:type="pct"/>
            <w:shd w:val="clear" w:color="auto" w:fill="auto"/>
            <w:vAlign w:val="center"/>
          </w:tcPr>
          <w:p w14:paraId="51DF97A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23</w:t>
            </w:r>
          </w:p>
        </w:tc>
        <w:tc>
          <w:tcPr>
            <w:tcW w:w="717" w:type="pct"/>
            <w:shd w:val="clear" w:color="auto" w:fill="auto"/>
            <w:vAlign w:val="center"/>
          </w:tcPr>
          <w:p w14:paraId="13C0F0B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赭曲霉毒素A免疫亲和柱</w:t>
            </w:r>
          </w:p>
        </w:tc>
        <w:tc>
          <w:tcPr>
            <w:tcW w:w="1071" w:type="pct"/>
            <w:shd w:val="clear" w:color="auto" w:fill="auto"/>
            <w:vAlign w:val="center"/>
          </w:tcPr>
          <w:p w14:paraId="539EB7C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3mL（25支/盒）</w:t>
            </w:r>
          </w:p>
        </w:tc>
        <w:tc>
          <w:tcPr>
            <w:tcW w:w="995" w:type="pct"/>
            <w:shd w:val="clear" w:color="auto" w:fill="auto"/>
            <w:vAlign w:val="center"/>
          </w:tcPr>
          <w:p w14:paraId="3D099EDC">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vAlign w:val="center"/>
          </w:tcPr>
          <w:p w14:paraId="42E3B1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30921F6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vAlign w:val="center"/>
          </w:tcPr>
          <w:p w14:paraId="53165F3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86" w:type="pct"/>
            <w:shd w:val="clear" w:color="auto" w:fill="auto"/>
            <w:noWrap/>
            <w:vAlign w:val="center"/>
          </w:tcPr>
          <w:p w14:paraId="3775DC6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59E8C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84" w:type="pct"/>
            <w:shd w:val="clear" w:color="auto" w:fill="auto"/>
            <w:vAlign w:val="center"/>
          </w:tcPr>
          <w:p w14:paraId="77C30D3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24</w:t>
            </w:r>
          </w:p>
        </w:tc>
        <w:tc>
          <w:tcPr>
            <w:tcW w:w="717" w:type="pct"/>
            <w:shd w:val="clear" w:color="auto" w:fill="auto"/>
            <w:vAlign w:val="center"/>
          </w:tcPr>
          <w:p w14:paraId="76161D6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玉米赤霉烯酮免疫亲和柱</w:t>
            </w:r>
          </w:p>
        </w:tc>
        <w:tc>
          <w:tcPr>
            <w:tcW w:w="1071" w:type="pct"/>
            <w:shd w:val="clear" w:color="auto" w:fill="auto"/>
            <w:vAlign w:val="center"/>
          </w:tcPr>
          <w:p w14:paraId="68C61A5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3mL（25支/盒）</w:t>
            </w:r>
          </w:p>
        </w:tc>
        <w:tc>
          <w:tcPr>
            <w:tcW w:w="995" w:type="pct"/>
            <w:shd w:val="clear" w:color="auto" w:fill="auto"/>
            <w:vAlign w:val="center"/>
          </w:tcPr>
          <w:p w14:paraId="6F7D7A7F">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vAlign w:val="center"/>
          </w:tcPr>
          <w:p w14:paraId="24ACBC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3F541C9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vAlign w:val="center"/>
          </w:tcPr>
          <w:p w14:paraId="5BC6C4A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86" w:type="pct"/>
            <w:shd w:val="clear" w:color="auto" w:fill="auto"/>
            <w:noWrap/>
            <w:vAlign w:val="center"/>
          </w:tcPr>
          <w:p w14:paraId="5BAA441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40CDF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84" w:type="pct"/>
            <w:shd w:val="clear" w:color="auto" w:fill="auto"/>
            <w:vAlign w:val="center"/>
          </w:tcPr>
          <w:p w14:paraId="3C5B84C6">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25</w:t>
            </w:r>
          </w:p>
        </w:tc>
        <w:tc>
          <w:tcPr>
            <w:tcW w:w="717" w:type="pct"/>
            <w:shd w:val="clear" w:color="auto" w:fill="auto"/>
            <w:vAlign w:val="center"/>
          </w:tcPr>
          <w:p w14:paraId="6995CE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LC-Si硅胶固相萃取柱</w:t>
            </w:r>
          </w:p>
        </w:tc>
        <w:tc>
          <w:tcPr>
            <w:tcW w:w="1071" w:type="pct"/>
            <w:shd w:val="clear" w:color="auto" w:fill="auto"/>
            <w:vAlign w:val="center"/>
          </w:tcPr>
          <w:p w14:paraId="7919754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200mg，3mL</w:t>
            </w:r>
          </w:p>
        </w:tc>
        <w:tc>
          <w:tcPr>
            <w:tcW w:w="995" w:type="pct"/>
            <w:shd w:val="clear" w:color="auto" w:fill="auto"/>
            <w:vAlign w:val="center"/>
          </w:tcPr>
          <w:p w14:paraId="675C3D22">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vAlign w:val="center"/>
          </w:tcPr>
          <w:p w14:paraId="145D34A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179859A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290" w:type="pct"/>
            <w:shd w:val="clear" w:color="auto" w:fill="auto"/>
            <w:vAlign w:val="center"/>
          </w:tcPr>
          <w:p w14:paraId="630E7BD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86" w:type="pct"/>
            <w:shd w:val="clear" w:color="auto" w:fill="auto"/>
            <w:noWrap/>
            <w:vAlign w:val="center"/>
          </w:tcPr>
          <w:p w14:paraId="2E74A84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2BFC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384" w:type="pct"/>
            <w:shd w:val="clear" w:color="auto" w:fill="auto"/>
            <w:vAlign w:val="center"/>
          </w:tcPr>
          <w:p w14:paraId="15B1AAAA">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26</w:t>
            </w:r>
          </w:p>
        </w:tc>
        <w:tc>
          <w:tcPr>
            <w:tcW w:w="717" w:type="pct"/>
            <w:shd w:val="clear" w:color="auto" w:fill="auto"/>
            <w:vAlign w:val="center"/>
          </w:tcPr>
          <w:p w14:paraId="1051C39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黄曲霉毒素M1免疫亲和柱</w:t>
            </w:r>
          </w:p>
        </w:tc>
        <w:tc>
          <w:tcPr>
            <w:tcW w:w="1071" w:type="pct"/>
            <w:shd w:val="clear" w:color="auto" w:fill="auto"/>
            <w:vAlign w:val="center"/>
          </w:tcPr>
          <w:p w14:paraId="590437F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3mL，≥100ng</w:t>
            </w:r>
          </w:p>
        </w:tc>
        <w:tc>
          <w:tcPr>
            <w:tcW w:w="995" w:type="pct"/>
            <w:shd w:val="clear" w:color="auto" w:fill="auto"/>
            <w:vAlign w:val="center"/>
          </w:tcPr>
          <w:p w14:paraId="1246298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25支/盒</w:t>
            </w:r>
          </w:p>
        </w:tc>
        <w:tc>
          <w:tcPr>
            <w:tcW w:w="517" w:type="pct"/>
            <w:shd w:val="clear" w:color="auto" w:fill="auto"/>
            <w:vAlign w:val="center"/>
          </w:tcPr>
          <w:p w14:paraId="408E059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388712F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0" w:type="pct"/>
            <w:shd w:val="clear" w:color="auto" w:fill="auto"/>
            <w:vAlign w:val="center"/>
          </w:tcPr>
          <w:p w14:paraId="4493D34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86" w:type="pct"/>
            <w:shd w:val="clear" w:color="auto" w:fill="auto"/>
            <w:noWrap/>
            <w:vAlign w:val="center"/>
          </w:tcPr>
          <w:p w14:paraId="23DECDF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7AEC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84" w:type="pct"/>
            <w:shd w:val="clear" w:color="auto" w:fill="auto"/>
            <w:vAlign w:val="center"/>
          </w:tcPr>
          <w:p w14:paraId="3237F88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27</w:t>
            </w:r>
          </w:p>
        </w:tc>
        <w:tc>
          <w:tcPr>
            <w:tcW w:w="717" w:type="pct"/>
            <w:shd w:val="clear" w:color="auto" w:fill="auto"/>
            <w:vAlign w:val="center"/>
          </w:tcPr>
          <w:p w14:paraId="0D3C887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聚四氟乙烯滤膜</w:t>
            </w:r>
          </w:p>
        </w:tc>
        <w:tc>
          <w:tcPr>
            <w:tcW w:w="1071" w:type="pct"/>
            <w:shd w:val="clear" w:color="auto" w:fill="auto"/>
            <w:vAlign w:val="center"/>
          </w:tcPr>
          <w:p w14:paraId="57874FC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0.22μm</w:t>
            </w:r>
          </w:p>
        </w:tc>
        <w:tc>
          <w:tcPr>
            <w:tcW w:w="995" w:type="pct"/>
            <w:shd w:val="clear" w:color="auto" w:fill="auto"/>
            <w:vAlign w:val="center"/>
          </w:tcPr>
          <w:p w14:paraId="70A919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BJS202506</w:t>
            </w:r>
          </w:p>
        </w:tc>
        <w:tc>
          <w:tcPr>
            <w:tcW w:w="517" w:type="pct"/>
            <w:shd w:val="clear" w:color="auto" w:fill="auto"/>
            <w:vAlign w:val="center"/>
          </w:tcPr>
          <w:p w14:paraId="791FC6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0766B7F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290" w:type="pct"/>
            <w:shd w:val="clear" w:color="auto" w:fill="auto"/>
            <w:vAlign w:val="center"/>
          </w:tcPr>
          <w:p w14:paraId="0AC4CDC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86" w:type="pct"/>
            <w:shd w:val="clear" w:color="auto" w:fill="auto"/>
            <w:noWrap/>
            <w:vAlign w:val="center"/>
          </w:tcPr>
          <w:p w14:paraId="52F6A65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283D4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84" w:type="pct"/>
            <w:shd w:val="clear" w:color="auto" w:fill="auto"/>
            <w:vAlign w:val="center"/>
          </w:tcPr>
          <w:p w14:paraId="41701D0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28</w:t>
            </w:r>
          </w:p>
        </w:tc>
        <w:tc>
          <w:tcPr>
            <w:tcW w:w="717" w:type="pct"/>
            <w:shd w:val="clear" w:color="auto" w:fill="auto"/>
            <w:vAlign w:val="center"/>
          </w:tcPr>
          <w:p w14:paraId="42989261">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圆底离心管1.5mL</w:t>
            </w:r>
          </w:p>
        </w:tc>
        <w:tc>
          <w:tcPr>
            <w:tcW w:w="1071" w:type="pct"/>
            <w:shd w:val="clear" w:color="auto" w:fill="auto"/>
            <w:vAlign w:val="center"/>
          </w:tcPr>
          <w:p w14:paraId="4B40B48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1.5mL，100/包</w:t>
            </w:r>
          </w:p>
        </w:tc>
        <w:tc>
          <w:tcPr>
            <w:tcW w:w="995" w:type="pct"/>
            <w:shd w:val="clear" w:color="auto" w:fill="auto"/>
            <w:vAlign w:val="center"/>
          </w:tcPr>
          <w:p w14:paraId="1BA107B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GB31656.21</w:t>
            </w:r>
          </w:p>
        </w:tc>
        <w:tc>
          <w:tcPr>
            <w:tcW w:w="517" w:type="pct"/>
            <w:shd w:val="clear" w:color="auto" w:fill="auto"/>
            <w:vAlign w:val="center"/>
          </w:tcPr>
          <w:p w14:paraId="6B74203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2F6335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vAlign w:val="center"/>
          </w:tcPr>
          <w:p w14:paraId="3B1613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w:t>
            </w:r>
          </w:p>
        </w:tc>
        <w:tc>
          <w:tcPr>
            <w:tcW w:w="486" w:type="pct"/>
            <w:shd w:val="clear" w:color="auto" w:fill="auto"/>
            <w:noWrap/>
            <w:vAlign w:val="center"/>
          </w:tcPr>
          <w:p w14:paraId="4D58C9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4073A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84" w:type="pct"/>
            <w:shd w:val="clear" w:color="auto" w:fill="auto"/>
            <w:vAlign w:val="center"/>
          </w:tcPr>
          <w:p w14:paraId="647D46BC">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29</w:t>
            </w:r>
          </w:p>
        </w:tc>
        <w:tc>
          <w:tcPr>
            <w:tcW w:w="717" w:type="pct"/>
            <w:shd w:val="clear" w:color="auto" w:fill="auto"/>
            <w:vAlign w:val="center"/>
          </w:tcPr>
          <w:p w14:paraId="403C0DD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HLB固相萃取柱</w:t>
            </w:r>
          </w:p>
        </w:tc>
        <w:tc>
          <w:tcPr>
            <w:tcW w:w="1071" w:type="pct"/>
            <w:shd w:val="clear" w:color="auto" w:fill="auto"/>
            <w:vAlign w:val="center"/>
          </w:tcPr>
          <w:p w14:paraId="451FACAA">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60mg/3mL,50支/盒</w:t>
            </w:r>
          </w:p>
        </w:tc>
        <w:tc>
          <w:tcPr>
            <w:tcW w:w="995" w:type="pct"/>
            <w:shd w:val="clear" w:color="auto" w:fill="auto"/>
            <w:vAlign w:val="center"/>
          </w:tcPr>
          <w:p w14:paraId="690093D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GB31656.22</w:t>
            </w:r>
          </w:p>
        </w:tc>
        <w:tc>
          <w:tcPr>
            <w:tcW w:w="517" w:type="pct"/>
            <w:shd w:val="clear" w:color="auto" w:fill="auto"/>
            <w:vAlign w:val="center"/>
          </w:tcPr>
          <w:p w14:paraId="2280A0D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5F15325E">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vAlign w:val="center"/>
          </w:tcPr>
          <w:p w14:paraId="65C00FD9">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86" w:type="pct"/>
            <w:shd w:val="clear" w:color="auto" w:fill="auto"/>
            <w:noWrap/>
            <w:vAlign w:val="center"/>
          </w:tcPr>
          <w:p w14:paraId="48D626F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r w14:paraId="1D66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84" w:type="pct"/>
            <w:shd w:val="clear" w:color="auto" w:fill="auto"/>
            <w:vAlign w:val="center"/>
          </w:tcPr>
          <w:p w14:paraId="2495CF58">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30</w:t>
            </w:r>
          </w:p>
        </w:tc>
        <w:tc>
          <w:tcPr>
            <w:tcW w:w="717" w:type="pct"/>
            <w:shd w:val="clear" w:color="auto" w:fill="auto"/>
            <w:vAlign w:val="center"/>
          </w:tcPr>
          <w:p w14:paraId="21452EF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固相萃取柱（硅胶）</w:t>
            </w:r>
          </w:p>
        </w:tc>
        <w:tc>
          <w:tcPr>
            <w:tcW w:w="1071" w:type="pct"/>
            <w:shd w:val="clear" w:color="auto" w:fill="auto"/>
            <w:vAlign w:val="center"/>
          </w:tcPr>
          <w:p w14:paraId="46F787B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6mL，500mg</w:t>
            </w:r>
          </w:p>
        </w:tc>
        <w:tc>
          <w:tcPr>
            <w:tcW w:w="995" w:type="pct"/>
            <w:shd w:val="clear" w:color="auto" w:fill="auto"/>
            <w:vAlign w:val="center"/>
          </w:tcPr>
          <w:p w14:paraId="50414975">
            <w:pPr>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sz w:val="21"/>
                <w:szCs w:val="21"/>
                <w:highlight w:val="none"/>
                <w:u w:val="none"/>
                <w:lang w:val="en-US" w:eastAsia="zh-CN"/>
              </w:rPr>
              <w:t>/</w:t>
            </w:r>
          </w:p>
        </w:tc>
        <w:tc>
          <w:tcPr>
            <w:tcW w:w="517" w:type="pct"/>
            <w:shd w:val="clear" w:color="auto" w:fill="auto"/>
            <w:noWrap/>
            <w:vAlign w:val="center"/>
          </w:tcPr>
          <w:p w14:paraId="4D1E7734">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耗材</w:t>
            </w:r>
          </w:p>
        </w:tc>
        <w:tc>
          <w:tcPr>
            <w:tcW w:w="537" w:type="pct"/>
            <w:shd w:val="clear" w:color="auto" w:fill="auto"/>
            <w:vAlign w:val="center"/>
          </w:tcPr>
          <w:p w14:paraId="346D7C0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290" w:type="pct"/>
            <w:shd w:val="clear" w:color="auto" w:fill="auto"/>
            <w:vAlign w:val="center"/>
          </w:tcPr>
          <w:p w14:paraId="25CA1A8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86" w:type="pct"/>
            <w:shd w:val="clear" w:color="auto" w:fill="auto"/>
            <w:noWrap/>
            <w:vAlign w:val="center"/>
          </w:tcPr>
          <w:p w14:paraId="34F19127">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标段二</w:t>
            </w:r>
          </w:p>
        </w:tc>
      </w:tr>
    </w:tbl>
    <w:p w14:paraId="6DC4C80E">
      <w:pPr>
        <w:keepNext w:val="0"/>
        <w:keepLines w:val="0"/>
        <w:pageBreakBefore w:val="0"/>
        <w:widowControl w:val="0"/>
        <w:kinsoku/>
        <w:wordWrap/>
        <w:overflowPunct/>
        <w:topLinePunct w:val="0"/>
        <w:autoSpaceDE/>
        <w:autoSpaceDN/>
        <w:bidi w:val="0"/>
        <w:adjustRightInd/>
        <w:spacing w:line="360" w:lineRule="exact"/>
        <w:ind w:right="210" w:firstLine="422" w:firstLineChars="200"/>
        <w:jc w:val="left"/>
        <w:textAlignment w:val="auto"/>
        <w:rPr>
          <w:rFonts w:hint="default" w:ascii="宋体" w:hAnsi="宋体" w:eastAsia="宋体" w:cs="宋体"/>
          <w:b/>
          <w:bCs w:val="0"/>
          <w:color w:val="auto"/>
          <w:szCs w:val="21"/>
          <w:highlight w:val="none"/>
          <w:lang w:val="en-US" w:eastAsia="zh-CN"/>
        </w:rPr>
      </w:pPr>
      <w:r>
        <w:rPr>
          <w:rFonts w:hint="eastAsia" w:ascii="宋体" w:hAnsi="宋体" w:eastAsia="宋体" w:cs="宋体"/>
          <w:b/>
          <w:bCs w:val="0"/>
          <w:color w:val="auto"/>
          <w:szCs w:val="21"/>
          <w:highlight w:val="none"/>
          <w:lang w:val="en-US" w:eastAsia="zh-CN"/>
        </w:rPr>
        <w:t>注：供应商所供应的耗材，应保证与实验室检测设备配套一致或实验工作不会因此受到阻碍或其它不利影响，否则采购人有权要求</w:t>
      </w:r>
      <w:r>
        <w:rPr>
          <w:rFonts w:hint="eastAsia" w:ascii="宋体" w:hAnsi="宋体" w:cs="宋体"/>
          <w:b/>
          <w:bCs w:val="0"/>
          <w:color w:val="auto"/>
          <w:szCs w:val="21"/>
          <w:highlight w:val="none"/>
          <w:lang w:val="en-US" w:eastAsia="zh-CN"/>
        </w:rPr>
        <w:t>成交供应商</w:t>
      </w:r>
      <w:r>
        <w:rPr>
          <w:rFonts w:hint="eastAsia" w:ascii="宋体" w:hAnsi="宋体" w:eastAsia="宋体" w:cs="宋体"/>
          <w:b/>
          <w:bCs w:val="0"/>
          <w:color w:val="auto"/>
          <w:szCs w:val="21"/>
          <w:highlight w:val="none"/>
          <w:lang w:val="en-US" w:eastAsia="zh-CN"/>
        </w:rPr>
        <w:t>提供采购人指定标准品耗材，</w:t>
      </w:r>
      <w:r>
        <w:rPr>
          <w:rFonts w:hint="eastAsia" w:ascii="宋体" w:hAnsi="宋体" w:cs="宋体"/>
          <w:b/>
          <w:bCs w:val="0"/>
          <w:color w:val="auto"/>
          <w:szCs w:val="21"/>
          <w:highlight w:val="none"/>
          <w:lang w:val="en-US" w:eastAsia="zh-CN"/>
        </w:rPr>
        <w:t>成交</w:t>
      </w:r>
      <w:r>
        <w:rPr>
          <w:rFonts w:hint="eastAsia" w:ascii="宋体" w:hAnsi="宋体" w:eastAsia="宋体" w:cs="宋体"/>
          <w:b/>
          <w:bCs w:val="0"/>
          <w:color w:val="auto"/>
          <w:szCs w:val="21"/>
          <w:highlight w:val="none"/>
          <w:lang w:val="en-US" w:eastAsia="zh-CN"/>
        </w:rPr>
        <w:t>供应商须无条件服从。</w:t>
      </w:r>
    </w:p>
    <w:p w14:paraId="1A3104B4">
      <w:pPr>
        <w:spacing w:line="360" w:lineRule="exact"/>
        <w:rPr>
          <w:rFonts w:hint="eastAsia" w:ascii="宋体" w:hAnsi="宋体"/>
          <w:b/>
          <w:color w:val="auto"/>
          <w:szCs w:val="21"/>
          <w:highlight w:val="none"/>
        </w:rPr>
      </w:pPr>
      <w:r>
        <w:rPr>
          <w:rFonts w:hint="eastAsia" w:ascii="宋体" w:hAnsi="宋体"/>
          <w:b/>
          <w:color w:val="auto"/>
          <w:szCs w:val="21"/>
          <w:highlight w:val="none"/>
          <w:lang w:val="en-US" w:eastAsia="zh-CN"/>
        </w:rPr>
        <w:t>四</w:t>
      </w:r>
      <w:r>
        <w:rPr>
          <w:rFonts w:hint="eastAsia" w:ascii="宋体" w:hAnsi="宋体"/>
          <w:b/>
          <w:color w:val="auto"/>
          <w:szCs w:val="21"/>
          <w:highlight w:val="none"/>
        </w:rPr>
        <w:t>、交货时间</w:t>
      </w:r>
    </w:p>
    <w:p w14:paraId="7A6A00CA">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1.根据采购人要求分批供货，日常耗材48小时内供货，紧急任务12小时内供货，进口期货另行协定。</w:t>
      </w:r>
    </w:p>
    <w:p w14:paraId="6EAF4E30">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2.根据询价文件的有关规定及技术要求按国家相关标准、行业通行标准、厂方出厂标准和响应文件的承诺执行。</w:t>
      </w:r>
    </w:p>
    <w:p w14:paraId="0FD44808">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xml:space="preserve">3.根据常州市食品药品纤维质量监督检验中心受控文件CSYX/ZY-H001-A规定，相关供应品必须验收合格后方能入库，否则供应商必须无条件接受退货。采购人有权要求供应商无条件免费及时更换或退货等处理措施，并承担由此发生的一切损失和费用。 </w:t>
      </w:r>
    </w:p>
    <w:p w14:paraId="3065B56B">
      <w:pPr>
        <w:spacing w:line="360" w:lineRule="exact"/>
        <w:rPr>
          <w:rFonts w:hint="eastAsia" w:ascii="宋体" w:hAnsi="宋体" w:eastAsia="宋体" w:cs="Times New Roman"/>
          <w:b/>
          <w:color w:val="auto"/>
          <w:szCs w:val="21"/>
          <w:highlight w:val="none"/>
          <w:lang w:eastAsia="zh-CN"/>
        </w:rPr>
      </w:pPr>
      <w:r>
        <w:rPr>
          <w:rFonts w:hint="eastAsia" w:ascii="宋体" w:hAnsi="宋体" w:eastAsia="宋体" w:cs="Times New Roman"/>
          <w:b/>
          <w:color w:val="auto"/>
          <w:szCs w:val="21"/>
          <w:highlight w:val="none"/>
          <w:lang w:eastAsia="zh-CN"/>
        </w:rPr>
        <w:t>五、验收标准</w:t>
      </w:r>
    </w:p>
    <w:p w14:paraId="41907409">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供应商提供的产品必须是全新、未使用过的原装合格正品，能够满足规范及询价文件的要求，同时还必须满足使用要求。货物签收时，提供货物的产品合格证、msds等相关资料。若成交后，必须按合同规定完成货物的供货，收货以</w:t>
      </w:r>
      <w:r>
        <w:rPr>
          <w:rFonts w:hint="eastAsia" w:ascii="宋体" w:hAnsi="宋体" w:cs="宋体"/>
          <w:bCs/>
          <w:color w:val="auto"/>
          <w:szCs w:val="21"/>
          <w:highlight w:val="none"/>
          <w:lang w:val="en-US" w:eastAsia="zh-CN"/>
        </w:rPr>
        <w:t>采购人</w:t>
      </w:r>
      <w:r>
        <w:rPr>
          <w:rFonts w:hint="eastAsia" w:ascii="宋体" w:hAnsi="宋体" w:eastAsia="宋体" w:cs="宋体"/>
          <w:bCs/>
          <w:color w:val="auto"/>
          <w:szCs w:val="21"/>
          <w:highlight w:val="none"/>
          <w:lang w:val="en-US" w:eastAsia="zh-CN"/>
        </w:rPr>
        <w:t>在收货单上签字为准。</w:t>
      </w:r>
    </w:p>
    <w:p w14:paraId="48F06E51">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2.货物签收后，在质量保证期内，因成交供应商提供货品质量问题造成</w:t>
      </w:r>
      <w:r>
        <w:rPr>
          <w:rFonts w:hint="eastAsia" w:ascii="宋体" w:hAnsi="宋体" w:cs="宋体"/>
          <w:bCs/>
          <w:color w:val="auto"/>
          <w:szCs w:val="21"/>
          <w:highlight w:val="none"/>
          <w:lang w:val="en-US" w:eastAsia="zh-CN"/>
        </w:rPr>
        <w:t>采购人</w:t>
      </w:r>
      <w:r>
        <w:rPr>
          <w:rFonts w:hint="eastAsia" w:ascii="宋体" w:hAnsi="宋体" w:eastAsia="宋体" w:cs="宋体"/>
          <w:bCs/>
          <w:color w:val="auto"/>
          <w:szCs w:val="21"/>
          <w:highlight w:val="none"/>
          <w:lang w:val="en-US" w:eastAsia="zh-CN"/>
        </w:rPr>
        <w:t>损失的责任均由成交供应商承担。</w:t>
      </w:r>
    </w:p>
    <w:p w14:paraId="1D2129E5">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3.成交后项目</w:t>
      </w:r>
      <w:r>
        <w:rPr>
          <w:rFonts w:hint="eastAsia" w:ascii="宋体" w:hAnsi="宋体" w:cs="宋体"/>
          <w:bCs/>
          <w:color w:val="auto"/>
          <w:szCs w:val="21"/>
          <w:highlight w:val="none"/>
          <w:lang w:val="en-US" w:eastAsia="zh-CN"/>
        </w:rPr>
        <w:t>采购</w:t>
      </w:r>
      <w:r>
        <w:rPr>
          <w:rFonts w:hint="eastAsia" w:ascii="宋体" w:hAnsi="宋体" w:eastAsia="宋体" w:cs="宋体"/>
          <w:bCs/>
          <w:color w:val="auto"/>
          <w:szCs w:val="21"/>
          <w:highlight w:val="none"/>
          <w:lang w:val="en-US" w:eastAsia="zh-CN"/>
        </w:rPr>
        <w:t>范围内所有物品的仓储、运输、使用等均满足当地公安部门相关要求。</w:t>
      </w:r>
    </w:p>
    <w:p w14:paraId="5528DF80">
      <w:pPr>
        <w:spacing w:line="360" w:lineRule="exact"/>
        <w:rPr>
          <w:rFonts w:hint="eastAsia" w:ascii="宋体" w:hAnsi="宋体" w:eastAsia="宋体" w:cs="Times New Roman"/>
          <w:b/>
          <w:color w:val="auto"/>
          <w:szCs w:val="21"/>
          <w:highlight w:val="none"/>
          <w:lang w:eastAsia="zh-CN"/>
        </w:rPr>
      </w:pPr>
      <w:r>
        <w:rPr>
          <w:rFonts w:hint="eastAsia" w:ascii="宋体" w:hAnsi="宋体" w:eastAsia="宋体" w:cs="Times New Roman"/>
          <w:b/>
          <w:color w:val="auto"/>
          <w:szCs w:val="21"/>
          <w:highlight w:val="none"/>
          <w:lang w:val="en-US" w:eastAsia="zh-CN"/>
        </w:rPr>
        <w:t>六</w:t>
      </w:r>
      <w:r>
        <w:rPr>
          <w:rFonts w:hint="eastAsia" w:ascii="宋体" w:hAnsi="宋体" w:eastAsia="宋体" w:cs="Times New Roman"/>
          <w:b/>
          <w:color w:val="auto"/>
          <w:szCs w:val="21"/>
          <w:highlight w:val="none"/>
          <w:lang w:eastAsia="zh-CN"/>
        </w:rPr>
        <w:t>、包装和运输</w:t>
      </w:r>
    </w:p>
    <w:p w14:paraId="3A374684">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1、须满足《关于印发&lt;商品包装政府采购需求标准（试行）&gt;、&lt;快递包装政府采购需求标准（试行）&gt;的通知》（财办库﹝2020﹞123号）</w:t>
      </w:r>
      <w:r>
        <w:rPr>
          <w:rFonts w:hint="eastAsia" w:ascii="宋体" w:hAnsi="宋体" w:cs="宋体"/>
          <w:bCs/>
          <w:color w:val="auto"/>
          <w:szCs w:val="21"/>
          <w:highlight w:val="none"/>
          <w:lang w:val="en-US" w:eastAsia="zh-CN"/>
        </w:rPr>
        <w:t>、</w:t>
      </w:r>
      <w:r>
        <w:rPr>
          <w:rFonts w:hint="eastAsia" w:ascii="宋体" w:hAnsi="宋体" w:eastAsia="宋体" w:cs="宋体"/>
          <w:bCs/>
          <w:color w:val="auto"/>
          <w:szCs w:val="21"/>
          <w:highlight w:val="none"/>
          <w:lang w:val="en-US" w:eastAsia="zh-CN"/>
        </w:rPr>
        <w:t>财政部 生态环境部 工业和信息化部关于印发《绿色数据中心政府采购需求标准（试行）》的通知 （财库〔2023〕7号）文件精神。</w:t>
      </w:r>
    </w:p>
    <w:p w14:paraId="36B52024">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成交供应商提供的全部货物均应按国家或专业标准保护措施进行包装。该包装应适应于远距离运输、防潮、防震、防锈和防野蛮装卸，以确保货物安全无损运抵指定地点。由于包装不善所引起的货物损失均由成交供应商承担。</w:t>
      </w:r>
    </w:p>
    <w:p w14:paraId="3CE88046">
      <w:pPr>
        <w:spacing w:line="360" w:lineRule="exact"/>
        <w:ind w:firstLine="420" w:firstLineChars="200"/>
        <w:rPr>
          <w:rFonts w:hint="eastAsia" w:ascii="宋体" w:hAnsi="宋体" w:eastAsia="宋体" w:cs="Times New Roman"/>
          <w:b/>
          <w:color w:val="auto"/>
          <w:szCs w:val="21"/>
          <w:highlight w:val="none"/>
          <w:lang w:val="en-US" w:eastAsia="zh-CN"/>
        </w:rPr>
      </w:pPr>
      <w:r>
        <w:rPr>
          <w:rFonts w:hint="eastAsia" w:ascii="宋体" w:hAnsi="宋体" w:eastAsia="宋体" w:cs="宋体"/>
          <w:bCs/>
          <w:color w:val="auto"/>
          <w:szCs w:val="21"/>
          <w:highlight w:val="none"/>
          <w:lang w:val="en-US" w:eastAsia="zh-CN"/>
        </w:rPr>
        <w:t>3、成交供应商应负责安排运输并承担运费、装卸费等相关费用。在运输和卸货过程中所涉及的一切安全责任，均由成交供应商负责。</w:t>
      </w:r>
    </w:p>
    <w:p w14:paraId="2F7FD6B6">
      <w:pPr>
        <w:spacing w:line="360" w:lineRule="exact"/>
        <w:rPr>
          <w:rFonts w:hint="eastAsia" w:ascii="宋体" w:hAnsi="宋体" w:eastAsia="宋体" w:cs="Times New Roman"/>
          <w:b/>
          <w:color w:val="auto"/>
          <w:szCs w:val="21"/>
          <w:highlight w:val="none"/>
          <w:lang w:eastAsia="zh-CN"/>
        </w:rPr>
      </w:pPr>
      <w:r>
        <w:rPr>
          <w:rFonts w:hint="eastAsia" w:ascii="宋体" w:hAnsi="宋体" w:eastAsia="宋体" w:cs="Times New Roman"/>
          <w:b/>
          <w:color w:val="auto"/>
          <w:szCs w:val="21"/>
          <w:highlight w:val="none"/>
          <w:lang w:val="en-US" w:eastAsia="zh-CN"/>
        </w:rPr>
        <w:t>七</w:t>
      </w:r>
      <w:r>
        <w:rPr>
          <w:rFonts w:hint="eastAsia" w:ascii="宋体" w:hAnsi="宋体" w:eastAsia="宋体" w:cs="Times New Roman"/>
          <w:b/>
          <w:color w:val="auto"/>
          <w:szCs w:val="21"/>
          <w:highlight w:val="none"/>
          <w:lang w:eastAsia="zh-CN"/>
        </w:rPr>
        <w:t>、售后服务（质保期）</w:t>
      </w:r>
    </w:p>
    <w:p w14:paraId="1CF9FD08">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w:t>
      </w:r>
      <w:r>
        <w:rPr>
          <w:rFonts w:hint="eastAsia" w:ascii="宋体" w:hAnsi="宋体" w:cs="宋体"/>
          <w:bCs/>
          <w:color w:val="auto"/>
          <w:szCs w:val="21"/>
          <w:highlight w:val="none"/>
          <w:lang w:val="en-US" w:eastAsia="zh-CN"/>
        </w:rPr>
        <w:t>.</w:t>
      </w:r>
      <w:r>
        <w:rPr>
          <w:rFonts w:hint="eastAsia" w:ascii="宋体" w:hAnsi="宋体" w:eastAsia="宋体" w:cs="宋体"/>
          <w:bCs/>
          <w:color w:val="auto"/>
          <w:szCs w:val="21"/>
          <w:highlight w:val="none"/>
          <w:lang w:val="en-US" w:eastAsia="zh-CN"/>
        </w:rPr>
        <w:t xml:space="preserve">质保期：自货到之日起，试剂耗材有效期不得低于一年，如国家有其他相关规定按规定执行。  </w:t>
      </w:r>
    </w:p>
    <w:p w14:paraId="5F8834ED">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w:t>
      </w:r>
      <w:r>
        <w:rPr>
          <w:rFonts w:hint="eastAsia" w:ascii="宋体" w:hAnsi="宋体" w:cs="宋体"/>
          <w:bCs/>
          <w:color w:val="auto"/>
          <w:szCs w:val="21"/>
          <w:highlight w:val="none"/>
          <w:lang w:val="en-US" w:eastAsia="zh-CN"/>
        </w:rPr>
        <w:t>.</w:t>
      </w:r>
      <w:r>
        <w:rPr>
          <w:rFonts w:hint="eastAsia" w:ascii="宋体" w:hAnsi="宋体" w:eastAsia="宋体" w:cs="宋体"/>
          <w:bCs/>
          <w:color w:val="auto"/>
          <w:szCs w:val="21"/>
          <w:highlight w:val="none"/>
          <w:lang w:val="en-US" w:eastAsia="zh-CN"/>
        </w:rPr>
        <w:t>售后服务</w:t>
      </w:r>
    </w:p>
    <w:p w14:paraId="6472284A">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（1）产品质量保证期内，凡货物在开箱检验、货物试运转过程中发现的货物质量问题，由</w:t>
      </w:r>
      <w:r>
        <w:rPr>
          <w:rFonts w:hint="eastAsia" w:ascii="宋体" w:hAnsi="宋体" w:cs="宋体"/>
          <w:bCs/>
          <w:color w:val="auto"/>
          <w:szCs w:val="21"/>
          <w:highlight w:val="none"/>
          <w:lang w:val="en-US" w:eastAsia="zh-CN"/>
        </w:rPr>
        <w:t>成交</w:t>
      </w:r>
      <w:r>
        <w:rPr>
          <w:rFonts w:hint="eastAsia" w:ascii="宋体" w:hAnsi="宋体" w:eastAsia="宋体" w:cs="宋体"/>
          <w:bCs/>
          <w:color w:val="auto"/>
          <w:szCs w:val="21"/>
          <w:highlight w:val="none"/>
          <w:lang w:val="en-US" w:eastAsia="zh-CN"/>
        </w:rPr>
        <w:t>供应商负责处理，实行包修、包换、包退，直至产品符合质量要求。</w:t>
      </w:r>
      <w:r>
        <w:rPr>
          <w:rFonts w:hint="eastAsia" w:ascii="宋体" w:hAnsi="宋体" w:cs="宋体"/>
          <w:bCs/>
          <w:color w:val="auto"/>
          <w:szCs w:val="21"/>
          <w:highlight w:val="none"/>
          <w:lang w:val="en-US" w:eastAsia="zh-CN"/>
        </w:rPr>
        <w:t>成交</w:t>
      </w:r>
      <w:r>
        <w:rPr>
          <w:rFonts w:hint="eastAsia" w:ascii="宋体" w:hAnsi="宋体" w:eastAsia="宋体" w:cs="宋体"/>
          <w:bCs/>
          <w:color w:val="auto"/>
          <w:szCs w:val="21"/>
          <w:highlight w:val="none"/>
          <w:lang w:val="en-US" w:eastAsia="zh-CN"/>
        </w:rPr>
        <w:t>供应商承担修理、调换、退货发生的一切费用和采购人的直接经济损失。</w:t>
      </w:r>
      <w:bookmarkStart w:id="8" w:name="bookmark18"/>
      <w:bookmarkEnd w:id="8"/>
    </w:p>
    <w:p w14:paraId="3B0391DC">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（2）由于采购人使用不当造成货物短缺、故障或损坏，由采购人负责。但成交供应商保证及时给予补齐或修复。</w:t>
      </w:r>
      <w:bookmarkStart w:id="9" w:name="bookmark19"/>
      <w:bookmarkEnd w:id="9"/>
    </w:p>
    <w:p w14:paraId="48497B13">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w:t>
      </w:r>
      <w:r>
        <w:rPr>
          <w:rFonts w:hint="eastAsia" w:ascii="宋体" w:hAnsi="宋体" w:cs="宋体"/>
          <w:bCs/>
          <w:color w:val="auto"/>
          <w:szCs w:val="21"/>
          <w:highlight w:val="none"/>
          <w:lang w:val="en-US" w:eastAsia="zh-CN"/>
        </w:rPr>
        <w:t>3</w:t>
      </w:r>
      <w:r>
        <w:rPr>
          <w:rFonts w:hint="eastAsia" w:ascii="宋体" w:hAnsi="宋体" w:eastAsia="宋体" w:cs="宋体"/>
          <w:bCs/>
          <w:color w:val="auto"/>
          <w:szCs w:val="21"/>
          <w:highlight w:val="none"/>
          <w:lang w:val="en-US" w:eastAsia="zh-CN"/>
        </w:rPr>
        <w:t>）若耗材岀现故障，成交供应商接到采购人故障报告后，应在1小时内响应，并到达现场进行处理。供应商应严格遵守服务合约的目标在最短时间内恢复产品正常使用。若故障在检修24小时后仍无法排除，供应商应在48小时内免费提供不低于故障货物规格型号档次的备用货物供采购人使用，直至故障修复。</w:t>
      </w:r>
    </w:p>
    <w:p w14:paraId="457FC250">
      <w:pPr>
        <w:widowControl/>
        <w:snapToGrid w:val="0"/>
        <w:spacing w:line="360" w:lineRule="exact"/>
        <w:ind w:firstLine="422" w:firstLineChars="200"/>
        <w:jc w:val="left"/>
        <w:rPr>
          <w:rFonts w:hint="default" w:ascii="宋体" w:eastAsia="宋体" w:cs="宋体"/>
          <w:b/>
          <w:bCs/>
          <w:color w:val="auto"/>
          <w:kern w:val="0"/>
          <w:szCs w:val="21"/>
          <w:highlight w:val="none"/>
          <w:lang w:val="en-US" w:eastAsia="zh-CN"/>
        </w:rPr>
      </w:pPr>
      <w:r>
        <w:rPr>
          <w:rFonts w:hint="eastAsia" w:ascii="宋体" w:cs="宋体"/>
          <w:b/>
          <w:bCs/>
          <w:color w:val="auto"/>
          <w:kern w:val="0"/>
          <w:szCs w:val="21"/>
          <w:highlight w:val="none"/>
          <w:lang w:val="en-US" w:eastAsia="zh-CN"/>
        </w:rPr>
        <w:t>八</w:t>
      </w:r>
      <w:r>
        <w:rPr>
          <w:rFonts w:hint="eastAsia" w:ascii="宋体" w:hAnsi="宋体" w:eastAsia="宋体" w:cs="宋体"/>
          <w:b/>
          <w:bCs/>
          <w:color w:val="auto"/>
          <w:szCs w:val="21"/>
          <w:highlight w:val="none"/>
          <w:u w:val="none"/>
          <w:lang w:eastAsia="zh-CN"/>
        </w:rPr>
        <w:t>、</w:t>
      </w:r>
      <w:r>
        <w:rPr>
          <w:rFonts w:hint="eastAsia" w:ascii="宋体" w:cs="宋体"/>
          <w:b/>
          <w:bCs/>
          <w:color w:val="auto"/>
          <w:kern w:val="0"/>
          <w:szCs w:val="21"/>
          <w:highlight w:val="none"/>
          <w:lang w:val="en-US" w:eastAsia="zh-CN"/>
        </w:rPr>
        <w:t>付款方式</w:t>
      </w:r>
    </w:p>
    <w:p w14:paraId="2C090BDA">
      <w:pPr>
        <w:keepNext w:val="0"/>
        <w:keepLines w:val="0"/>
        <w:pageBreakBefore w:val="0"/>
        <w:widowControl w:val="0"/>
        <w:kinsoku/>
        <w:wordWrap/>
        <w:overflowPunct/>
        <w:topLinePunct w:val="0"/>
        <w:autoSpaceDE/>
        <w:autoSpaceDN/>
        <w:bidi w:val="0"/>
        <w:adjustRightInd/>
        <w:spacing w:line="360" w:lineRule="exact"/>
        <w:ind w:right="210" w:firstLine="420" w:firstLineChars="200"/>
        <w:jc w:val="left"/>
        <w:textAlignment w:val="auto"/>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按采购人需求时间发货，经采购人验收合格，成交供应商提供有效财务发票</w:t>
      </w:r>
      <w:r>
        <w:rPr>
          <w:rFonts w:hint="eastAsia" w:ascii="宋体" w:hAnsi="宋体" w:cs="宋体"/>
          <w:bCs/>
          <w:color w:val="auto"/>
          <w:szCs w:val="21"/>
          <w:highlight w:val="none"/>
          <w:lang w:val="en-US" w:eastAsia="zh-CN"/>
        </w:rPr>
        <w:t>后</w:t>
      </w:r>
      <w:r>
        <w:rPr>
          <w:rFonts w:hint="eastAsia" w:ascii="宋体" w:hAnsi="宋体" w:eastAsia="宋体" w:cs="宋体"/>
          <w:bCs/>
          <w:color w:val="auto"/>
          <w:szCs w:val="21"/>
          <w:highlight w:val="none"/>
          <w:lang w:val="en-US" w:eastAsia="zh-CN"/>
        </w:rPr>
        <w:t>采购人按实结算。</w:t>
      </w:r>
    </w:p>
    <w:p w14:paraId="060A935E">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lang w:val="en-US" w:eastAsia="zh-CN"/>
        </w:rPr>
        <w:t>九</w:t>
      </w:r>
      <w:r>
        <w:rPr>
          <w:rFonts w:hint="eastAsia" w:ascii="宋体" w:cs="宋体"/>
          <w:b/>
          <w:bCs/>
          <w:color w:val="auto"/>
          <w:kern w:val="0"/>
          <w:szCs w:val="21"/>
          <w:highlight w:val="none"/>
        </w:rPr>
        <w:t>、询价响应文件的内容：</w:t>
      </w:r>
    </w:p>
    <w:p w14:paraId="3C7F2288">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rPr>
        <w:t>（一）资格证明材料（响应文件中提供并</w:t>
      </w:r>
      <w:r>
        <w:rPr>
          <w:rFonts w:ascii="宋体" w:cs="宋体"/>
          <w:b/>
          <w:bCs/>
          <w:color w:val="auto"/>
          <w:kern w:val="0"/>
          <w:szCs w:val="21"/>
          <w:highlight w:val="none"/>
        </w:rPr>
        <w:t>加</w:t>
      </w:r>
      <w:r>
        <w:rPr>
          <w:rFonts w:hint="eastAsia" w:ascii="宋体" w:cs="宋体"/>
          <w:b/>
          <w:bCs/>
          <w:color w:val="auto"/>
          <w:kern w:val="0"/>
          <w:szCs w:val="21"/>
          <w:highlight w:val="none"/>
        </w:rPr>
        <w:t>盖供应商公章）</w:t>
      </w:r>
    </w:p>
    <w:p w14:paraId="3AC83D0C">
      <w:pPr>
        <w:spacing w:line="360" w:lineRule="exact"/>
        <w:ind w:firstLine="420" w:firstLineChars="200"/>
        <w:rPr>
          <w:color w:val="auto"/>
          <w:highlight w:val="none"/>
        </w:rPr>
      </w:pPr>
      <w:r>
        <w:rPr>
          <w:rFonts w:hint="eastAsia" w:ascii="宋体" w:cs="宋体"/>
          <w:bCs/>
          <w:color w:val="auto"/>
          <w:kern w:val="0"/>
          <w:szCs w:val="21"/>
          <w:highlight w:val="none"/>
        </w:rPr>
        <w:t>1.</w:t>
      </w:r>
      <w:r>
        <w:rPr>
          <w:rFonts w:hint="eastAsia" w:cs="宋体" w:asciiTheme="minorEastAsia" w:hAnsiTheme="minorEastAsia" w:eastAsiaTheme="minorEastAsia"/>
          <w:color w:val="auto"/>
          <w:szCs w:val="21"/>
          <w:highlight w:val="none"/>
        </w:rPr>
        <w:t xml:space="preserve"> 一般资格证明</w:t>
      </w:r>
      <w:r>
        <w:rPr>
          <w:rFonts w:cs="宋体" w:asciiTheme="minorEastAsia" w:hAnsiTheme="minorEastAsia" w:eastAsiaTheme="minorEastAsia"/>
          <w:color w:val="auto"/>
          <w:szCs w:val="21"/>
          <w:highlight w:val="none"/>
        </w:rPr>
        <w:t>材料</w:t>
      </w:r>
    </w:p>
    <w:p w14:paraId="6641CE5B">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1</w:t>
      </w:r>
      <w:r>
        <w:rPr>
          <w:rFonts w:hint="eastAsia" w:ascii="宋体" w:cs="宋体"/>
          <w:bCs/>
          <w:color w:val="auto"/>
          <w:kern w:val="0"/>
          <w:szCs w:val="21"/>
          <w:highlight w:val="none"/>
        </w:rPr>
        <w:t>）响应函（附件1）（原件）</w:t>
      </w:r>
    </w:p>
    <w:p w14:paraId="09C8D93A">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2</w:t>
      </w:r>
      <w:r>
        <w:rPr>
          <w:rFonts w:hint="eastAsia" w:ascii="宋体" w:cs="宋体"/>
          <w:bCs/>
          <w:color w:val="auto"/>
          <w:kern w:val="0"/>
          <w:szCs w:val="21"/>
          <w:highlight w:val="none"/>
        </w:rPr>
        <w:t>）营业执照副本（复印件）</w:t>
      </w:r>
    </w:p>
    <w:p w14:paraId="2F61A8B1">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3</w:t>
      </w:r>
      <w:r>
        <w:rPr>
          <w:rFonts w:hint="eastAsia" w:ascii="宋体" w:cs="宋体"/>
          <w:bCs/>
          <w:color w:val="auto"/>
          <w:kern w:val="0"/>
          <w:szCs w:val="21"/>
          <w:highlight w:val="none"/>
        </w:rPr>
        <w:t>）</w:t>
      </w:r>
      <w:r>
        <w:rPr>
          <w:rFonts w:hint="eastAsia" w:cs="宋体"/>
          <w:color w:val="auto"/>
          <w:szCs w:val="21"/>
          <w:highlight w:val="none"/>
        </w:rPr>
        <w:t>法定代表人资格证明书（附件</w:t>
      </w:r>
      <w:r>
        <w:rPr>
          <w:rFonts w:hint="eastAsia" w:asciiTheme="minorEastAsia" w:hAnsiTheme="minorEastAsia" w:eastAsiaTheme="minorEastAsia" w:cstheme="minorEastAsia"/>
          <w:color w:val="auto"/>
          <w:szCs w:val="21"/>
          <w:highlight w:val="none"/>
        </w:rPr>
        <w:t>2</w:t>
      </w:r>
      <w:r>
        <w:rPr>
          <w:rFonts w:hint="eastAsia" w:cs="宋体"/>
          <w:color w:val="auto"/>
          <w:szCs w:val="21"/>
          <w:highlight w:val="none"/>
        </w:rPr>
        <w:t>）</w:t>
      </w:r>
      <w:r>
        <w:rPr>
          <w:rFonts w:hint="eastAsia" w:ascii="宋体" w:cs="宋体"/>
          <w:bCs/>
          <w:color w:val="auto"/>
          <w:kern w:val="0"/>
          <w:szCs w:val="21"/>
          <w:highlight w:val="none"/>
        </w:rPr>
        <w:t>（原件）</w:t>
      </w:r>
      <w:r>
        <w:rPr>
          <w:rFonts w:hint="eastAsia" w:cs="宋体"/>
          <w:color w:val="auto"/>
          <w:szCs w:val="21"/>
          <w:highlight w:val="none"/>
        </w:rPr>
        <w:t>、法定代表人身份证双面（复印件）</w:t>
      </w:r>
    </w:p>
    <w:p w14:paraId="36D7F45D">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4</w:t>
      </w:r>
      <w:r>
        <w:rPr>
          <w:rFonts w:hint="eastAsia" w:ascii="宋体" w:cs="宋体"/>
          <w:bCs/>
          <w:color w:val="auto"/>
          <w:kern w:val="0"/>
          <w:szCs w:val="21"/>
          <w:highlight w:val="none"/>
        </w:rPr>
        <w:t>）授权委托书（附件3）（原件）、代理人身份证双面</w:t>
      </w:r>
      <w:r>
        <w:rPr>
          <w:rFonts w:hint="eastAsia" w:cs="宋体"/>
          <w:color w:val="auto"/>
          <w:szCs w:val="21"/>
          <w:highlight w:val="none"/>
        </w:rPr>
        <w:t>（复印件）</w:t>
      </w:r>
    </w:p>
    <w:p w14:paraId="1ACDA0D9">
      <w:pPr>
        <w:widowControl/>
        <w:snapToGrid w:val="0"/>
        <w:spacing w:line="360" w:lineRule="exact"/>
        <w:ind w:firstLine="420" w:firstLineChars="200"/>
        <w:jc w:val="left"/>
        <w:rPr>
          <w:rFonts w:hint="eastAsia" w:cs="宋体"/>
          <w:color w:val="auto"/>
          <w:szCs w:val="21"/>
          <w:highlight w:val="none"/>
        </w:rPr>
      </w:pPr>
      <w:r>
        <w:rPr>
          <w:rFonts w:hint="eastAsia" w:ascii="宋体" w:cs="宋体"/>
          <w:bCs/>
          <w:color w:val="auto"/>
          <w:kern w:val="0"/>
          <w:szCs w:val="21"/>
          <w:highlight w:val="none"/>
        </w:rPr>
        <w:t>★（5）询价保证金</w:t>
      </w:r>
      <w:r>
        <w:rPr>
          <w:rFonts w:hint="eastAsia" w:cs="宋体"/>
          <w:color w:val="auto"/>
          <w:szCs w:val="21"/>
          <w:highlight w:val="none"/>
        </w:rPr>
        <w:t>（复印件）</w:t>
      </w:r>
    </w:p>
    <w:p w14:paraId="6CDA1B61">
      <w:pPr>
        <w:widowControl/>
        <w:snapToGrid w:val="0"/>
        <w:spacing w:line="360" w:lineRule="exact"/>
        <w:ind w:firstLine="420" w:firstLineChars="200"/>
        <w:jc w:val="left"/>
        <w:rPr>
          <w:rFonts w:hint="eastAsia" w:cs="宋体"/>
          <w:b w:val="0"/>
          <w:bCs/>
          <w:color w:val="auto"/>
          <w:szCs w:val="21"/>
          <w:highlight w:val="none"/>
        </w:rPr>
      </w:pPr>
      <w:r>
        <w:rPr>
          <w:rFonts w:hint="eastAsia" w:ascii="宋体" w:cs="宋体"/>
          <w:b w:val="0"/>
          <w:bCs/>
          <w:color w:val="auto"/>
          <w:kern w:val="0"/>
          <w:szCs w:val="21"/>
          <w:highlight w:val="none"/>
        </w:rPr>
        <w:t>★</w:t>
      </w:r>
      <w:r>
        <w:rPr>
          <w:rFonts w:hint="eastAsia" w:ascii="宋体" w:hAnsi="宋体" w:cs="Times New Roman"/>
          <w:b w:val="0"/>
          <w:bCs/>
          <w:color w:val="auto"/>
          <w:spacing w:val="2"/>
          <w:szCs w:val="21"/>
          <w:highlight w:val="none"/>
          <w:lang w:val="en-US" w:eastAsia="zh-CN"/>
        </w:rPr>
        <w:t>（6）一标段：</w:t>
      </w:r>
      <w:r>
        <w:rPr>
          <w:rFonts w:hint="eastAsia" w:ascii="宋体" w:hAnsi="宋体" w:eastAsia="宋体" w:cs="Times New Roman"/>
          <w:b w:val="0"/>
          <w:bCs/>
          <w:color w:val="auto"/>
          <w:spacing w:val="2"/>
          <w:szCs w:val="21"/>
          <w:highlight w:val="none"/>
          <w:lang w:eastAsia="zh-CN"/>
        </w:rPr>
        <w:t>供应商</w:t>
      </w:r>
      <w:r>
        <w:rPr>
          <w:rFonts w:hint="eastAsia" w:ascii="宋体" w:hAnsi="宋体" w:cs="Times New Roman"/>
          <w:b w:val="0"/>
          <w:bCs/>
          <w:color w:val="auto"/>
          <w:spacing w:val="2"/>
          <w:szCs w:val="21"/>
          <w:highlight w:val="none"/>
          <w:lang w:val="en-US" w:eastAsia="zh-CN"/>
        </w:rPr>
        <w:t>如为生产商应</w:t>
      </w:r>
      <w:r>
        <w:rPr>
          <w:rFonts w:hint="eastAsia" w:ascii="宋体" w:hAnsi="宋体" w:eastAsia="宋体" w:cs="Times New Roman"/>
          <w:b w:val="0"/>
          <w:bCs/>
          <w:color w:val="auto"/>
          <w:spacing w:val="2"/>
          <w:szCs w:val="21"/>
          <w:highlight w:val="none"/>
        </w:rPr>
        <w:t>具有有效的《危险化学品安全生产许可证》</w:t>
      </w:r>
      <w:r>
        <w:rPr>
          <w:rFonts w:hint="eastAsia" w:ascii="宋体" w:hAnsi="宋体" w:cs="Times New Roman"/>
          <w:b w:val="0"/>
          <w:bCs/>
          <w:color w:val="auto"/>
          <w:spacing w:val="2"/>
          <w:szCs w:val="21"/>
          <w:highlight w:val="none"/>
          <w:lang w:val="en-US" w:eastAsia="zh-CN"/>
        </w:rPr>
        <w:t xml:space="preserve"> ；</w:t>
      </w:r>
      <w:r>
        <w:rPr>
          <w:rFonts w:hint="eastAsia" w:ascii="宋体" w:hAnsi="宋体" w:eastAsia="宋体" w:cs="Times New Roman"/>
          <w:b w:val="0"/>
          <w:bCs/>
          <w:color w:val="auto"/>
          <w:spacing w:val="2"/>
          <w:szCs w:val="21"/>
          <w:highlight w:val="none"/>
          <w:lang w:eastAsia="zh-CN"/>
        </w:rPr>
        <w:t>供应商</w:t>
      </w:r>
      <w:r>
        <w:rPr>
          <w:rFonts w:hint="eastAsia" w:ascii="宋体" w:hAnsi="宋体" w:cs="Times New Roman"/>
          <w:b w:val="0"/>
          <w:bCs/>
          <w:color w:val="auto"/>
          <w:spacing w:val="2"/>
          <w:szCs w:val="21"/>
          <w:highlight w:val="none"/>
          <w:lang w:val="en-US" w:eastAsia="zh-CN"/>
        </w:rPr>
        <w:t>如为经销商应具有</w:t>
      </w:r>
      <w:r>
        <w:rPr>
          <w:rFonts w:hint="eastAsia" w:ascii="宋体" w:hAnsi="宋体" w:eastAsia="宋体" w:cs="Times New Roman"/>
          <w:b w:val="0"/>
          <w:bCs/>
          <w:color w:val="auto"/>
          <w:spacing w:val="2"/>
          <w:szCs w:val="21"/>
          <w:highlight w:val="none"/>
        </w:rPr>
        <w:t>有效的《危险化学品经营许可证》（涉及危化品类别</w:t>
      </w:r>
      <w:r>
        <w:rPr>
          <w:rFonts w:hint="eastAsia" w:ascii="宋体" w:hAnsi="宋体" w:eastAsia="宋体" w:cs="Times New Roman"/>
          <w:b w:val="0"/>
          <w:bCs/>
          <w:color w:val="auto"/>
          <w:spacing w:val="2"/>
          <w:szCs w:val="21"/>
          <w:highlight w:val="none"/>
          <w:lang w:eastAsia="zh-CN"/>
        </w:rPr>
        <w:t>）</w:t>
      </w:r>
      <w:r>
        <w:rPr>
          <w:rFonts w:hint="eastAsia" w:cs="宋体"/>
          <w:b w:val="0"/>
          <w:bCs/>
          <w:color w:val="auto"/>
          <w:szCs w:val="21"/>
          <w:highlight w:val="none"/>
        </w:rPr>
        <w:t>（</w:t>
      </w:r>
      <w:r>
        <w:rPr>
          <w:rFonts w:hint="eastAsia" w:cs="宋体"/>
          <w:b w:val="0"/>
          <w:bCs/>
          <w:color w:val="auto"/>
          <w:szCs w:val="21"/>
          <w:highlight w:val="none"/>
          <w:lang w:val="en-US" w:eastAsia="zh-CN"/>
        </w:rPr>
        <w:t>证书</w:t>
      </w:r>
      <w:r>
        <w:rPr>
          <w:rFonts w:hint="eastAsia" w:cs="宋体"/>
          <w:b w:val="0"/>
          <w:bCs/>
          <w:color w:val="auto"/>
          <w:szCs w:val="21"/>
          <w:highlight w:val="none"/>
        </w:rPr>
        <w:t>复印件）</w:t>
      </w:r>
    </w:p>
    <w:p w14:paraId="69A52B55">
      <w:pPr>
        <w:spacing w:line="360" w:lineRule="exact"/>
        <w:ind w:firstLine="422" w:firstLineChars="200"/>
        <w:rPr>
          <w:color w:val="auto"/>
          <w:highlight w:val="none"/>
        </w:rPr>
      </w:pPr>
      <w:r>
        <w:rPr>
          <w:rFonts w:hint="eastAsia" w:cs="宋体" w:asciiTheme="minorEastAsia" w:hAnsiTheme="minorEastAsia" w:eastAsiaTheme="minorEastAsia"/>
          <w:b/>
          <w:color w:val="auto"/>
          <w:szCs w:val="21"/>
          <w:highlight w:val="none"/>
        </w:rPr>
        <w:t>2.其他资格证明</w:t>
      </w:r>
      <w:r>
        <w:rPr>
          <w:rFonts w:cs="宋体" w:asciiTheme="minorEastAsia" w:hAnsiTheme="minorEastAsia" w:eastAsiaTheme="minorEastAsia"/>
          <w:b/>
          <w:color w:val="auto"/>
          <w:szCs w:val="21"/>
          <w:highlight w:val="none"/>
        </w:rPr>
        <w:t>材料</w:t>
      </w:r>
    </w:p>
    <w:p w14:paraId="23719110">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rPr>
        <w:t>（二）符合性证明材料</w:t>
      </w:r>
    </w:p>
    <w:p w14:paraId="390D0EDD">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★1</w:t>
      </w:r>
      <w:r>
        <w:rPr>
          <w:rFonts w:ascii="宋体" w:cs="宋体"/>
          <w:bCs/>
          <w:color w:val="auto"/>
          <w:kern w:val="0"/>
          <w:szCs w:val="21"/>
          <w:highlight w:val="none"/>
        </w:rPr>
        <w:t>.</w:t>
      </w:r>
      <w:r>
        <w:rPr>
          <w:rFonts w:hint="eastAsia" w:ascii="宋体" w:cs="宋体"/>
          <w:bCs/>
          <w:color w:val="auto"/>
          <w:kern w:val="0"/>
          <w:szCs w:val="21"/>
          <w:highlight w:val="none"/>
        </w:rPr>
        <w:t>报价一览表（附件</w:t>
      </w:r>
      <w:r>
        <w:rPr>
          <w:rFonts w:ascii="宋体" w:cs="宋体"/>
          <w:bCs/>
          <w:color w:val="auto"/>
          <w:kern w:val="0"/>
          <w:szCs w:val="21"/>
          <w:highlight w:val="none"/>
        </w:rPr>
        <w:t>4</w:t>
      </w:r>
      <w:r>
        <w:rPr>
          <w:rFonts w:hint="eastAsia" w:ascii="宋体" w:cs="宋体"/>
          <w:bCs/>
          <w:color w:val="auto"/>
          <w:kern w:val="0"/>
          <w:szCs w:val="21"/>
          <w:highlight w:val="none"/>
        </w:rPr>
        <w:t>）</w:t>
      </w:r>
    </w:p>
    <w:p w14:paraId="51B529B5">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★2</w:t>
      </w:r>
      <w:r>
        <w:rPr>
          <w:rFonts w:ascii="宋体" w:cs="宋体"/>
          <w:bCs/>
          <w:color w:val="auto"/>
          <w:kern w:val="0"/>
          <w:szCs w:val="21"/>
          <w:highlight w:val="none"/>
        </w:rPr>
        <w:t>.</w:t>
      </w:r>
      <w:r>
        <w:rPr>
          <w:rFonts w:hint="eastAsia" w:ascii="宋体" w:cs="宋体"/>
          <w:bCs/>
          <w:color w:val="auto"/>
          <w:kern w:val="0"/>
          <w:szCs w:val="21"/>
          <w:highlight w:val="none"/>
        </w:rPr>
        <w:t>报价明细表（附件</w:t>
      </w:r>
      <w:r>
        <w:rPr>
          <w:rFonts w:ascii="宋体" w:cs="宋体"/>
          <w:bCs/>
          <w:color w:val="auto"/>
          <w:kern w:val="0"/>
          <w:szCs w:val="21"/>
          <w:highlight w:val="none"/>
        </w:rPr>
        <w:t>5</w:t>
      </w:r>
      <w:r>
        <w:rPr>
          <w:rFonts w:hint="eastAsia" w:ascii="宋体" w:cs="宋体"/>
          <w:bCs/>
          <w:color w:val="auto"/>
          <w:kern w:val="0"/>
          <w:szCs w:val="21"/>
          <w:highlight w:val="none"/>
        </w:rPr>
        <w:t>）</w:t>
      </w:r>
    </w:p>
    <w:p w14:paraId="4CC50DC6">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w:t>
      </w:r>
      <w:r>
        <w:rPr>
          <w:rFonts w:ascii="宋体" w:cs="宋体"/>
          <w:bCs/>
          <w:color w:val="auto"/>
          <w:kern w:val="0"/>
          <w:szCs w:val="21"/>
          <w:highlight w:val="none"/>
        </w:rPr>
        <w:t>3.</w:t>
      </w:r>
      <w:r>
        <w:rPr>
          <w:rFonts w:hint="eastAsia" w:ascii="宋体" w:cs="宋体"/>
          <w:bCs/>
          <w:color w:val="auto"/>
          <w:kern w:val="0"/>
          <w:szCs w:val="21"/>
          <w:highlight w:val="none"/>
        </w:rPr>
        <w:t>质保及售后服务承诺（附件</w:t>
      </w:r>
      <w:r>
        <w:rPr>
          <w:rFonts w:ascii="宋体" w:cs="宋体"/>
          <w:bCs/>
          <w:color w:val="auto"/>
          <w:kern w:val="0"/>
          <w:szCs w:val="21"/>
          <w:highlight w:val="none"/>
        </w:rPr>
        <w:t>6</w:t>
      </w:r>
      <w:r>
        <w:rPr>
          <w:rFonts w:hint="eastAsia" w:ascii="宋体" w:cs="宋体"/>
          <w:bCs/>
          <w:color w:val="auto"/>
          <w:kern w:val="0"/>
          <w:szCs w:val="21"/>
          <w:highlight w:val="none"/>
        </w:rPr>
        <w:t>）</w:t>
      </w:r>
    </w:p>
    <w:p w14:paraId="32A9433A">
      <w:pPr>
        <w:widowControl/>
        <w:snapToGrid w:val="0"/>
        <w:spacing w:line="360" w:lineRule="exact"/>
        <w:ind w:firstLine="420" w:firstLineChars="200"/>
        <w:jc w:val="left"/>
        <w:rPr>
          <w:color w:val="auto"/>
          <w:highlight w:val="none"/>
        </w:rPr>
      </w:pPr>
      <w:r>
        <w:rPr>
          <w:rFonts w:hint="eastAsia" w:ascii="宋体" w:cs="宋体"/>
          <w:bCs/>
          <w:color w:val="auto"/>
          <w:kern w:val="0"/>
          <w:szCs w:val="21"/>
          <w:highlight w:val="none"/>
        </w:rPr>
        <w:t>★</w:t>
      </w:r>
      <w:r>
        <w:rPr>
          <w:rFonts w:ascii="宋体" w:cs="宋体"/>
          <w:bCs/>
          <w:color w:val="auto"/>
          <w:kern w:val="0"/>
          <w:szCs w:val="21"/>
          <w:highlight w:val="none"/>
        </w:rPr>
        <w:t>4.</w:t>
      </w:r>
      <w:r>
        <w:rPr>
          <w:rFonts w:hint="eastAsia" w:ascii="宋体" w:cs="宋体"/>
          <w:bCs/>
          <w:color w:val="auto"/>
          <w:kern w:val="0"/>
          <w:szCs w:val="21"/>
          <w:highlight w:val="none"/>
        </w:rPr>
        <w:t>偏离表（附件</w:t>
      </w:r>
      <w:r>
        <w:rPr>
          <w:rFonts w:ascii="宋体" w:cs="宋体"/>
          <w:bCs/>
          <w:color w:val="auto"/>
          <w:kern w:val="0"/>
          <w:szCs w:val="21"/>
          <w:highlight w:val="none"/>
        </w:rPr>
        <w:t>7</w:t>
      </w:r>
      <w:r>
        <w:rPr>
          <w:rFonts w:hint="eastAsia" w:ascii="宋体" w:cs="宋体"/>
          <w:bCs/>
          <w:color w:val="auto"/>
          <w:kern w:val="0"/>
          <w:szCs w:val="21"/>
          <w:highlight w:val="none"/>
        </w:rPr>
        <w:t>）</w:t>
      </w:r>
    </w:p>
    <w:p w14:paraId="06B3C0D0">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5</w:t>
      </w:r>
      <w:r>
        <w:rPr>
          <w:rFonts w:ascii="宋体" w:cs="宋体"/>
          <w:bCs/>
          <w:color w:val="auto"/>
          <w:kern w:val="0"/>
          <w:szCs w:val="21"/>
          <w:highlight w:val="none"/>
        </w:rPr>
        <w:t>.</w:t>
      </w:r>
      <w:r>
        <w:rPr>
          <w:rFonts w:hint="eastAsia" w:ascii="宋体" w:cs="宋体"/>
          <w:bCs/>
          <w:color w:val="auto"/>
          <w:kern w:val="0"/>
          <w:szCs w:val="21"/>
          <w:highlight w:val="none"/>
        </w:rPr>
        <w:t>其他资料</w:t>
      </w:r>
    </w:p>
    <w:p w14:paraId="7BB04C26">
      <w:pPr>
        <w:widowControl/>
        <w:snapToGrid w:val="0"/>
        <w:spacing w:line="360" w:lineRule="exact"/>
        <w:ind w:firstLine="422" w:firstLineChars="200"/>
        <w:jc w:val="left"/>
        <w:rPr>
          <w:rFonts w:ascii="宋体" w:cs="宋体"/>
          <w:b/>
          <w:bCs/>
          <w:color w:val="auto"/>
          <w:kern w:val="0"/>
          <w:szCs w:val="21"/>
          <w:highlight w:val="none"/>
        </w:rPr>
      </w:pPr>
      <w:r>
        <w:rPr>
          <w:rFonts w:hint="eastAsia" w:ascii="宋体" w:cs="宋体"/>
          <w:b/>
          <w:bCs/>
          <w:color w:val="auto"/>
          <w:kern w:val="0"/>
          <w:szCs w:val="21"/>
          <w:highlight w:val="none"/>
        </w:rPr>
        <w:t>（三）说明</w:t>
      </w:r>
    </w:p>
    <w:p w14:paraId="3B35C8F8">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1.本询价通知书中所有带“★”的内容均为必须提供，否则将作为无效响应文件处理。</w:t>
      </w:r>
    </w:p>
    <w:p w14:paraId="2CE0B8C3">
      <w:pPr>
        <w:widowControl/>
        <w:snapToGrid w:val="0"/>
        <w:spacing w:line="360" w:lineRule="exact"/>
        <w:ind w:firstLine="420" w:firstLineChars="200"/>
        <w:jc w:val="left"/>
        <w:rPr>
          <w:rFonts w:ascii="宋体" w:cs="宋体"/>
          <w:bCs/>
          <w:color w:val="auto"/>
          <w:kern w:val="0"/>
          <w:szCs w:val="21"/>
          <w:highlight w:val="none"/>
        </w:rPr>
      </w:pPr>
      <w:r>
        <w:rPr>
          <w:rFonts w:hint="eastAsia" w:ascii="宋体" w:cs="宋体"/>
          <w:bCs/>
          <w:color w:val="auto"/>
          <w:kern w:val="0"/>
          <w:szCs w:val="21"/>
          <w:highlight w:val="none"/>
        </w:rPr>
        <w:t>2.供应商应保证所提供的上述资料的真实性和合法性。</w:t>
      </w:r>
    </w:p>
    <w:p w14:paraId="5A936386">
      <w:pPr>
        <w:widowControl/>
        <w:snapToGrid w:val="0"/>
        <w:spacing w:line="360" w:lineRule="exact"/>
        <w:ind w:firstLine="420" w:firstLineChars="200"/>
        <w:jc w:val="left"/>
        <w:rPr>
          <w:rFonts w:ascii="宋体" w:cs="宋体"/>
          <w:color w:val="auto"/>
          <w:kern w:val="0"/>
          <w:szCs w:val="21"/>
          <w:highlight w:val="none"/>
        </w:rPr>
      </w:pPr>
      <w:r>
        <w:rPr>
          <w:rFonts w:hint="eastAsia" w:ascii="宋体" w:cs="宋体"/>
          <w:bCs/>
          <w:color w:val="auto"/>
          <w:kern w:val="0"/>
          <w:szCs w:val="21"/>
          <w:highlight w:val="none"/>
        </w:rPr>
        <w:t>3.询价响应文件</w:t>
      </w:r>
      <w:r>
        <w:rPr>
          <w:rFonts w:hint="eastAsia" w:ascii="宋体" w:cs="宋体"/>
          <w:color w:val="auto"/>
          <w:kern w:val="0"/>
          <w:szCs w:val="21"/>
          <w:highlight w:val="none"/>
        </w:rPr>
        <w:t>中提供的材料均需加盖公章。</w:t>
      </w:r>
    </w:p>
    <w:p w14:paraId="04AFFD70">
      <w:pPr>
        <w:spacing w:line="360" w:lineRule="exact"/>
        <w:ind w:firstLine="420" w:firstLineChars="200"/>
        <w:rPr>
          <w:rFonts w:ascii="宋体" w:cs="宋体"/>
          <w:bCs/>
          <w:color w:val="auto"/>
          <w:kern w:val="0"/>
          <w:szCs w:val="21"/>
          <w:highlight w:val="none"/>
        </w:rPr>
      </w:pPr>
      <w:r>
        <w:rPr>
          <w:rFonts w:ascii="宋体" w:cs="宋体"/>
          <w:color w:val="auto"/>
          <w:kern w:val="0"/>
          <w:szCs w:val="21"/>
          <w:highlight w:val="none"/>
        </w:rPr>
        <w:t>4.</w:t>
      </w:r>
      <w:r>
        <w:rPr>
          <w:rFonts w:hint="eastAsia" w:ascii="宋体" w:cs="宋体"/>
          <w:color w:val="auto"/>
          <w:kern w:val="0"/>
          <w:szCs w:val="21"/>
          <w:highlight w:val="none"/>
        </w:rPr>
        <w:t>询价</w:t>
      </w:r>
      <w:r>
        <w:rPr>
          <w:rFonts w:ascii="宋体" w:cs="宋体"/>
          <w:color w:val="auto"/>
          <w:kern w:val="0"/>
          <w:szCs w:val="21"/>
          <w:highlight w:val="none"/>
        </w:rPr>
        <w:t>响应文件</w:t>
      </w:r>
      <w:r>
        <w:rPr>
          <w:rFonts w:hint="eastAsia" w:ascii="宋体" w:cs="宋体"/>
          <w:color w:val="auto"/>
          <w:kern w:val="0"/>
          <w:szCs w:val="21"/>
          <w:highlight w:val="none"/>
        </w:rPr>
        <w:t>提供</w:t>
      </w:r>
      <w:r>
        <w:rPr>
          <w:rFonts w:hint="eastAsia" w:ascii="宋体" w:cs="宋体"/>
          <w:b/>
          <w:color w:val="auto"/>
          <w:kern w:val="0"/>
          <w:szCs w:val="21"/>
          <w:highlight w:val="none"/>
        </w:rPr>
        <w:t>正本壹份、副本贰份、电子光盘或U盘壹份</w:t>
      </w:r>
      <w:r>
        <w:rPr>
          <w:rFonts w:ascii="宋体" w:cs="宋体"/>
          <w:color w:val="auto"/>
          <w:kern w:val="0"/>
          <w:szCs w:val="21"/>
          <w:highlight w:val="none"/>
        </w:rPr>
        <w:t>，</w:t>
      </w:r>
      <w:r>
        <w:rPr>
          <w:rFonts w:hint="eastAsia" w:ascii="宋体" w:cs="宋体"/>
          <w:color w:val="auto"/>
          <w:kern w:val="0"/>
          <w:szCs w:val="21"/>
          <w:highlight w:val="none"/>
        </w:rPr>
        <w:t>均</w:t>
      </w:r>
      <w:r>
        <w:rPr>
          <w:rFonts w:ascii="宋体" w:cs="宋体"/>
          <w:color w:val="auto"/>
          <w:kern w:val="0"/>
          <w:szCs w:val="21"/>
          <w:highlight w:val="none"/>
        </w:rPr>
        <w:t>应装订成册</w:t>
      </w:r>
      <w:r>
        <w:rPr>
          <w:rFonts w:hint="eastAsia" w:ascii="宋体" w:cs="宋体"/>
          <w:color w:val="auto"/>
          <w:kern w:val="0"/>
          <w:szCs w:val="21"/>
          <w:highlight w:val="none"/>
        </w:rPr>
        <w:t>，</w:t>
      </w:r>
      <w:r>
        <w:rPr>
          <w:rFonts w:hint="eastAsia" w:ascii="宋体" w:hAnsi="宋体" w:cs="宋体"/>
          <w:b/>
          <w:color w:val="auto"/>
          <w:szCs w:val="21"/>
          <w:highlight w:val="none"/>
        </w:rPr>
        <w:t>正本和副本均应当密封，电子光盘应当单独密封，</w:t>
      </w:r>
      <w:r>
        <w:rPr>
          <w:rFonts w:hint="eastAsia" w:ascii="宋体" w:hAnsi="宋体" w:cs="宋体"/>
          <w:color w:val="auto"/>
          <w:szCs w:val="21"/>
          <w:highlight w:val="none"/>
        </w:rPr>
        <w:t>所有</w:t>
      </w:r>
      <w:r>
        <w:rPr>
          <w:rFonts w:ascii="宋体" w:hAnsi="宋体" w:cs="宋体"/>
          <w:color w:val="auto"/>
          <w:szCs w:val="21"/>
          <w:highlight w:val="none"/>
        </w:rPr>
        <w:t>封袋上都应当</w:t>
      </w:r>
      <w:r>
        <w:rPr>
          <w:rFonts w:hint="eastAsia" w:ascii="宋体" w:hAnsi="宋体" w:cs="宋体"/>
          <w:color w:val="auto"/>
          <w:szCs w:val="21"/>
          <w:highlight w:val="none"/>
        </w:rPr>
        <w:t>加盖供应商公章。</w:t>
      </w:r>
    </w:p>
    <w:p w14:paraId="5715B718">
      <w:pPr>
        <w:widowControl/>
        <w:snapToGrid w:val="0"/>
        <w:spacing w:line="360" w:lineRule="exact"/>
        <w:ind w:firstLine="422" w:firstLineChars="200"/>
        <w:jc w:val="left"/>
        <w:rPr>
          <w:rFonts w:ascii="宋体" w:cs="Arial"/>
          <w:b/>
          <w:color w:val="auto"/>
          <w:szCs w:val="21"/>
          <w:highlight w:val="none"/>
        </w:rPr>
      </w:pPr>
      <w:r>
        <w:rPr>
          <w:rFonts w:hint="eastAsia" w:ascii="宋体" w:cs="Arial"/>
          <w:b/>
          <w:color w:val="auto"/>
          <w:szCs w:val="21"/>
          <w:highlight w:val="none"/>
          <w:lang w:val="en-US" w:eastAsia="zh-CN"/>
        </w:rPr>
        <w:t>十</w:t>
      </w:r>
      <w:r>
        <w:rPr>
          <w:rFonts w:hint="eastAsia" w:ascii="宋体" w:cs="Arial"/>
          <w:b/>
          <w:color w:val="auto"/>
          <w:szCs w:val="21"/>
          <w:highlight w:val="none"/>
        </w:rPr>
        <w:t>、报价要求</w:t>
      </w:r>
    </w:p>
    <w:p w14:paraId="14B9BADF">
      <w:pPr>
        <w:widowControl/>
        <w:snapToGrid w:val="0"/>
        <w:spacing w:line="360" w:lineRule="exact"/>
        <w:ind w:firstLine="420" w:firstLineChars="200"/>
        <w:jc w:val="left"/>
        <w:rPr>
          <w:rFonts w:ascii="宋体" w:cs="Arial"/>
          <w:color w:val="auto"/>
          <w:szCs w:val="21"/>
          <w:highlight w:val="none"/>
        </w:rPr>
      </w:pPr>
      <w:r>
        <w:rPr>
          <w:rFonts w:hint="eastAsia" w:ascii="宋体" w:cs="Arial"/>
          <w:color w:val="auto"/>
          <w:szCs w:val="21"/>
          <w:highlight w:val="none"/>
        </w:rPr>
        <w:t>1.本项目报价为</w:t>
      </w:r>
      <w:r>
        <w:rPr>
          <w:rFonts w:hint="eastAsia" w:ascii="宋体" w:cs="Arial"/>
          <w:b/>
          <w:bCs/>
          <w:color w:val="auto"/>
          <w:szCs w:val="21"/>
          <w:highlight w:val="none"/>
          <w:u w:val="single"/>
        </w:rPr>
        <w:t>固定单价</w:t>
      </w:r>
      <w:r>
        <w:rPr>
          <w:rFonts w:hint="eastAsia" w:ascii="宋体" w:cs="Arial"/>
          <w:color w:val="auto"/>
          <w:szCs w:val="21"/>
          <w:highlight w:val="none"/>
        </w:rPr>
        <w:t>，</w:t>
      </w:r>
      <w:r>
        <w:rPr>
          <w:rFonts w:hint="eastAsia" w:ascii="宋体" w:cs="Arial"/>
          <w:color w:val="auto"/>
          <w:szCs w:val="21"/>
          <w:highlight w:val="none"/>
          <w:lang w:val="en-US" w:eastAsia="zh-CN"/>
        </w:rPr>
        <w:t>按实结算，</w:t>
      </w:r>
      <w:r>
        <w:rPr>
          <w:rFonts w:hint="eastAsia" w:ascii="宋体" w:cs="Arial"/>
          <w:color w:val="auto"/>
          <w:szCs w:val="21"/>
          <w:highlight w:val="none"/>
        </w:rPr>
        <w:t>报价应包括询价货物、包装、运输、装卸至现场指定地点、人工、材料费、运输费、管理费、利润、办公场所及设施、保险、劳保、各种税费、利润、税金、质保期和询价通知书所要求的相关服务等全部内容，采购人不再支付其他任何费用。</w:t>
      </w:r>
    </w:p>
    <w:p w14:paraId="0647470B">
      <w:pPr>
        <w:spacing w:line="360" w:lineRule="exact"/>
        <w:ind w:firstLine="420" w:firstLineChars="200"/>
        <w:rPr>
          <w:rFonts w:hint="eastAsia" w:ascii="宋体" w:hAnsi="宋体" w:cs="宋体"/>
          <w:b/>
          <w:color w:val="auto"/>
          <w:szCs w:val="21"/>
          <w:highlight w:val="none"/>
        </w:rPr>
      </w:pPr>
      <w:r>
        <w:rPr>
          <w:rFonts w:ascii="宋体" w:hAnsi="宋体" w:cs="宋体"/>
          <w:color w:val="auto"/>
          <w:szCs w:val="21"/>
          <w:highlight w:val="none"/>
        </w:rPr>
        <w:t>2.</w:t>
      </w:r>
      <w:r>
        <w:rPr>
          <w:rFonts w:hint="eastAsia" w:ascii="宋体" w:hAnsi="宋体" w:cs="宋体"/>
          <w:b/>
          <w:color w:val="auto"/>
          <w:szCs w:val="21"/>
          <w:highlight w:val="none"/>
        </w:rPr>
        <w:t>本项目采购预算为20万元，一标段（标准品、试剂）：8.5万元 ；二标段（耗材、色谱柱）：11.5万元。</w:t>
      </w:r>
    </w:p>
    <w:p w14:paraId="2F272EE5">
      <w:pPr>
        <w:widowControl/>
        <w:snapToGrid w:val="0"/>
        <w:spacing w:line="360" w:lineRule="exact"/>
        <w:ind w:firstLine="422" w:firstLineChars="200"/>
        <w:jc w:val="left"/>
        <w:rPr>
          <w:rFonts w:ascii="宋体" w:cs="宋体"/>
          <w:b/>
          <w:color w:val="auto"/>
          <w:kern w:val="0"/>
          <w:szCs w:val="21"/>
          <w:highlight w:val="none"/>
        </w:rPr>
      </w:pPr>
      <w:r>
        <w:rPr>
          <w:rFonts w:hint="eastAsia" w:ascii="宋体" w:cs="宋体"/>
          <w:b/>
          <w:color w:val="auto"/>
          <w:kern w:val="0"/>
          <w:szCs w:val="21"/>
          <w:highlight w:val="none"/>
          <w:lang w:val="en-US" w:eastAsia="zh-CN"/>
        </w:rPr>
        <w:t>十一</w:t>
      </w:r>
      <w:r>
        <w:rPr>
          <w:rFonts w:hint="eastAsia" w:ascii="宋体" w:cs="宋体"/>
          <w:b/>
          <w:color w:val="auto"/>
          <w:kern w:val="0"/>
          <w:szCs w:val="21"/>
          <w:highlight w:val="none"/>
        </w:rPr>
        <w:t>、</w:t>
      </w:r>
      <w:r>
        <w:rPr>
          <w:rFonts w:hint="eastAsia" w:ascii="宋体" w:hAnsi="宋体" w:cs="宋体"/>
          <w:b/>
          <w:color w:val="auto"/>
          <w:szCs w:val="21"/>
          <w:highlight w:val="none"/>
        </w:rPr>
        <w:t>评审、定标方法</w:t>
      </w:r>
    </w:p>
    <w:p w14:paraId="7C27DC38">
      <w:pPr>
        <w:widowControl/>
        <w:snapToGrid w:val="0"/>
        <w:spacing w:line="360" w:lineRule="exact"/>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1.报价在采购预算</w:t>
      </w:r>
      <w:r>
        <w:rPr>
          <w:rFonts w:hint="eastAsia" w:ascii="宋体" w:cs="宋体"/>
          <w:color w:val="auto"/>
          <w:kern w:val="0"/>
          <w:szCs w:val="21"/>
          <w:highlight w:val="none"/>
          <w:lang w:val="en-US" w:eastAsia="zh-CN"/>
        </w:rPr>
        <w:t>及最高限价</w:t>
      </w:r>
      <w:r>
        <w:rPr>
          <w:rFonts w:hint="eastAsia" w:ascii="宋体" w:cs="宋体"/>
          <w:color w:val="auto"/>
          <w:kern w:val="0"/>
          <w:szCs w:val="21"/>
          <w:highlight w:val="none"/>
        </w:rPr>
        <w:t>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4E9F6CE2">
      <w:pPr>
        <w:spacing w:line="360" w:lineRule="exact"/>
        <w:ind w:firstLine="422"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lang w:val="en-US" w:eastAsia="zh-CN"/>
        </w:rPr>
        <w:t>2.</w:t>
      </w:r>
      <w:r>
        <w:rPr>
          <w:rFonts w:hint="eastAsia" w:ascii="宋体" w:hAnsi="宋体" w:cs="宋体"/>
          <w:b/>
          <w:bCs/>
          <w:color w:val="auto"/>
          <w:kern w:val="0"/>
          <w:szCs w:val="21"/>
          <w:highlight w:val="none"/>
        </w:rPr>
        <w:t>对于小微企业进行价格扣除：对小型和微型企业的价格给予20%的扣除，用扣除后的价格参与评审。属于残疾人福利性单位的视同小微企业，给予价格扣除。</w:t>
      </w:r>
    </w:p>
    <w:p w14:paraId="63BEB338">
      <w:pPr>
        <w:spacing w:line="360" w:lineRule="exact"/>
        <w:ind w:firstLine="422" w:firstLineChars="200"/>
        <w:rPr>
          <w:rFonts w:hint="eastAsia" w:ascii="宋体" w:hAnsi="宋体" w:eastAsia="宋体" w:cs="宋体"/>
          <w:b/>
          <w:bCs/>
          <w:color w:val="auto"/>
          <w:kern w:val="0"/>
          <w:szCs w:val="21"/>
          <w:highlight w:val="none"/>
          <w:lang w:val="en-US" w:eastAsia="zh-CN"/>
        </w:rPr>
      </w:pPr>
      <w:r>
        <w:rPr>
          <w:rFonts w:hint="eastAsia" w:ascii="宋体" w:hAnsi="宋体" w:cs="宋体"/>
          <w:b/>
          <w:bCs/>
          <w:color w:val="auto"/>
          <w:kern w:val="0"/>
          <w:szCs w:val="21"/>
          <w:highlight w:val="none"/>
          <w:lang w:val="en-US" w:eastAsia="zh-CN"/>
        </w:rPr>
        <w:t>（1）投标人应充分、准确地了解所投产品制造企业信息。对相关情况了解不清楚的，</w:t>
      </w:r>
      <w:r>
        <w:rPr>
          <w:rFonts w:hint="eastAsia" w:ascii="宋体" w:hAnsi="宋体" w:eastAsia="宋体" w:cs="宋体"/>
          <w:b/>
          <w:bCs/>
          <w:color w:val="auto"/>
          <w:kern w:val="0"/>
          <w:szCs w:val="21"/>
          <w:highlight w:val="none"/>
          <w:lang w:val="en-US" w:eastAsia="zh-CN"/>
        </w:rPr>
        <w:t>不建议填报中小企业声明函。</w:t>
      </w:r>
    </w:p>
    <w:p w14:paraId="20C7EBFC">
      <w:pPr>
        <w:spacing w:line="360" w:lineRule="exact"/>
        <w:ind w:firstLine="422" w:firstLineChars="200"/>
        <w:rPr>
          <w:rFonts w:ascii="宋体" w:hAnsi="宋体" w:cs="宋体"/>
          <w:color w:val="auto"/>
          <w:szCs w:val="21"/>
          <w:highlight w:val="none"/>
        </w:rPr>
      </w:pPr>
      <w:r>
        <w:rPr>
          <w:rFonts w:hint="eastAsia" w:ascii="宋体" w:hAnsi="宋体" w:eastAsia="宋体" w:cs="宋体"/>
          <w:b/>
          <w:bCs/>
          <w:color w:val="auto"/>
          <w:kern w:val="0"/>
          <w:szCs w:val="21"/>
          <w:highlight w:val="none"/>
          <w:lang w:val="en-US" w:eastAsia="zh-CN"/>
        </w:rPr>
        <w:t>（2）在货物采购项目中，投标人提供的货物既有中型企业制造货物，也有小微企业制造货物的，不享受小微企业扶持政策，不予价格扣除。</w:t>
      </w:r>
      <w:r>
        <w:rPr>
          <w:rFonts w:ascii="宋体" w:hAnsi="宋体" w:eastAsia="宋体" w:cs="宋体"/>
          <w:b/>
          <w:bCs/>
          <w:color w:val="auto"/>
          <w:sz w:val="24"/>
          <w:szCs w:val="24"/>
          <w:highlight w:val="none"/>
        </w:rPr>
        <w:br w:type="textWrapping"/>
      </w:r>
      <w:r>
        <w:rPr>
          <w:rFonts w:hint="eastAsia" w:ascii="宋体" w:eastAsia="宋体" w:cs="宋体"/>
          <w:color w:val="auto"/>
          <w:kern w:val="0"/>
          <w:szCs w:val="21"/>
          <w:highlight w:val="none"/>
          <w:lang w:val="en-US" w:eastAsia="zh-CN"/>
        </w:rPr>
        <w:t xml:space="preserve">  </w:t>
      </w:r>
      <w:r>
        <w:rPr>
          <w:rFonts w:hint="eastAsia" w:ascii="宋体" w:cs="宋体"/>
          <w:color w:val="auto"/>
          <w:kern w:val="0"/>
          <w:szCs w:val="21"/>
          <w:highlight w:val="none"/>
          <w:lang w:val="en-US" w:eastAsia="zh-CN"/>
        </w:rPr>
        <w:t xml:space="preserve">  </w:t>
      </w:r>
      <w:r>
        <w:rPr>
          <w:rFonts w:hint="eastAsia" w:ascii="宋体" w:eastAsia="宋体" w:cs="宋体"/>
          <w:color w:val="auto"/>
          <w:kern w:val="0"/>
          <w:szCs w:val="21"/>
          <w:highlight w:val="none"/>
          <w:lang w:val="en-US" w:eastAsia="zh-CN"/>
        </w:rPr>
        <w:t>3</w:t>
      </w:r>
      <w:r>
        <w:rPr>
          <w:rFonts w:hint="eastAsia" w:ascii="宋体" w:eastAsia="宋体" w:cs="宋体"/>
          <w:color w:val="auto"/>
          <w:kern w:val="0"/>
          <w:szCs w:val="21"/>
          <w:highlight w:val="none"/>
        </w:rPr>
        <w:t>.采购人授权询价小组直接确定成交供应商。</w:t>
      </w:r>
    </w:p>
    <w:p w14:paraId="75125AEC">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二</w:t>
      </w:r>
      <w:r>
        <w:rPr>
          <w:rFonts w:ascii="宋体" w:hAnsi="宋体" w:cs="宋体"/>
          <w:b/>
          <w:color w:val="auto"/>
          <w:szCs w:val="21"/>
          <w:highlight w:val="none"/>
        </w:rPr>
        <w:t>、</w:t>
      </w:r>
      <w:r>
        <w:rPr>
          <w:rFonts w:hint="eastAsia" w:ascii="宋体" w:hAnsi="宋体" w:cs="宋体"/>
          <w:b/>
          <w:color w:val="auto"/>
          <w:szCs w:val="21"/>
          <w:highlight w:val="none"/>
        </w:rPr>
        <w:t>成交结果及公示</w:t>
      </w:r>
    </w:p>
    <w:p w14:paraId="6EF13CA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代理机构将成交结果在</w:t>
      </w:r>
      <w:r>
        <w:rPr>
          <w:rFonts w:hint="eastAsia" w:ascii="宋体" w:hAnsi="宋体" w:cs="宋体"/>
          <w:color w:val="auto"/>
          <w:szCs w:val="21"/>
          <w:highlight w:val="none"/>
          <w:lang w:val="en-US" w:eastAsia="zh-CN"/>
        </w:rPr>
        <w:t>江苏招标采购服务平台、</w:t>
      </w:r>
      <w:r>
        <w:rPr>
          <w:rFonts w:hint="eastAsia" w:ascii="宋体" w:hAnsi="宋体" w:cs="宋体"/>
          <w:color w:val="auto"/>
          <w:szCs w:val="21"/>
          <w:highlight w:val="none"/>
        </w:rPr>
        <w:t>江苏尚阳工程管理有限公司网站上予以公告。公告期限为1个工作日。</w:t>
      </w:r>
    </w:p>
    <w:p w14:paraId="50381CFB">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三</w:t>
      </w:r>
      <w:r>
        <w:rPr>
          <w:rFonts w:hint="eastAsia" w:ascii="宋体" w:hAnsi="宋体" w:cs="宋体"/>
          <w:b/>
          <w:color w:val="auto"/>
          <w:szCs w:val="21"/>
          <w:highlight w:val="none"/>
        </w:rPr>
        <w:t>、成交通知书</w:t>
      </w:r>
    </w:p>
    <w:p w14:paraId="2797C65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成交结果确定后，代理机构将向成交供应商发出成交通知书。</w:t>
      </w:r>
    </w:p>
    <w:p w14:paraId="66CC5777">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成交通知对采购人和成交供应商具有法律约束力。成交通知书发出后，采购人改变成交结果或者成交单位供应商放弃成交资格，均应当承担相应的法律责任，且不影响成交服务费的支付。</w:t>
      </w:r>
    </w:p>
    <w:p w14:paraId="36CAD44D">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四</w:t>
      </w:r>
      <w:r>
        <w:rPr>
          <w:rFonts w:hint="eastAsia" w:ascii="宋体" w:hAnsi="宋体" w:cs="宋体"/>
          <w:b/>
          <w:color w:val="auto"/>
          <w:szCs w:val="21"/>
          <w:highlight w:val="none"/>
        </w:rPr>
        <w:t>、代理机构服务费</w:t>
      </w:r>
    </w:p>
    <w:p w14:paraId="00902FC7">
      <w:pPr>
        <w:spacing w:line="360" w:lineRule="exact"/>
        <w:ind w:firstLine="422" w:firstLineChars="200"/>
        <w:jc w:val="left"/>
        <w:rPr>
          <w:rFonts w:ascii="宋体" w:hAnsi="宋体" w:cs="宋体"/>
          <w:b/>
          <w:color w:val="auto"/>
          <w:szCs w:val="21"/>
          <w:highlight w:val="none"/>
        </w:rPr>
      </w:pPr>
      <w:r>
        <w:rPr>
          <w:rFonts w:hint="eastAsia" w:ascii="宋体" w:hAnsi="宋体" w:cs="宋体"/>
          <w:b/>
          <w:color w:val="auto"/>
          <w:szCs w:val="21"/>
          <w:highlight w:val="none"/>
        </w:rPr>
        <w:t>1.服务费按照下列标准收取并</w:t>
      </w:r>
      <w:r>
        <w:rPr>
          <w:rFonts w:ascii="宋体" w:hAnsi="宋体" w:cs="宋体"/>
          <w:b/>
          <w:color w:val="auto"/>
          <w:szCs w:val="21"/>
          <w:highlight w:val="none"/>
        </w:rPr>
        <w:t>由</w:t>
      </w:r>
      <w:r>
        <w:rPr>
          <w:rFonts w:hint="eastAsia" w:ascii="宋体" w:hAnsi="宋体" w:cs="宋体"/>
          <w:b/>
          <w:color w:val="auto"/>
          <w:szCs w:val="21"/>
          <w:highlight w:val="none"/>
        </w:rPr>
        <w:t>成交</w:t>
      </w:r>
      <w:r>
        <w:rPr>
          <w:rFonts w:ascii="宋体" w:hAnsi="宋体" w:cs="宋体"/>
          <w:b/>
          <w:color w:val="auto"/>
          <w:szCs w:val="21"/>
          <w:highlight w:val="none"/>
        </w:rPr>
        <w:t>供应商承担</w:t>
      </w:r>
      <w:r>
        <w:rPr>
          <w:rFonts w:hint="eastAsia" w:ascii="宋体" w:hAnsi="宋体" w:cs="宋体"/>
          <w:b/>
          <w:color w:val="auto"/>
          <w:szCs w:val="21"/>
          <w:highlight w:val="none"/>
        </w:rPr>
        <w:t>，成交</w:t>
      </w:r>
      <w:r>
        <w:rPr>
          <w:rFonts w:ascii="宋体" w:hAnsi="宋体" w:cs="宋体"/>
          <w:b/>
          <w:color w:val="auto"/>
          <w:szCs w:val="21"/>
          <w:highlight w:val="none"/>
        </w:rPr>
        <w:t>供应商</w:t>
      </w:r>
      <w:r>
        <w:rPr>
          <w:rFonts w:hint="eastAsia" w:ascii="宋体" w:hAnsi="宋体" w:cs="宋体"/>
          <w:b/>
          <w:color w:val="auto"/>
          <w:szCs w:val="21"/>
          <w:highlight w:val="none"/>
        </w:rPr>
        <w:t>应在领取成交通知书时将成交服务费付至采购代理机构的账户并备注项目编号。</w:t>
      </w:r>
    </w:p>
    <w:p w14:paraId="7007E8FE">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收款单位：江苏尚阳工程管理有限公司</w:t>
      </w:r>
    </w:p>
    <w:p w14:paraId="44DC4C93">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银行账号：406010100100626575</w:t>
      </w:r>
    </w:p>
    <w:p w14:paraId="22C5EB8D">
      <w:pPr>
        <w:spacing w:line="360" w:lineRule="exact"/>
        <w:ind w:firstLine="420" w:firstLineChars="200"/>
        <w:jc w:val="left"/>
        <w:rPr>
          <w:rFonts w:ascii="宋体" w:hAnsi="宋体" w:cs="宋体"/>
          <w:bCs/>
          <w:color w:val="auto"/>
          <w:szCs w:val="21"/>
          <w:highlight w:val="none"/>
        </w:rPr>
      </w:pPr>
      <w:r>
        <w:rPr>
          <w:rFonts w:hint="eastAsia" w:ascii="宋体" w:hAnsi="宋体" w:cs="宋体"/>
          <w:bCs/>
          <w:color w:val="auto"/>
          <w:szCs w:val="21"/>
          <w:highlight w:val="none"/>
        </w:rPr>
        <w:t>开户银行：兴业银行股份有限公司常州分行</w:t>
      </w:r>
    </w:p>
    <w:p w14:paraId="7141ED31">
      <w:pPr>
        <w:spacing w:line="360" w:lineRule="exact"/>
        <w:ind w:firstLine="422" w:firstLineChars="200"/>
        <w:jc w:val="left"/>
        <w:rPr>
          <w:rFonts w:ascii="宋体" w:hAnsi="宋体" w:cs="宋体"/>
          <w:color w:val="auto"/>
          <w:szCs w:val="21"/>
          <w:highlight w:val="none"/>
        </w:rPr>
      </w:pPr>
      <w:r>
        <w:rPr>
          <w:rFonts w:ascii="宋体" w:hAnsi="宋体" w:cs="宋体"/>
          <w:b/>
          <w:color w:val="auto"/>
          <w:szCs w:val="21"/>
          <w:highlight w:val="none"/>
        </w:rPr>
        <mc:AlternateContent>
          <mc:Choice Requires="wps">
            <w:drawing>
              <wp:anchor distT="0" distB="0" distL="114300" distR="114300" simplePos="0" relativeHeight="251659264"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1" name="自选图形 2"/>
                <wp:cNvGraphicFramePr/>
                <a:graphic xmlns:a="http://schemas.openxmlformats.org/drawingml/2006/main">
                  <a:graphicData uri="http://schemas.microsoft.com/office/word/2010/wordprocessingShape">
                    <wps:wsp>
                      <wps:cNvSpPr/>
                      <wps:spPr>
                        <a:xfrm>
                          <a:off x="0" y="0"/>
                          <a:ext cx="0" cy="9525"/>
                        </a:xfrm>
                        <a:custGeom>
                          <a:avLst/>
                          <a:gdLst/>
                          <a:ahLst/>
                          <a:cxnLst>
                            <a:cxn ang="0">
                              <a:pos x="0" y="0"/>
                            </a:cxn>
                            <a:cxn ang="0">
                              <a:pos x="0" y="7143"/>
                            </a:cxn>
                          </a:cxnLst>
                          <a:pathLst>
                            <a:path w="20" h="20">
                              <a:moveTo>
                                <a:pt x="0" y="0"/>
                              </a:moveTo>
                              <a:lnTo>
                                <a:pt x="0" y="15"/>
                              </a:lnTo>
                            </a:path>
                          </a:pathLst>
                        </a:custGeom>
                        <a:noFill/>
                        <a:ln w="635" cap="flat" cmpd="sng">
                          <a:solidFill>
                            <a:srgbClr val="000000"/>
                          </a:solidFill>
                          <a:prstDash val="solid"/>
                          <a:round/>
                          <a:headEnd type="none" w="med" len="med"/>
                          <a:tailEnd type="none" w="med" len="med"/>
                        </a:ln>
                      </wps:spPr>
                      <wps:bodyPr upright="1"/>
                    </wps:wsp>
                  </a:graphicData>
                </a:graphic>
              </wp:anchor>
            </w:drawing>
          </mc:Choice>
          <mc:Fallback>
            <w:pict>
              <v:shape id="自选图形 2" o:spid="_x0000_s1026" o:spt="100" style="position:absolute;left:0pt;margin-left:161.85pt;margin-top:17.65pt;height:0.75pt;width:0pt;mso-position-horizontal-relative:page;z-index:-251657216;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YTCgpdgAAAAJAQAADwAAAAAAAAABACAA&#10;AAAiAAAAZHJzL2Rvd25yZXYueG1sUEsBAhQAFAAAAAgAh07iQIUlLcJGAgAA6wQAAA4AAAAAAAAA&#10;AQAgAAAAJwEAAGRycy9lMm9Eb2MueG1sUEsFBgAAAAAGAAYAWQEAAN8FAAAAAA==&#10;" path="m0,0l0,15e">
                <v:path o:connectlocs="0,0;0,7143" o:connectangles="0,0"/>
                <v:fill on="f" focussize="0,0"/>
                <v:stroke weight="0.05pt" color="#000000" joinstyle="round"/>
                <v:imagedata o:title=""/>
                <o:lock v:ext="edit" aspectratio="f"/>
              </v:shape>
            </w:pict>
          </mc:Fallback>
        </mc:AlternateContent>
      </w:r>
      <w:r>
        <w:rPr>
          <w:rFonts w:ascii="宋体" w:hAnsi="宋体" w:cs="宋体"/>
          <w:color w:val="auto"/>
          <w:szCs w:val="21"/>
          <w:highlight w:val="none"/>
        </w:rPr>
        <w:t>2.</w:t>
      </w:r>
      <w:r>
        <w:rPr>
          <w:rFonts w:hint="eastAsia" w:ascii="宋体" w:hAnsi="宋体" w:cs="宋体"/>
          <w:color w:val="auto"/>
          <w:szCs w:val="21"/>
          <w:highlight w:val="none"/>
        </w:rPr>
        <w:t>代理服务收费标准</w:t>
      </w:r>
    </w:p>
    <w:tbl>
      <w:tblPr>
        <w:tblStyle w:val="17"/>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14:paraId="69BDB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14:paraId="045A5B8B">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342900</wp:posOffset>
                      </wp:positionH>
                      <wp:positionV relativeFrom="paragraph">
                        <wp:posOffset>-4445</wp:posOffset>
                      </wp:positionV>
                      <wp:extent cx="1365885" cy="1709420"/>
                      <wp:effectExtent l="3810" t="3175" r="11430" b="11430"/>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35pt;height:134.6pt;width:107.55pt;z-index:251663360;mso-width-relative:page;mso-height-relative:page;" filled="f" stroked="t" coordsize="21600,21600" o:gfxdata="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jM8R9QAAAAIAQAADwAAAAAAAAABACAAAAAiAAAAZHJzL2Rvd25yZXYueG1s&#10;UEsBAhQAFAAAAAgAh07iQEP3Z1v8AQAA0gMAAA4AAAAAAAAAAQAgAAAAIwEAAGRycy9lMm9Eb2Mu&#10;eG1sUEsFBgAAAAAGAAYAWQEAAJEFA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1312" behindDoc="0" locked="0" layoutInCell="1" allowOverlap="1">
                      <wp:simplePos x="0" y="0"/>
                      <wp:positionH relativeFrom="column">
                        <wp:posOffset>-112395</wp:posOffset>
                      </wp:positionH>
                      <wp:positionV relativeFrom="paragraph">
                        <wp:posOffset>-4445</wp:posOffset>
                      </wp:positionV>
                      <wp:extent cx="635" cy="0"/>
                      <wp:effectExtent l="0" t="4445" r="8890" b="508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85pt;margin-top:-0.35pt;height:0pt;width:0.05pt;z-index:251661312;mso-width-relative:page;mso-height-relative:page;" filled="f" stroked="t" coordsize="21600,21600" o:gfxdata="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N6JQU3TAAAABwEA&#10;AA8AAAAAAAAAAQAgAAAAIgAAAGRycy9kb3ducmV2LnhtbFBLAQIUABQAAAAIAIdO4kCLDF/C5gEA&#10;ALQDAAAOAAAAAAAAAAEAIAAAACIBAABkcnMvZTJvRG9jLnhtbFBLBQYAAAAABgAGAFkBAAB6BQAA&#10;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14:paraId="0ED2A962">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14:paraId="6F69797A">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-82550</wp:posOffset>
                      </wp:positionH>
                      <wp:positionV relativeFrom="paragraph">
                        <wp:posOffset>90805</wp:posOffset>
                      </wp:positionV>
                      <wp:extent cx="1791970" cy="1054735"/>
                      <wp:effectExtent l="2540" t="3810" r="5715"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pt;margin-top:7.15pt;height:83.05pt;width:141.1pt;z-index:251662336;mso-width-relative:page;mso-height-relative:page;" filled="f" stroked="t" coordsize="21600,21600" o:gfxdata="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4LNoH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14:paraId="2332BA10">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14:paraId="0962A511">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14:paraId="47E333F4">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14:paraId="1F4EE101">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货物类</w:t>
            </w:r>
          </w:p>
        </w:tc>
      </w:tr>
      <w:tr w14:paraId="56CB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3CF8C2E3">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tcPr>
          <w:p w14:paraId="1453CEA5">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14:paraId="52434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514E5D76">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tcPr>
          <w:p w14:paraId="49042277">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1.1</w:t>
            </w:r>
            <w:r>
              <w:rPr>
                <w:rFonts w:hint="eastAsia" w:cs="宋体" w:asciiTheme="minorEastAsia" w:hAnsiTheme="minorEastAsia" w:eastAsiaTheme="minorEastAsia"/>
                <w:color w:val="auto"/>
                <w:szCs w:val="21"/>
                <w:highlight w:val="none"/>
              </w:rPr>
              <w:t>%</w:t>
            </w:r>
          </w:p>
        </w:tc>
      </w:tr>
      <w:tr w14:paraId="7C66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14:paraId="02CA332E">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14:paraId="3B29555E">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14:paraId="05E76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70A9C58A">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14:paraId="3D22EA88">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14:paraId="2798889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（1）成交服务收费按差额定率累进法计算。 </w:t>
      </w:r>
    </w:p>
    <w:p w14:paraId="4BE6D67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（2）成交服务收费按上述计算方法不足人民币3000元的，按人民币3000元收取。</w:t>
      </w:r>
    </w:p>
    <w:p w14:paraId="05DB9AB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（3）评委费由成交单位按实支付给招标代理机构。</w:t>
      </w:r>
    </w:p>
    <w:p w14:paraId="2144F6D9">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十</w:t>
      </w:r>
      <w:r>
        <w:rPr>
          <w:rFonts w:hint="eastAsia" w:ascii="宋体" w:hAnsi="宋体" w:cs="宋体"/>
          <w:b/>
          <w:color w:val="auto"/>
          <w:szCs w:val="21"/>
          <w:highlight w:val="none"/>
          <w:lang w:val="en-US" w:eastAsia="zh-CN"/>
        </w:rPr>
        <w:t>五</w:t>
      </w:r>
      <w:r>
        <w:rPr>
          <w:rFonts w:hint="eastAsia" w:ascii="宋体" w:hAnsi="宋体" w:cs="宋体"/>
          <w:b/>
          <w:color w:val="auto"/>
          <w:szCs w:val="21"/>
          <w:highlight w:val="none"/>
        </w:rPr>
        <w:t>、合同签订</w:t>
      </w:r>
    </w:p>
    <w:p w14:paraId="3970B1B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成交供应商应在</w:t>
      </w:r>
      <w:r>
        <w:rPr>
          <w:rFonts w:ascii="宋体" w:hAnsi="宋体" w:cs="宋体"/>
          <w:color w:val="auto"/>
          <w:szCs w:val="21"/>
          <w:highlight w:val="none"/>
        </w:rPr>
        <w:t>成交通知书发出之日起三十日内</w:t>
      </w:r>
      <w:r>
        <w:rPr>
          <w:rFonts w:hint="eastAsia" w:ascii="宋体" w:hAnsi="宋体" w:cs="宋体"/>
          <w:color w:val="auto"/>
          <w:szCs w:val="21"/>
          <w:highlight w:val="none"/>
        </w:rPr>
        <w:t>按成交通知书规定的时间、地点与采购人签订采购合同。</w:t>
      </w:r>
    </w:p>
    <w:p w14:paraId="38FE3B0C">
      <w:pPr>
        <w:widowControl/>
        <w:snapToGrid w:val="0"/>
        <w:spacing w:line="360" w:lineRule="exact"/>
        <w:ind w:firstLine="422" w:firstLineChars="200"/>
        <w:jc w:val="left"/>
        <w:rPr>
          <w:rFonts w:hint="eastAsia" w:asciiTheme="minorEastAsia" w:hAnsiTheme="minorEastAsia" w:eastAsiaTheme="minorEastAsia" w:cstheme="minorEastAsia"/>
          <w:b/>
          <w:bCs/>
          <w:color w:val="auto"/>
          <w:szCs w:val="21"/>
          <w:highlight w:val="none"/>
          <w:lang w:eastAsia="zh-CN"/>
        </w:rPr>
      </w:pPr>
      <w:r>
        <w:rPr>
          <w:rFonts w:hint="eastAsia" w:asciiTheme="minorEastAsia" w:hAnsiTheme="minorEastAsia" w:eastAsiaTheme="minorEastAsia" w:cstheme="minorEastAsia"/>
          <w:b/>
          <w:bCs/>
          <w:color w:val="auto"/>
          <w:kern w:val="0"/>
          <w:szCs w:val="21"/>
          <w:highlight w:val="none"/>
        </w:rPr>
        <w:t>十</w:t>
      </w:r>
      <w:r>
        <w:rPr>
          <w:rFonts w:hint="eastAsia" w:asciiTheme="minorEastAsia" w:hAnsiTheme="minorEastAsia" w:eastAsiaTheme="minorEastAsia" w:cstheme="minorEastAsia"/>
          <w:b/>
          <w:bCs/>
          <w:color w:val="auto"/>
          <w:kern w:val="0"/>
          <w:szCs w:val="21"/>
          <w:highlight w:val="none"/>
          <w:lang w:val="en-US" w:eastAsia="zh-CN"/>
        </w:rPr>
        <w:t>六</w:t>
      </w:r>
      <w:r>
        <w:rPr>
          <w:rFonts w:hint="eastAsia" w:asciiTheme="minorEastAsia" w:hAnsiTheme="minorEastAsia" w:eastAsiaTheme="minorEastAsia" w:cstheme="minorEastAsia"/>
          <w:b/>
          <w:bCs/>
          <w:color w:val="auto"/>
          <w:szCs w:val="21"/>
          <w:highlight w:val="none"/>
        </w:rPr>
        <w:t>、拟签订的合同文本</w:t>
      </w:r>
      <w:r>
        <w:rPr>
          <w:rFonts w:hint="eastAsia" w:asciiTheme="minorEastAsia" w:hAnsiTheme="minorEastAsia" w:eastAsiaTheme="minorEastAsia" w:cstheme="minorEastAsia"/>
          <w:b/>
          <w:bCs/>
          <w:color w:val="auto"/>
          <w:szCs w:val="21"/>
          <w:highlight w:val="none"/>
          <w:lang w:eastAsia="zh-CN"/>
        </w:rPr>
        <w:t>（</w:t>
      </w:r>
      <w:r>
        <w:rPr>
          <w:rFonts w:hint="eastAsia" w:asciiTheme="minorEastAsia" w:hAnsiTheme="minorEastAsia" w:eastAsiaTheme="minorEastAsia" w:cstheme="minorEastAsia"/>
          <w:b/>
          <w:bCs/>
          <w:color w:val="auto"/>
          <w:szCs w:val="21"/>
          <w:highlight w:val="none"/>
          <w:u w:val="single"/>
          <w:lang w:val="en-US" w:eastAsia="zh-CN"/>
        </w:rPr>
        <w:t xml:space="preserve">    </w:t>
      </w:r>
      <w:r>
        <w:rPr>
          <w:rFonts w:hint="eastAsia" w:asciiTheme="minorEastAsia" w:hAnsiTheme="minorEastAsia" w:eastAsiaTheme="minorEastAsia" w:cstheme="minorEastAsia"/>
          <w:b/>
          <w:bCs/>
          <w:color w:val="auto"/>
          <w:szCs w:val="21"/>
          <w:highlight w:val="none"/>
          <w:lang w:val="en-US" w:eastAsia="zh-CN"/>
        </w:rPr>
        <w:t>标段</w:t>
      </w:r>
      <w:r>
        <w:rPr>
          <w:rFonts w:hint="eastAsia" w:asciiTheme="minorEastAsia" w:hAnsiTheme="minorEastAsia" w:eastAsiaTheme="minorEastAsia" w:cstheme="minorEastAsia"/>
          <w:b/>
          <w:bCs/>
          <w:color w:val="auto"/>
          <w:szCs w:val="21"/>
          <w:highlight w:val="none"/>
          <w:lang w:eastAsia="zh-CN"/>
        </w:rPr>
        <w:t>）</w:t>
      </w:r>
    </w:p>
    <w:p w14:paraId="0069BCBB">
      <w:pPr>
        <w:spacing w:line="400" w:lineRule="exact"/>
        <w:ind w:firstLine="422"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
          <w:color w:val="auto"/>
          <w:szCs w:val="21"/>
          <w:highlight w:val="none"/>
          <w:lang w:val="zh-CN"/>
        </w:rPr>
        <w:t>采购人（以下称甲</w:t>
      </w:r>
      <w:r>
        <w:rPr>
          <w:rFonts w:hint="eastAsia" w:asciiTheme="minorEastAsia" w:hAnsiTheme="minorEastAsia" w:eastAsiaTheme="minorEastAsia" w:cstheme="minorEastAsia"/>
          <w:b/>
          <w:color w:val="auto"/>
          <w:szCs w:val="21"/>
          <w:highlight w:val="none"/>
        </w:rPr>
        <w:t xml:space="preserve">方）:                       </w:t>
      </w:r>
      <w:r>
        <w:rPr>
          <w:rFonts w:hint="eastAsia" w:asciiTheme="minorEastAsia" w:hAnsiTheme="minorEastAsia" w:eastAsiaTheme="minorEastAsia" w:cstheme="minorEastAsia"/>
          <w:color w:val="auto"/>
          <w:szCs w:val="21"/>
          <w:highlight w:val="none"/>
        </w:rPr>
        <w:t>合同编号：</w:t>
      </w:r>
    </w:p>
    <w:p w14:paraId="4327346E">
      <w:pPr>
        <w:spacing w:line="400" w:lineRule="exact"/>
        <w:ind w:firstLine="422" w:firstLineChars="200"/>
        <w:rPr>
          <w:rFonts w:asciiTheme="minorEastAsia" w:hAnsiTheme="minorEastAsia" w:eastAsiaTheme="minorEastAsia" w:cstheme="minorEastAsia"/>
          <w:color w:val="auto"/>
          <w:szCs w:val="21"/>
          <w:highlight w:val="none"/>
          <w:u w:val="single"/>
        </w:rPr>
      </w:pPr>
      <w:r>
        <w:rPr>
          <w:rFonts w:hint="eastAsia" w:asciiTheme="minorEastAsia" w:hAnsiTheme="minorEastAsia" w:eastAsiaTheme="minorEastAsia" w:cstheme="minorEastAsia"/>
          <w:b/>
          <w:color w:val="auto"/>
          <w:szCs w:val="21"/>
          <w:highlight w:val="none"/>
        </w:rPr>
        <w:t>供应商（</w:t>
      </w:r>
      <w:r>
        <w:rPr>
          <w:rFonts w:hint="eastAsia" w:asciiTheme="minorEastAsia" w:hAnsiTheme="minorEastAsia" w:eastAsiaTheme="minorEastAsia" w:cstheme="minorEastAsia"/>
          <w:b/>
          <w:color w:val="auto"/>
          <w:szCs w:val="21"/>
          <w:highlight w:val="none"/>
          <w:lang w:val="zh-CN"/>
        </w:rPr>
        <w:t>以下称</w:t>
      </w:r>
      <w:r>
        <w:rPr>
          <w:rFonts w:hint="eastAsia" w:asciiTheme="minorEastAsia" w:hAnsiTheme="minorEastAsia" w:eastAsiaTheme="minorEastAsia" w:cstheme="minorEastAsia"/>
          <w:b/>
          <w:color w:val="auto"/>
          <w:szCs w:val="21"/>
          <w:highlight w:val="none"/>
        </w:rPr>
        <w:t xml:space="preserve">乙方）:                       </w:t>
      </w:r>
      <w:r>
        <w:rPr>
          <w:rFonts w:hint="eastAsia" w:asciiTheme="minorEastAsia" w:hAnsiTheme="minorEastAsia" w:eastAsiaTheme="minorEastAsia" w:cstheme="minorEastAsia"/>
          <w:color w:val="auto"/>
          <w:szCs w:val="21"/>
          <w:highlight w:val="none"/>
        </w:rPr>
        <w:t>签订地点：</w:t>
      </w:r>
    </w:p>
    <w:p w14:paraId="3297A075">
      <w:pPr>
        <w:autoSpaceDE w:val="0"/>
        <w:autoSpaceDN w:val="0"/>
        <w:adjustRightInd w:val="0"/>
        <w:spacing w:line="400" w:lineRule="exact"/>
        <w:ind w:firstLine="4620" w:firstLineChars="2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 xml:space="preserve">合同时间: </w:t>
      </w:r>
      <w:r>
        <w:rPr>
          <w:rFonts w:hint="eastAsia" w:asciiTheme="minorEastAsia" w:hAnsiTheme="minorEastAsia" w:eastAsiaTheme="minorEastAsia" w:cstheme="minorEastAsia"/>
          <w:color w:val="auto"/>
          <w:szCs w:val="21"/>
          <w:highlight w:val="none"/>
          <w:u w:val="single"/>
        </w:rPr>
        <w:t xml:space="preserve">    年   月   日</w:t>
      </w:r>
    </w:p>
    <w:p w14:paraId="3CBEEF87">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甲乙双方依据《中华人民共和国民法典》以及有关法律、法规的规定，经协商一致，订立本合同，以便共同遵守。</w:t>
      </w:r>
    </w:p>
    <w:p w14:paraId="0773EB0E">
      <w:pPr>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第一条 合同标的</w:t>
      </w:r>
    </w:p>
    <w:p w14:paraId="499FDB17">
      <w:pPr>
        <w:widowControl/>
        <w:adjustRightInd w:val="0"/>
        <w:spacing w:line="360" w:lineRule="exact"/>
        <w:ind w:firstLine="420" w:firstLineChars="200"/>
        <w:jc w:val="left"/>
        <w:rPr>
          <w:rFonts w:asciiTheme="minorEastAsia" w:hAnsiTheme="minorEastAsia" w:eastAsiaTheme="minorEastAsia" w:cstheme="minorEastAsia"/>
          <w:color w:val="auto"/>
          <w:szCs w:val="21"/>
          <w:highlight w:val="none"/>
          <w:lang w:val="zh-CN"/>
        </w:rPr>
      </w:pPr>
      <w:r>
        <w:rPr>
          <w:rFonts w:hint="eastAsia" w:asciiTheme="minorEastAsia" w:hAnsiTheme="minorEastAsia" w:eastAsiaTheme="minorEastAsia" w:cstheme="minorEastAsia"/>
          <w:color w:val="auto"/>
          <w:szCs w:val="21"/>
          <w:highlight w:val="none"/>
          <w:lang w:val="zh-CN"/>
        </w:rPr>
        <w:t>乙方根据甲方需求提供下列</w:t>
      </w:r>
      <w:r>
        <w:rPr>
          <w:rFonts w:hint="eastAsia" w:asciiTheme="minorEastAsia" w:hAnsiTheme="minorEastAsia" w:eastAsiaTheme="minorEastAsia" w:cstheme="minorEastAsia"/>
          <w:color w:val="auto"/>
          <w:szCs w:val="21"/>
          <w:highlight w:val="none"/>
        </w:rPr>
        <w:t>货物</w:t>
      </w:r>
      <w:r>
        <w:rPr>
          <w:rFonts w:hint="eastAsia" w:asciiTheme="minorEastAsia" w:hAnsiTheme="minorEastAsia" w:eastAsiaTheme="minorEastAsia" w:cstheme="minorEastAsia"/>
          <w:color w:val="auto"/>
          <w:szCs w:val="21"/>
          <w:highlight w:val="none"/>
          <w:lang w:val="zh-CN"/>
        </w:rPr>
        <w:t>：         ，</w:t>
      </w:r>
      <w:r>
        <w:rPr>
          <w:rFonts w:hint="eastAsia" w:asciiTheme="minorEastAsia" w:hAnsiTheme="minorEastAsia" w:eastAsiaTheme="minorEastAsia" w:cstheme="minorEastAsia"/>
          <w:color w:val="auto"/>
          <w:szCs w:val="21"/>
          <w:highlight w:val="none"/>
        </w:rPr>
        <w:t>系指根据合同规定乙方须承担与服务有关的所有辅助服务</w:t>
      </w:r>
      <w:r>
        <w:rPr>
          <w:rFonts w:hint="eastAsia" w:asciiTheme="minorEastAsia" w:hAnsiTheme="minorEastAsia" w:eastAsiaTheme="minorEastAsia" w:cstheme="minorEastAsia"/>
          <w:color w:val="auto"/>
          <w:szCs w:val="21"/>
          <w:highlight w:val="none"/>
          <w:lang w:val="zh-CN"/>
        </w:rPr>
        <w:t>。</w:t>
      </w:r>
    </w:p>
    <w:p w14:paraId="29F3E848">
      <w:pPr>
        <w:widowControl/>
        <w:adjustRightInd w:val="0"/>
        <w:spacing w:line="36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采购清单如下：</w:t>
      </w:r>
    </w:p>
    <w:tbl>
      <w:tblPr>
        <w:tblStyle w:val="17"/>
        <w:tblW w:w="4998" w:type="pct"/>
        <w:jc w:val="center"/>
        <w:tblLayout w:type="autofit"/>
        <w:tblCellMar>
          <w:top w:w="0" w:type="dxa"/>
          <w:left w:w="108" w:type="dxa"/>
          <w:bottom w:w="0" w:type="dxa"/>
          <w:right w:w="108" w:type="dxa"/>
        </w:tblCellMar>
      </w:tblPr>
      <w:tblGrid>
        <w:gridCol w:w="1026"/>
        <w:gridCol w:w="1273"/>
        <w:gridCol w:w="1203"/>
        <w:gridCol w:w="694"/>
        <w:gridCol w:w="697"/>
        <w:gridCol w:w="697"/>
        <w:gridCol w:w="1421"/>
        <w:gridCol w:w="1508"/>
      </w:tblGrid>
      <w:tr w14:paraId="59B73FC5">
        <w:tblPrEx>
          <w:tblCellMar>
            <w:top w:w="0" w:type="dxa"/>
            <w:left w:w="108" w:type="dxa"/>
            <w:bottom w:w="0" w:type="dxa"/>
            <w:right w:w="108" w:type="dxa"/>
          </w:tblCellMar>
        </w:tblPrEx>
        <w:trPr>
          <w:trHeight w:val="729" w:hRule="atLeast"/>
          <w:jc w:val="center"/>
        </w:trPr>
        <w:tc>
          <w:tcPr>
            <w:tcW w:w="602" w:type="pct"/>
            <w:tcBorders>
              <w:top w:val="single" w:color="auto" w:sz="4" w:space="0"/>
              <w:left w:val="single" w:color="auto" w:sz="4" w:space="0"/>
              <w:bottom w:val="single" w:color="auto" w:sz="4" w:space="0"/>
              <w:right w:val="single" w:color="auto" w:sz="4" w:space="0"/>
            </w:tcBorders>
            <w:noWrap w:val="0"/>
            <w:vAlign w:val="center"/>
          </w:tcPr>
          <w:p w14:paraId="2060B7D5">
            <w:pPr>
              <w:widowControl/>
              <w:jc w:val="center"/>
              <w:rPr>
                <w:rFonts w:hint="default"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序号</w:t>
            </w:r>
          </w:p>
        </w:tc>
        <w:tc>
          <w:tcPr>
            <w:tcW w:w="747" w:type="pct"/>
            <w:tcBorders>
              <w:top w:val="single" w:color="auto" w:sz="4" w:space="0"/>
              <w:left w:val="single" w:color="auto" w:sz="4" w:space="0"/>
              <w:bottom w:val="single" w:color="auto" w:sz="4" w:space="0"/>
              <w:right w:val="single" w:color="auto" w:sz="4" w:space="0"/>
            </w:tcBorders>
            <w:noWrap w:val="0"/>
            <w:vAlign w:val="center"/>
          </w:tcPr>
          <w:p w14:paraId="39C03EF5">
            <w:pPr>
              <w:widowControl/>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货物</w:t>
            </w:r>
            <w:r>
              <w:rPr>
                <w:rFonts w:hint="eastAsia" w:ascii="宋体" w:hAnsi="宋体" w:cs="宋体"/>
                <w:b/>
                <w:bCs/>
                <w:color w:val="auto"/>
                <w:kern w:val="0"/>
                <w:sz w:val="24"/>
                <w:szCs w:val="24"/>
                <w:highlight w:val="none"/>
              </w:rPr>
              <w:t>名称</w:t>
            </w:r>
          </w:p>
        </w:tc>
        <w:tc>
          <w:tcPr>
            <w:tcW w:w="706" w:type="pct"/>
            <w:tcBorders>
              <w:top w:val="single" w:color="auto" w:sz="4" w:space="0"/>
              <w:left w:val="nil"/>
              <w:bottom w:val="single" w:color="auto" w:sz="4" w:space="0"/>
              <w:right w:val="single" w:color="auto" w:sz="4" w:space="0"/>
            </w:tcBorders>
            <w:noWrap w:val="0"/>
            <w:vAlign w:val="center"/>
          </w:tcPr>
          <w:p w14:paraId="0A5C8867">
            <w:pPr>
              <w:widowControl/>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型号规格</w:t>
            </w:r>
          </w:p>
        </w:tc>
        <w:tc>
          <w:tcPr>
            <w:tcW w:w="407" w:type="pct"/>
            <w:tcBorders>
              <w:top w:val="single" w:color="auto" w:sz="4" w:space="0"/>
              <w:left w:val="nil"/>
              <w:bottom w:val="single" w:color="auto" w:sz="4" w:space="0"/>
              <w:right w:val="single" w:color="auto" w:sz="4" w:space="0"/>
            </w:tcBorders>
            <w:noWrap w:val="0"/>
            <w:vAlign w:val="center"/>
          </w:tcPr>
          <w:p w14:paraId="5E63820A">
            <w:pPr>
              <w:widowControl/>
              <w:jc w:val="center"/>
              <w:rPr>
                <w:rFonts w:hint="eastAsia" w:ascii="宋体" w:hAnsi="宋体" w:eastAsia="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品牌</w:t>
            </w:r>
          </w:p>
        </w:tc>
        <w:tc>
          <w:tcPr>
            <w:tcW w:w="409" w:type="pct"/>
            <w:tcBorders>
              <w:top w:val="single" w:color="auto" w:sz="4" w:space="0"/>
              <w:left w:val="nil"/>
              <w:bottom w:val="single" w:color="auto" w:sz="4" w:space="0"/>
              <w:right w:val="single" w:color="auto" w:sz="4" w:space="0"/>
            </w:tcBorders>
            <w:noWrap w:val="0"/>
            <w:vAlign w:val="center"/>
          </w:tcPr>
          <w:p w14:paraId="5FAF7F2A">
            <w:pPr>
              <w:widowControl/>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单位</w:t>
            </w:r>
          </w:p>
        </w:tc>
        <w:tc>
          <w:tcPr>
            <w:tcW w:w="409" w:type="pct"/>
            <w:tcBorders>
              <w:top w:val="single" w:color="auto" w:sz="4" w:space="0"/>
              <w:left w:val="nil"/>
              <w:bottom w:val="single" w:color="auto" w:sz="4" w:space="0"/>
              <w:right w:val="single" w:color="auto" w:sz="4" w:space="0"/>
            </w:tcBorders>
            <w:noWrap w:val="0"/>
            <w:vAlign w:val="center"/>
          </w:tcPr>
          <w:p w14:paraId="00FA156A">
            <w:pPr>
              <w:widowControl/>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数量</w:t>
            </w:r>
          </w:p>
        </w:tc>
        <w:tc>
          <w:tcPr>
            <w:tcW w:w="834" w:type="pct"/>
            <w:tcBorders>
              <w:top w:val="single" w:color="auto" w:sz="4" w:space="0"/>
              <w:left w:val="nil"/>
              <w:bottom w:val="single" w:color="auto" w:sz="4" w:space="0"/>
              <w:right w:val="single" w:color="auto" w:sz="4" w:space="0"/>
            </w:tcBorders>
            <w:noWrap w:val="0"/>
            <w:vAlign w:val="center"/>
          </w:tcPr>
          <w:p w14:paraId="28325AE9">
            <w:pPr>
              <w:widowControl/>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单价（元）</w:t>
            </w:r>
          </w:p>
        </w:tc>
        <w:tc>
          <w:tcPr>
            <w:tcW w:w="885" w:type="pct"/>
            <w:tcBorders>
              <w:top w:val="single" w:color="auto" w:sz="4" w:space="0"/>
              <w:left w:val="nil"/>
              <w:bottom w:val="single" w:color="auto" w:sz="4" w:space="0"/>
              <w:right w:val="single" w:color="auto" w:sz="4" w:space="0"/>
            </w:tcBorders>
            <w:noWrap w:val="0"/>
            <w:vAlign w:val="center"/>
          </w:tcPr>
          <w:p w14:paraId="64A5956D">
            <w:pPr>
              <w:widowControl/>
              <w:jc w:val="center"/>
              <w:rPr>
                <w:rFonts w:ascii="宋体" w:hAnsi="宋体" w:cs="宋体"/>
                <w:b/>
                <w:bCs/>
                <w:color w:val="auto"/>
                <w:kern w:val="0"/>
                <w:sz w:val="24"/>
                <w:szCs w:val="24"/>
                <w:highlight w:val="none"/>
              </w:rPr>
            </w:pPr>
            <w:r>
              <w:rPr>
                <w:rFonts w:hint="eastAsia" w:ascii="宋体" w:hAnsi="宋体" w:cs="宋体"/>
                <w:b/>
                <w:bCs/>
                <w:color w:val="auto"/>
                <w:kern w:val="0"/>
                <w:sz w:val="24"/>
                <w:szCs w:val="24"/>
                <w:highlight w:val="none"/>
              </w:rPr>
              <w:t>金额（元）</w:t>
            </w:r>
          </w:p>
        </w:tc>
      </w:tr>
      <w:tr w14:paraId="1E163C72">
        <w:tblPrEx>
          <w:tblCellMar>
            <w:top w:w="0" w:type="dxa"/>
            <w:left w:w="108" w:type="dxa"/>
            <w:bottom w:w="0" w:type="dxa"/>
            <w:right w:w="108" w:type="dxa"/>
          </w:tblCellMar>
        </w:tblPrEx>
        <w:trPr>
          <w:trHeight w:val="411" w:hRule="atLeast"/>
          <w:jc w:val="center"/>
        </w:trPr>
        <w:tc>
          <w:tcPr>
            <w:tcW w:w="602" w:type="pct"/>
            <w:tcBorders>
              <w:top w:val="single" w:color="auto" w:sz="4" w:space="0"/>
              <w:left w:val="single" w:color="auto" w:sz="4" w:space="0"/>
              <w:bottom w:val="single" w:color="auto" w:sz="4" w:space="0"/>
              <w:right w:val="single" w:color="auto" w:sz="4" w:space="0"/>
            </w:tcBorders>
            <w:noWrap w:val="0"/>
            <w:vAlign w:val="center"/>
          </w:tcPr>
          <w:p w14:paraId="40577CD9">
            <w:pPr>
              <w:widowControl/>
              <w:jc w:val="center"/>
              <w:rPr>
                <w:rFonts w:ascii="宋体" w:hAnsi="宋体" w:cs="宋体"/>
                <w:color w:val="auto"/>
                <w:kern w:val="0"/>
                <w:sz w:val="24"/>
                <w:szCs w:val="24"/>
                <w:highlight w:val="none"/>
              </w:rPr>
            </w:pPr>
          </w:p>
        </w:tc>
        <w:tc>
          <w:tcPr>
            <w:tcW w:w="747" w:type="pct"/>
            <w:tcBorders>
              <w:top w:val="single" w:color="auto" w:sz="4" w:space="0"/>
              <w:left w:val="single" w:color="auto" w:sz="4" w:space="0"/>
              <w:bottom w:val="single" w:color="auto" w:sz="4" w:space="0"/>
              <w:right w:val="single" w:color="auto" w:sz="4" w:space="0"/>
            </w:tcBorders>
            <w:noWrap w:val="0"/>
            <w:vAlign w:val="center"/>
          </w:tcPr>
          <w:p w14:paraId="08DA7680">
            <w:pPr>
              <w:widowControl/>
              <w:jc w:val="center"/>
              <w:rPr>
                <w:rFonts w:ascii="宋体" w:hAnsi="宋体" w:cs="宋体"/>
                <w:color w:val="auto"/>
                <w:kern w:val="0"/>
                <w:sz w:val="24"/>
                <w:szCs w:val="24"/>
                <w:highlight w:val="none"/>
              </w:rPr>
            </w:pPr>
          </w:p>
        </w:tc>
        <w:tc>
          <w:tcPr>
            <w:tcW w:w="706" w:type="pct"/>
            <w:tcBorders>
              <w:top w:val="single" w:color="auto" w:sz="4" w:space="0"/>
              <w:left w:val="nil"/>
              <w:bottom w:val="single" w:color="auto" w:sz="4" w:space="0"/>
              <w:right w:val="single" w:color="auto" w:sz="4" w:space="0"/>
            </w:tcBorders>
            <w:noWrap w:val="0"/>
            <w:vAlign w:val="center"/>
          </w:tcPr>
          <w:p w14:paraId="5ADCF09F">
            <w:pPr>
              <w:widowControl/>
              <w:jc w:val="center"/>
              <w:rPr>
                <w:rFonts w:ascii="宋体" w:hAnsi="宋体" w:cs="宋体"/>
                <w:color w:val="auto"/>
                <w:kern w:val="0"/>
                <w:sz w:val="24"/>
                <w:szCs w:val="24"/>
                <w:highlight w:val="none"/>
              </w:rPr>
            </w:pPr>
          </w:p>
        </w:tc>
        <w:tc>
          <w:tcPr>
            <w:tcW w:w="407" w:type="pct"/>
            <w:tcBorders>
              <w:top w:val="single" w:color="auto" w:sz="4" w:space="0"/>
              <w:left w:val="nil"/>
              <w:bottom w:val="single" w:color="auto" w:sz="4" w:space="0"/>
              <w:right w:val="single" w:color="auto" w:sz="4" w:space="0"/>
            </w:tcBorders>
            <w:noWrap w:val="0"/>
            <w:vAlign w:val="center"/>
          </w:tcPr>
          <w:p w14:paraId="23381E85">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573257F6">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26C8B73A">
            <w:pPr>
              <w:widowControl/>
              <w:jc w:val="center"/>
              <w:rPr>
                <w:rFonts w:ascii="宋体" w:hAnsi="宋体" w:cs="宋体"/>
                <w:color w:val="auto"/>
                <w:kern w:val="0"/>
                <w:sz w:val="24"/>
                <w:szCs w:val="24"/>
                <w:highlight w:val="none"/>
              </w:rPr>
            </w:pPr>
          </w:p>
        </w:tc>
        <w:tc>
          <w:tcPr>
            <w:tcW w:w="834" w:type="pct"/>
            <w:tcBorders>
              <w:top w:val="single" w:color="auto" w:sz="4" w:space="0"/>
              <w:left w:val="nil"/>
              <w:bottom w:val="single" w:color="auto" w:sz="4" w:space="0"/>
              <w:right w:val="single" w:color="auto" w:sz="4" w:space="0"/>
            </w:tcBorders>
            <w:noWrap w:val="0"/>
            <w:vAlign w:val="center"/>
          </w:tcPr>
          <w:p w14:paraId="06A02EC8">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c>
          <w:tcPr>
            <w:tcW w:w="885" w:type="pct"/>
            <w:tcBorders>
              <w:top w:val="single" w:color="auto" w:sz="4" w:space="0"/>
              <w:left w:val="nil"/>
              <w:bottom w:val="single" w:color="auto" w:sz="4" w:space="0"/>
              <w:right w:val="single" w:color="auto" w:sz="4" w:space="0"/>
            </w:tcBorders>
            <w:noWrap w:val="0"/>
            <w:vAlign w:val="center"/>
          </w:tcPr>
          <w:p w14:paraId="355B2744">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r>
      <w:tr w14:paraId="1D7C55F3">
        <w:tblPrEx>
          <w:tblCellMar>
            <w:top w:w="0" w:type="dxa"/>
            <w:left w:w="108" w:type="dxa"/>
            <w:bottom w:w="0" w:type="dxa"/>
            <w:right w:w="108" w:type="dxa"/>
          </w:tblCellMar>
        </w:tblPrEx>
        <w:trPr>
          <w:trHeight w:val="411" w:hRule="atLeast"/>
          <w:jc w:val="center"/>
        </w:trPr>
        <w:tc>
          <w:tcPr>
            <w:tcW w:w="602" w:type="pct"/>
            <w:tcBorders>
              <w:top w:val="single" w:color="auto" w:sz="4" w:space="0"/>
              <w:left w:val="single" w:color="auto" w:sz="4" w:space="0"/>
              <w:bottom w:val="single" w:color="auto" w:sz="4" w:space="0"/>
              <w:right w:val="single" w:color="auto" w:sz="4" w:space="0"/>
            </w:tcBorders>
            <w:noWrap w:val="0"/>
            <w:vAlign w:val="center"/>
          </w:tcPr>
          <w:p w14:paraId="46FFF847">
            <w:pPr>
              <w:widowControl/>
              <w:jc w:val="center"/>
              <w:rPr>
                <w:rFonts w:ascii="宋体" w:hAnsi="宋体" w:cs="宋体"/>
                <w:color w:val="auto"/>
                <w:kern w:val="0"/>
                <w:sz w:val="24"/>
                <w:szCs w:val="24"/>
                <w:highlight w:val="none"/>
              </w:rPr>
            </w:pPr>
          </w:p>
        </w:tc>
        <w:tc>
          <w:tcPr>
            <w:tcW w:w="747" w:type="pct"/>
            <w:tcBorders>
              <w:top w:val="single" w:color="auto" w:sz="4" w:space="0"/>
              <w:left w:val="single" w:color="auto" w:sz="4" w:space="0"/>
              <w:bottom w:val="single" w:color="auto" w:sz="4" w:space="0"/>
              <w:right w:val="single" w:color="auto" w:sz="4" w:space="0"/>
            </w:tcBorders>
            <w:noWrap w:val="0"/>
            <w:vAlign w:val="center"/>
          </w:tcPr>
          <w:p w14:paraId="28BF80CF">
            <w:pPr>
              <w:widowControl/>
              <w:jc w:val="center"/>
              <w:rPr>
                <w:rFonts w:ascii="宋体" w:hAnsi="宋体" w:cs="宋体"/>
                <w:color w:val="auto"/>
                <w:kern w:val="0"/>
                <w:sz w:val="24"/>
                <w:szCs w:val="24"/>
                <w:highlight w:val="none"/>
              </w:rPr>
            </w:pPr>
          </w:p>
        </w:tc>
        <w:tc>
          <w:tcPr>
            <w:tcW w:w="706" w:type="pct"/>
            <w:tcBorders>
              <w:top w:val="single" w:color="auto" w:sz="4" w:space="0"/>
              <w:left w:val="nil"/>
              <w:bottom w:val="single" w:color="auto" w:sz="4" w:space="0"/>
              <w:right w:val="single" w:color="auto" w:sz="4" w:space="0"/>
            </w:tcBorders>
            <w:noWrap w:val="0"/>
            <w:vAlign w:val="center"/>
          </w:tcPr>
          <w:p w14:paraId="74E44E93">
            <w:pPr>
              <w:widowControl/>
              <w:jc w:val="center"/>
              <w:rPr>
                <w:rFonts w:ascii="宋体" w:hAnsi="宋体" w:cs="宋体"/>
                <w:color w:val="auto"/>
                <w:kern w:val="0"/>
                <w:sz w:val="24"/>
                <w:szCs w:val="24"/>
                <w:highlight w:val="none"/>
              </w:rPr>
            </w:pPr>
          </w:p>
        </w:tc>
        <w:tc>
          <w:tcPr>
            <w:tcW w:w="407" w:type="pct"/>
            <w:tcBorders>
              <w:top w:val="single" w:color="auto" w:sz="4" w:space="0"/>
              <w:left w:val="nil"/>
              <w:bottom w:val="single" w:color="auto" w:sz="4" w:space="0"/>
              <w:right w:val="single" w:color="auto" w:sz="4" w:space="0"/>
            </w:tcBorders>
            <w:noWrap w:val="0"/>
            <w:vAlign w:val="center"/>
          </w:tcPr>
          <w:p w14:paraId="307948FA">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39878DCB">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7C32084F">
            <w:pPr>
              <w:widowControl/>
              <w:jc w:val="center"/>
              <w:rPr>
                <w:rFonts w:ascii="宋体" w:hAnsi="宋体" w:cs="宋体"/>
                <w:color w:val="auto"/>
                <w:kern w:val="0"/>
                <w:sz w:val="24"/>
                <w:szCs w:val="24"/>
                <w:highlight w:val="none"/>
              </w:rPr>
            </w:pPr>
          </w:p>
        </w:tc>
        <w:tc>
          <w:tcPr>
            <w:tcW w:w="834" w:type="pct"/>
            <w:tcBorders>
              <w:top w:val="single" w:color="auto" w:sz="4" w:space="0"/>
              <w:left w:val="nil"/>
              <w:bottom w:val="single" w:color="auto" w:sz="4" w:space="0"/>
              <w:right w:val="single" w:color="auto" w:sz="4" w:space="0"/>
            </w:tcBorders>
            <w:noWrap w:val="0"/>
            <w:vAlign w:val="center"/>
          </w:tcPr>
          <w:p w14:paraId="746ED1F0">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c>
          <w:tcPr>
            <w:tcW w:w="885" w:type="pct"/>
            <w:tcBorders>
              <w:top w:val="single" w:color="auto" w:sz="4" w:space="0"/>
              <w:left w:val="nil"/>
              <w:bottom w:val="single" w:color="auto" w:sz="4" w:space="0"/>
              <w:right w:val="single" w:color="auto" w:sz="4" w:space="0"/>
            </w:tcBorders>
            <w:noWrap w:val="0"/>
            <w:vAlign w:val="center"/>
          </w:tcPr>
          <w:p w14:paraId="4BF93A76">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r>
      <w:tr w14:paraId="705944FF">
        <w:tblPrEx>
          <w:tblCellMar>
            <w:top w:w="0" w:type="dxa"/>
            <w:left w:w="108" w:type="dxa"/>
            <w:bottom w:w="0" w:type="dxa"/>
            <w:right w:w="108" w:type="dxa"/>
          </w:tblCellMar>
        </w:tblPrEx>
        <w:trPr>
          <w:trHeight w:val="411" w:hRule="atLeast"/>
          <w:jc w:val="center"/>
        </w:trPr>
        <w:tc>
          <w:tcPr>
            <w:tcW w:w="602" w:type="pct"/>
            <w:tcBorders>
              <w:top w:val="single" w:color="auto" w:sz="4" w:space="0"/>
              <w:left w:val="single" w:color="auto" w:sz="4" w:space="0"/>
              <w:bottom w:val="single" w:color="auto" w:sz="4" w:space="0"/>
              <w:right w:val="single" w:color="auto" w:sz="4" w:space="0"/>
            </w:tcBorders>
            <w:noWrap w:val="0"/>
            <w:vAlign w:val="center"/>
          </w:tcPr>
          <w:p w14:paraId="095B0E2D">
            <w:pPr>
              <w:widowControl/>
              <w:jc w:val="center"/>
              <w:rPr>
                <w:rFonts w:ascii="宋体" w:hAnsi="宋体" w:cs="宋体"/>
                <w:color w:val="auto"/>
                <w:kern w:val="0"/>
                <w:sz w:val="24"/>
                <w:szCs w:val="24"/>
                <w:highlight w:val="none"/>
              </w:rPr>
            </w:pPr>
          </w:p>
        </w:tc>
        <w:tc>
          <w:tcPr>
            <w:tcW w:w="747" w:type="pct"/>
            <w:tcBorders>
              <w:top w:val="single" w:color="auto" w:sz="4" w:space="0"/>
              <w:left w:val="single" w:color="auto" w:sz="4" w:space="0"/>
              <w:bottom w:val="single" w:color="auto" w:sz="4" w:space="0"/>
              <w:right w:val="single" w:color="auto" w:sz="4" w:space="0"/>
            </w:tcBorders>
            <w:noWrap w:val="0"/>
            <w:vAlign w:val="center"/>
          </w:tcPr>
          <w:p w14:paraId="146300B8">
            <w:pPr>
              <w:widowControl/>
              <w:jc w:val="center"/>
              <w:rPr>
                <w:rFonts w:ascii="宋体" w:hAnsi="宋体" w:cs="宋体"/>
                <w:color w:val="auto"/>
                <w:kern w:val="0"/>
                <w:sz w:val="24"/>
                <w:szCs w:val="24"/>
                <w:highlight w:val="none"/>
              </w:rPr>
            </w:pPr>
          </w:p>
        </w:tc>
        <w:tc>
          <w:tcPr>
            <w:tcW w:w="706" w:type="pct"/>
            <w:tcBorders>
              <w:top w:val="single" w:color="auto" w:sz="4" w:space="0"/>
              <w:left w:val="nil"/>
              <w:bottom w:val="single" w:color="auto" w:sz="4" w:space="0"/>
              <w:right w:val="single" w:color="auto" w:sz="4" w:space="0"/>
            </w:tcBorders>
            <w:noWrap w:val="0"/>
            <w:vAlign w:val="center"/>
          </w:tcPr>
          <w:p w14:paraId="1179F00A">
            <w:pPr>
              <w:widowControl/>
              <w:jc w:val="center"/>
              <w:rPr>
                <w:rFonts w:ascii="宋体" w:hAnsi="宋体" w:cs="宋体"/>
                <w:color w:val="auto"/>
                <w:kern w:val="0"/>
                <w:sz w:val="24"/>
                <w:szCs w:val="24"/>
                <w:highlight w:val="none"/>
              </w:rPr>
            </w:pPr>
          </w:p>
        </w:tc>
        <w:tc>
          <w:tcPr>
            <w:tcW w:w="407" w:type="pct"/>
            <w:tcBorders>
              <w:top w:val="single" w:color="auto" w:sz="4" w:space="0"/>
              <w:left w:val="nil"/>
              <w:bottom w:val="single" w:color="auto" w:sz="4" w:space="0"/>
              <w:right w:val="single" w:color="auto" w:sz="4" w:space="0"/>
            </w:tcBorders>
            <w:noWrap w:val="0"/>
            <w:vAlign w:val="center"/>
          </w:tcPr>
          <w:p w14:paraId="304B4346">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599527CE">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0625905F">
            <w:pPr>
              <w:widowControl/>
              <w:jc w:val="center"/>
              <w:rPr>
                <w:rFonts w:ascii="宋体" w:hAnsi="宋体" w:cs="宋体"/>
                <w:color w:val="auto"/>
                <w:kern w:val="0"/>
                <w:sz w:val="24"/>
                <w:szCs w:val="24"/>
                <w:highlight w:val="none"/>
              </w:rPr>
            </w:pPr>
          </w:p>
        </w:tc>
        <w:tc>
          <w:tcPr>
            <w:tcW w:w="834" w:type="pct"/>
            <w:tcBorders>
              <w:top w:val="single" w:color="auto" w:sz="4" w:space="0"/>
              <w:left w:val="nil"/>
              <w:bottom w:val="single" w:color="auto" w:sz="4" w:space="0"/>
              <w:right w:val="single" w:color="auto" w:sz="4" w:space="0"/>
            </w:tcBorders>
            <w:noWrap w:val="0"/>
            <w:vAlign w:val="center"/>
          </w:tcPr>
          <w:p w14:paraId="04361808">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c>
          <w:tcPr>
            <w:tcW w:w="885" w:type="pct"/>
            <w:tcBorders>
              <w:top w:val="single" w:color="auto" w:sz="4" w:space="0"/>
              <w:left w:val="nil"/>
              <w:bottom w:val="single" w:color="auto" w:sz="4" w:space="0"/>
              <w:right w:val="single" w:color="auto" w:sz="4" w:space="0"/>
            </w:tcBorders>
            <w:noWrap w:val="0"/>
            <w:vAlign w:val="center"/>
          </w:tcPr>
          <w:p w14:paraId="240E9BC2">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r>
      <w:tr w14:paraId="3EADF66D">
        <w:tblPrEx>
          <w:tblCellMar>
            <w:top w:w="0" w:type="dxa"/>
            <w:left w:w="108" w:type="dxa"/>
            <w:bottom w:w="0" w:type="dxa"/>
            <w:right w:w="108" w:type="dxa"/>
          </w:tblCellMar>
        </w:tblPrEx>
        <w:trPr>
          <w:trHeight w:val="411" w:hRule="atLeast"/>
          <w:jc w:val="center"/>
        </w:trPr>
        <w:tc>
          <w:tcPr>
            <w:tcW w:w="602" w:type="pct"/>
            <w:tcBorders>
              <w:top w:val="single" w:color="auto" w:sz="4" w:space="0"/>
              <w:left w:val="single" w:color="auto" w:sz="4" w:space="0"/>
              <w:bottom w:val="single" w:color="auto" w:sz="4" w:space="0"/>
              <w:right w:val="single" w:color="auto" w:sz="4" w:space="0"/>
            </w:tcBorders>
            <w:noWrap w:val="0"/>
            <w:vAlign w:val="center"/>
          </w:tcPr>
          <w:p w14:paraId="3CD37D3A">
            <w:pPr>
              <w:widowControl/>
              <w:jc w:val="center"/>
              <w:rPr>
                <w:rFonts w:ascii="宋体" w:hAnsi="宋体" w:cs="宋体"/>
                <w:color w:val="auto"/>
                <w:kern w:val="0"/>
                <w:sz w:val="24"/>
                <w:szCs w:val="24"/>
                <w:highlight w:val="none"/>
              </w:rPr>
            </w:pPr>
          </w:p>
        </w:tc>
        <w:tc>
          <w:tcPr>
            <w:tcW w:w="747" w:type="pct"/>
            <w:tcBorders>
              <w:top w:val="single" w:color="auto" w:sz="4" w:space="0"/>
              <w:left w:val="single" w:color="auto" w:sz="4" w:space="0"/>
              <w:bottom w:val="single" w:color="auto" w:sz="4" w:space="0"/>
              <w:right w:val="single" w:color="auto" w:sz="4" w:space="0"/>
            </w:tcBorders>
            <w:noWrap w:val="0"/>
            <w:vAlign w:val="center"/>
          </w:tcPr>
          <w:p w14:paraId="5B9151DF">
            <w:pPr>
              <w:widowControl/>
              <w:jc w:val="center"/>
              <w:rPr>
                <w:rFonts w:ascii="宋体" w:hAnsi="宋体" w:cs="宋体"/>
                <w:color w:val="auto"/>
                <w:kern w:val="0"/>
                <w:sz w:val="24"/>
                <w:szCs w:val="24"/>
                <w:highlight w:val="none"/>
              </w:rPr>
            </w:pPr>
          </w:p>
        </w:tc>
        <w:tc>
          <w:tcPr>
            <w:tcW w:w="706" w:type="pct"/>
            <w:tcBorders>
              <w:top w:val="single" w:color="auto" w:sz="4" w:space="0"/>
              <w:left w:val="nil"/>
              <w:bottom w:val="single" w:color="auto" w:sz="4" w:space="0"/>
              <w:right w:val="single" w:color="auto" w:sz="4" w:space="0"/>
            </w:tcBorders>
            <w:noWrap w:val="0"/>
            <w:vAlign w:val="center"/>
          </w:tcPr>
          <w:p w14:paraId="5350EBB0">
            <w:pPr>
              <w:widowControl/>
              <w:jc w:val="center"/>
              <w:rPr>
                <w:rFonts w:ascii="宋体" w:hAnsi="宋体" w:cs="宋体"/>
                <w:color w:val="auto"/>
                <w:kern w:val="0"/>
                <w:sz w:val="24"/>
                <w:szCs w:val="24"/>
                <w:highlight w:val="none"/>
              </w:rPr>
            </w:pPr>
          </w:p>
        </w:tc>
        <w:tc>
          <w:tcPr>
            <w:tcW w:w="407" w:type="pct"/>
            <w:tcBorders>
              <w:top w:val="single" w:color="auto" w:sz="4" w:space="0"/>
              <w:left w:val="nil"/>
              <w:bottom w:val="single" w:color="auto" w:sz="4" w:space="0"/>
              <w:right w:val="single" w:color="auto" w:sz="4" w:space="0"/>
            </w:tcBorders>
            <w:noWrap w:val="0"/>
            <w:vAlign w:val="center"/>
          </w:tcPr>
          <w:p w14:paraId="6C7CFDFF">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25C9E4F6">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35B7DC3C">
            <w:pPr>
              <w:widowControl/>
              <w:jc w:val="center"/>
              <w:rPr>
                <w:rFonts w:ascii="宋体" w:hAnsi="宋体" w:cs="宋体"/>
                <w:color w:val="auto"/>
                <w:kern w:val="0"/>
                <w:sz w:val="24"/>
                <w:szCs w:val="24"/>
                <w:highlight w:val="none"/>
              </w:rPr>
            </w:pPr>
          </w:p>
        </w:tc>
        <w:tc>
          <w:tcPr>
            <w:tcW w:w="834" w:type="pct"/>
            <w:tcBorders>
              <w:top w:val="single" w:color="auto" w:sz="4" w:space="0"/>
              <w:left w:val="nil"/>
              <w:bottom w:val="single" w:color="auto" w:sz="4" w:space="0"/>
              <w:right w:val="single" w:color="auto" w:sz="4" w:space="0"/>
            </w:tcBorders>
            <w:noWrap w:val="0"/>
            <w:vAlign w:val="center"/>
          </w:tcPr>
          <w:p w14:paraId="791BA587">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c>
          <w:tcPr>
            <w:tcW w:w="885" w:type="pct"/>
            <w:tcBorders>
              <w:top w:val="single" w:color="auto" w:sz="4" w:space="0"/>
              <w:left w:val="nil"/>
              <w:bottom w:val="single" w:color="auto" w:sz="4" w:space="0"/>
              <w:right w:val="single" w:color="auto" w:sz="4" w:space="0"/>
            </w:tcBorders>
            <w:noWrap w:val="0"/>
            <w:vAlign w:val="center"/>
          </w:tcPr>
          <w:p w14:paraId="63AA949C">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r>
      <w:tr w14:paraId="206C90D7">
        <w:tblPrEx>
          <w:tblCellMar>
            <w:top w:w="0" w:type="dxa"/>
            <w:left w:w="108" w:type="dxa"/>
            <w:bottom w:w="0" w:type="dxa"/>
            <w:right w:w="108" w:type="dxa"/>
          </w:tblCellMar>
        </w:tblPrEx>
        <w:trPr>
          <w:trHeight w:val="411" w:hRule="atLeast"/>
          <w:jc w:val="center"/>
        </w:trPr>
        <w:tc>
          <w:tcPr>
            <w:tcW w:w="602" w:type="pct"/>
            <w:tcBorders>
              <w:top w:val="single" w:color="auto" w:sz="4" w:space="0"/>
              <w:left w:val="single" w:color="auto" w:sz="4" w:space="0"/>
              <w:bottom w:val="single" w:color="auto" w:sz="4" w:space="0"/>
              <w:right w:val="single" w:color="auto" w:sz="4" w:space="0"/>
            </w:tcBorders>
            <w:noWrap w:val="0"/>
            <w:vAlign w:val="center"/>
          </w:tcPr>
          <w:p w14:paraId="2FC25B3A">
            <w:pPr>
              <w:widowControl/>
              <w:jc w:val="center"/>
              <w:rPr>
                <w:rFonts w:ascii="宋体" w:hAnsi="宋体" w:cs="宋体"/>
                <w:color w:val="auto"/>
                <w:kern w:val="0"/>
                <w:sz w:val="24"/>
                <w:szCs w:val="24"/>
                <w:highlight w:val="none"/>
              </w:rPr>
            </w:pPr>
          </w:p>
        </w:tc>
        <w:tc>
          <w:tcPr>
            <w:tcW w:w="747" w:type="pct"/>
            <w:tcBorders>
              <w:top w:val="single" w:color="auto" w:sz="4" w:space="0"/>
              <w:left w:val="single" w:color="auto" w:sz="4" w:space="0"/>
              <w:bottom w:val="single" w:color="auto" w:sz="4" w:space="0"/>
              <w:right w:val="single" w:color="auto" w:sz="4" w:space="0"/>
            </w:tcBorders>
            <w:noWrap w:val="0"/>
            <w:vAlign w:val="center"/>
          </w:tcPr>
          <w:p w14:paraId="6A7CD79D">
            <w:pPr>
              <w:widowControl/>
              <w:jc w:val="center"/>
              <w:rPr>
                <w:rFonts w:ascii="宋体" w:hAnsi="宋体" w:cs="宋体"/>
                <w:color w:val="auto"/>
                <w:kern w:val="0"/>
                <w:sz w:val="24"/>
                <w:szCs w:val="24"/>
                <w:highlight w:val="none"/>
              </w:rPr>
            </w:pPr>
          </w:p>
        </w:tc>
        <w:tc>
          <w:tcPr>
            <w:tcW w:w="706" w:type="pct"/>
            <w:tcBorders>
              <w:top w:val="single" w:color="auto" w:sz="4" w:space="0"/>
              <w:left w:val="nil"/>
              <w:bottom w:val="single" w:color="auto" w:sz="4" w:space="0"/>
              <w:right w:val="single" w:color="auto" w:sz="4" w:space="0"/>
            </w:tcBorders>
            <w:noWrap w:val="0"/>
            <w:vAlign w:val="center"/>
          </w:tcPr>
          <w:p w14:paraId="58781B59">
            <w:pPr>
              <w:widowControl/>
              <w:jc w:val="center"/>
              <w:rPr>
                <w:rFonts w:ascii="宋体" w:hAnsi="宋体" w:cs="宋体"/>
                <w:color w:val="auto"/>
                <w:kern w:val="0"/>
                <w:sz w:val="24"/>
                <w:szCs w:val="24"/>
                <w:highlight w:val="none"/>
              </w:rPr>
            </w:pPr>
          </w:p>
        </w:tc>
        <w:tc>
          <w:tcPr>
            <w:tcW w:w="407" w:type="pct"/>
            <w:tcBorders>
              <w:top w:val="single" w:color="auto" w:sz="4" w:space="0"/>
              <w:left w:val="nil"/>
              <w:bottom w:val="single" w:color="auto" w:sz="4" w:space="0"/>
              <w:right w:val="single" w:color="auto" w:sz="4" w:space="0"/>
            </w:tcBorders>
            <w:noWrap w:val="0"/>
            <w:vAlign w:val="center"/>
          </w:tcPr>
          <w:p w14:paraId="38F65E96">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30E171A9">
            <w:pPr>
              <w:widowControl/>
              <w:jc w:val="center"/>
              <w:rPr>
                <w:rFonts w:ascii="宋体" w:hAnsi="宋体" w:cs="宋体"/>
                <w:color w:val="auto"/>
                <w:kern w:val="0"/>
                <w:sz w:val="24"/>
                <w:szCs w:val="24"/>
                <w:highlight w:val="none"/>
              </w:rPr>
            </w:pPr>
          </w:p>
        </w:tc>
        <w:tc>
          <w:tcPr>
            <w:tcW w:w="409" w:type="pct"/>
            <w:tcBorders>
              <w:top w:val="single" w:color="auto" w:sz="4" w:space="0"/>
              <w:left w:val="nil"/>
              <w:bottom w:val="single" w:color="auto" w:sz="4" w:space="0"/>
              <w:right w:val="single" w:color="auto" w:sz="4" w:space="0"/>
            </w:tcBorders>
            <w:noWrap w:val="0"/>
            <w:vAlign w:val="center"/>
          </w:tcPr>
          <w:p w14:paraId="6C76D91A">
            <w:pPr>
              <w:widowControl/>
              <w:jc w:val="center"/>
              <w:rPr>
                <w:rFonts w:ascii="宋体" w:hAnsi="宋体" w:cs="宋体"/>
                <w:color w:val="auto"/>
                <w:kern w:val="0"/>
                <w:sz w:val="24"/>
                <w:szCs w:val="24"/>
                <w:highlight w:val="none"/>
              </w:rPr>
            </w:pPr>
          </w:p>
        </w:tc>
        <w:tc>
          <w:tcPr>
            <w:tcW w:w="834" w:type="pct"/>
            <w:tcBorders>
              <w:top w:val="single" w:color="auto" w:sz="4" w:space="0"/>
              <w:left w:val="nil"/>
              <w:bottom w:val="single" w:color="auto" w:sz="4" w:space="0"/>
              <w:right w:val="single" w:color="auto" w:sz="4" w:space="0"/>
            </w:tcBorders>
            <w:noWrap w:val="0"/>
            <w:vAlign w:val="center"/>
          </w:tcPr>
          <w:p w14:paraId="4E017977">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c>
          <w:tcPr>
            <w:tcW w:w="885" w:type="pct"/>
            <w:tcBorders>
              <w:top w:val="single" w:color="auto" w:sz="4" w:space="0"/>
              <w:left w:val="nil"/>
              <w:bottom w:val="single" w:color="auto" w:sz="4" w:space="0"/>
              <w:right w:val="single" w:color="auto" w:sz="4" w:space="0"/>
            </w:tcBorders>
            <w:noWrap w:val="0"/>
            <w:vAlign w:val="center"/>
          </w:tcPr>
          <w:p w14:paraId="5F0C0257">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r>
      <w:tr w14:paraId="66F79557">
        <w:tblPrEx>
          <w:tblCellMar>
            <w:top w:w="0" w:type="dxa"/>
            <w:left w:w="108" w:type="dxa"/>
            <w:bottom w:w="0" w:type="dxa"/>
            <w:right w:w="108" w:type="dxa"/>
          </w:tblCellMar>
        </w:tblPrEx>
        <w:trPr>
          <w:trHeight w:val="411" w:hRule="atLeast"/>
          <w:jc w:val="center"/>
        </w:trPr>
        <w:tc>
          <w:tcPr>
            <w:tcW w:w="4114" w:type="pct"/>
            <w:gridSpan w:val="7"/>
            <w:tcBorders>
              <w:top w:val="single" w:color="auto" w:sz="4" w:space="0"/>
              <w:left w:val="single" w:color="auto" w:sz="4" w:space="0"/>
              <w:bottom w:val="single" w:color="auto" w:sz="4" w:space="0"/>
              <w:right w:val="single" w:color="auto" w:sz="4" w:space="0"/>
            </w:tcBorders>
            <w:noWrap w:val="0"/>
            <w:vAlign w:val="center"/>
          </w:tcPr>
          <w:p w14:paraId="6FCEA13F">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总价</w:t>
            </w:r>
          </w:p>
        </w:tc>
        <w:tc>
          <w:tcPr>
            <w:tcW w:w="885" w:type="pct"/>
            <w:tcBorders>
              <w:top w:val="single" w:color="auto" w:sz="4" w:space="0"/>
              <w:left w:val="nil"/>
              <w:bottom w:val="single" w:color="auto" w:sz="4" w:space="0"/>
              <w:right w:val="single" w:color="auto" w:sz="4" w:space="0"/>
            </w:tcBorders>
            <w:noWrap w:val="0"/>
            <w:vAlign w:val="center"/>
          </w:tcPr>
          <w:p w14:paraId="435732B4">
            <w:pPr>
              <w:widowControl/>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　</w:t>
            </w:r>
          </w:p>
        </w:tc>
      </w:tr>
    </w:tbl>
    <w:p w14:paraId="20667D86">
      <w:pPr>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第二条 合同价格</w:t>
      </w:r>
    </w:p>
    <w:p w14:paraId="6194D082">
      <w:pPr>
        <w:spacing w:line="360" w:lineRule="exact"/>
        <w:ind w:firstLine="422" w:firstLineChars="200"/>
        <w:jc w:val="left"/>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签约合同总价（人民币，下同）：</w:t>
      </w:r>
      <w:r>
        <w:rPr>
          <w:rFonts w:hint="eastAsia" w:asciiTheme="minorEastAsia" w:hAnsiTheme="minorEastAsia" w:eastAsiaTheme="minorEastAsia" w:cstheme="minorEastAsia"/>
          <w:b/>
          <w:color w:val="auto"/>
          <w:szCs w:val="21"/>
          <w:highlight w:val="none"/>
          <w:u w:val="single"/>
        </w:rPr>
        <w:t xml:space="preserve">             元</w:t>
      </w:r>
      <w:r>
        <w:rPr>
          <w:rFonts w:hint="eastAsia" w:asciiTheme="minorEastAsia" w:hAnsiTheme="minorEastAsia" w:eastAsiaTheme="minorEastAsia" w:cstheme="minorEastAsia"/>
          <w:b/>
          <w:color w:val="auto"/>
          <w:szCs w:val="21"/>
          <w:highlight w:val="none"/>
        </w:rPr>
        <w:t xml:space="preserve">（小写       ）。 </w:t>
      </w:r>
    </w:p>
    <w:p w14:paraId="67C8D9A1">
      <w:pPr>
        <w:widowControl/>
        <w:snapToGrid w:val="0"/>
        <w:spacing w:line="360" w:lineRule="exact"/>
        <w:ind w:firstLine="420" w:firstLineChars="200"/>
        <w:jc w:val="lef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项目合同总价包括询价通知书及货物、包装、运输、装卸至现场指定地点、人工、材料费、机械费、措施费、运输费、管理费、利润、办公场所及设施、保险、劳保、各种税费、利润、税金、质保期及维保服务和询价通知书所要求的相关服务等全部内容。甲方不再支付其他任何费用。</w:t>
      </w:r>
    </w:p>
    <w:p w14:paraId="034140DB">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本合同总价款还包含乙方应当提供的伴随服务/售后服务费用。</w:t>
      </w:r>
    </w:p>
    <w:p w14:paraId="50E44712">
      <w:pPr>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第三条 组成本合同的有关文件</w:t>
      </w:r>
    </w:p>
    <w:p w14:paraId="02655C32">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下列与本次采购活动有关的文件及有关附件是本合同不可分割的组成部分，与本合同具有同等法律效力，这些文件包括但不限于：</w:t>
      </w:r>
    </w:p>
    <w:p w14:paraId="38C01C64">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（1）询价通知书（编号：</w:t>
      </w:r>
      <w:r>
        <w:rPr>
          <w:rFonts w:hint="eastAsia" w:asciiTheme="minorEastAsia" w:hAnsiTheme="minorEastAsia" w:eastAsiaTheme="minorEastAsia" w:cstheme="minorEastAsia"/>
          <w:color w:val="auto"/>
          <w:szCs w:val="21"/>
          <w:highlight w:val="none"/>
          <w:lang w:eastAsia="zh-CN"/>
        </w:rPr>
        <w:t>SYZB-SX-2026002</w:t>
      </w:r>
      <w:r>
        <w:rPr>
          <w:rFonts w:hint="eastAsia" w:asciiTheme="minorEastAsia" w:hAnsiTheme="minorEastAsia" w:eastAsiaTheme="minorEastAsia" w:cstheme="minorEastAsia"/>
          <w:color w:val="auto"/>
          <w:szCs w:val="21"/>
          <w:highlight w:val="none"/>
        </w:rPr>
        <w:t xml:space="preserve">）  （2）乙方提供的询价响应文件； </w:t>
      </w:r>
    </w:p>
    <w:p w14:paraId="6850681F">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（3）成交通知书；                        （4）甲乙双方商定的其他文件等。</w:t>
      </w:r>
    </w:p>
    <w:p w14:paraId="0850BF80">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第四条 合同款结算及支付</w:t>
      </w:r>
    </w:p>
    <w:p w14:paraId="1A0D1E27">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1.本合同项下所有款项均以人民币支付。</w:t>
      </w:r>
    </w:p>
    <w:p w14:paraId="0EC39AE1">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2.本合同项下的采购资金由甲方自行支付，乙方向甲方开具发票。</w:t>
      </w:r>
    </w:p>
    <w:p w14:paraId="58BE434F">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3.结算原则：固定单价，按实结算。</w:t>
      </w:r>
    </w:p>
    <w:p w14:paraId="063791F2">
      <w:pPr>
        <w:pStyle w:val="32"/>
        <w:spacing w:line="360" w:lineRule="exac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4.付款方式：</w:t>
      </w:r>
      <w:r>
        <w:rPr>
          <w:rFonts w:hint="eastAsia" w:asciiTheme="minorEastAsia" w:hAnsiTheme="minorEastAsia" w:eastAsiaTheme="minorEastAsia" w:cstheme="minorEastAsia"/>
          <w:color w:val="auto"/>
          <w:sz w:val="21"/>
          <w:szCs w:val="21"/>
          <w:highlight w:val="none"/>
          <w:lang w:val="en-US" w:eastAsia="zh-CN" w:bidi="ar-SA"/>
        </w:rPr>
        <w:t>按甲方需求时间发货，经甲方验收合格，乙方提供有效财务发票后甲方按实结算。</w:t>
      </w:r>
    </w:p>
    <w:p w14:paraId="5BCD320A">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第五条 违约责任</w:t>
      </w:r>
    </w:p>
    <w:p w14:paraId="14B245AA">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如乙方不能按时交付货物的，每逾期1天，乙方向甲方偿付合同总额5‰的违约金；乙方逾期交付货物超过10天（含10天），甲方有权解除合同，同时有权要求乙方按照合同总价5%的标准支付违约金，解除合同的通知自发出之日生效。</w:t>
      </w:r>
    </w:p>
    <w:p w14:paraId="249059D5">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2.甲方未按合同规定的期限向乙方支付货款的，每逾期1天甲方向乙方偿付欠款总额的5‰滞纳金，但累计滞纳金总额不超过欠款总额的5% 。</w:t>
      </w:r>
    </w:p>
    <w:p w14:paraId="52A42CB9">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3.乙方所交付的货物品种、型号、规格不符合合同规定的，甲方有权拒收，同时有权解除合同，解除合同的通知自发出之日生效。</w:t>
      </w:r>
    </w:p>
    <w:p w14:paraId="77CB727F">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4.在乙方承诺的或国家规定的质量保证期内（取两者中最长的期限），如经乙方两次维修或更换，货物仍不能达到合同约定的质量标准、运行效果的，甲方有权要求退货，乙方应退回全部货款，若仍不足以弥补甲方损失，则乙方还须赔偿甲方因此遭受的所有损失。</w:t>
      </w:r>
    </w:p>
    <w:p w14:paraId="75F0D2DE">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5.乙方未按本合同的规定和“服务承诺”提供伴随服务/售后服务的，甲方有权提前解除本合同，同时乙方应按合同总价款的5 %向甲方承担违约责任。</w:t>
      </w:r>
    </w:p>
    <w:p w14:paraId="108226FE">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6.乙方在承担上述一项或多项违约责任后，仍应继续履行合同规定的义务（甲方解除合同的除外）。甲方未能及时追究乙方的任何一项违约责任并不表明甲方放弃追究乙方该项或其他违约责任。</w:t>
      </w:r>
    </w:p>
    <w:p w14:paraId="507B4BE9">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7.乙方有虚假承诺，或经权威部门监测提供的货物不能满足询价通知书要求，或是由于乙方的过错造成合同无法继续履行的，还应向甲方支付不少于合同总价30%违约金，若该违约金不足以弥补甲方损失，则应当赔偿甲方所有损失。</w:t>
      </w:r>
    </w:p>
    <w:p w14:paraId="5EB66A58">
      <w:pPr>
        <w:spacing w:line="360" w:lineRule="exact"/>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8.其他未尽事宜，以《</w:t>
      </w:r>
      <w:r>
        <w:rPr>
          <w:rFonts w:hint="eastAsia" w:asciiTheme="minorEastAsia" w:hAnsiTheme="minorEastAsia" w:eastAsiaTheme="minorEastAsia" w:cstheme="minorEastAsia"/>
          <w:color w:val="auto"/>
          <w:szCs w:val="21"/>
          <w:highlight w:val="none"/>
        </w:rPr>
        <w:t>中华人民共和国民法典</w:t>
      </w:r>
      <w:r>
        <w:rPr>
          <w:rFonts w:hint="eastAsia" w:asciiTheme="minorEastAsia" w:hAnsiTheme="minorEastAsia" w:eastAsiaTheme="minorEastAsia" w:cstheme="minorEastAsia"/>
          <w:color w:val="auto"/>
          <w:highlight w:val="none"/>
        </w:rPr>
        <w:t>》等有关法律法规规定为准，无相关规定的，双方协商解决。</w:t>
      </w:r>
    </w:p>
    <w:p w14:paraId="4A2EC742">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第六条 合同的变更和终止</w:t>
      </w:r>
    </w:p>
    <w:p w14:paraId="5F256D68">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1.本合同一经签订，甲乙双方不得擅自变更、中止或终止合同。</w:t>
      </w:r>
    </w:p>
    <w:p w14:paraId="056F4D39">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2.除发生法律规定的不能预见、不能避免并不能克服的客观情况外，甲乙双方不得放弃或拒绝履行合同。</w:t>
      </w:r>
      <w:r>
        <w:rPr>
          <w:rFonts w:hint="eastAsia" w:ascii="宋体" w:hAnsi="宋体" w:cs="宋体"/>
          <w:color w:val="auto"/>
          <w:szCs w:val="21"/>
          <w:highlight w:val="none"/>
        </w:rPr>
        <w:t>乙方放弃或拒绝履行合同，保证金不予退还。</w:t>
      </w:r>
    </w:p>
    <w:p w14:paraId="52EA08BF">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第七条 合同的转让</w:t>
      </w:r>
    </w:p>
    <w:p w14:paraId="70DE899A">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乙方不得擅自部分或全部转让其应履行的合同义务。</w:t>
      </w:r>
    </w:p>
    <w:p w14:paraId="60520D91">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第八条 不可抗力</w:t>
      </w:r>
    </w:p>
    <w:p w14:paraId="1AAADB8B">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甲、乙方中任何一方，因不可抗力不能按时或完全履行合同的，应及时通知对方，并在</w:t>
      </w:r>
      <w:r>
        <w:rPr>
          <w:rFonts w:hint="eastAsia" w:asciiTheme="minorEastAsia" w:hAnsiTheme="minorEastAsia" w:eastAsiaTheme="minorEastAsia" w:cstheme="minorEastAsia"/>
          <w:color w:val="auto"/>
          <w:szCs w:val="21"/>
          <w:highlight w:val="none"/>
          <w:u w:val="single"/>
        </w:rPr>
        <w:t xml:space="preserve">   个</w:t>
      </w:r>
      <w:r>
        <w:rPr>
          <w:rFonts w:hint="eastAsia" w:asciiTheme="minorEastAsia" w:hAnsiTheme="minorEastAsia" w:eastAsiaTheme="minorEastAsia" w:cstheme="minorEastAsia"/>
          <w:color w:val="auto"/>
          <w:szCs w:val="21"/>
          <w:highlight w:val="none"/>
        </w:rPr>
        <w:t>工作日内提供相应证明。未履行完合同部分是否继续履行、如何履行等问题，可由双方初步协商，并向主管部门报告。确定为不可抗力原因造成的损失，免予承担责任。</w:t>
      </w:r>
    </w:p>
    <w:p w14:paraId="63ABE7FD">
      <w:pPr>
        <w:adjustRightInd w:val="0"/>
        <w:snapToGrid w:val="0"/>
        <w:spacing w:line="360" w:lineRule="exact"/>
        <w:ind w:firstLine="424" w:firstLineChars="201"/>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第九条 质量问题或缺陷的索赔</w:t>
      </w:r>
    </w:p>
    <w:p w14:paraId="66A51E58">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交付货物后，甲方发现货物的质量与合同内容不符或证实货物存在缺陷的（包括潜在缺陷），乙方应在收到甲方索赔通知后3日内到甲方处，商量解决货物质量或缺陷问题。若乙方未在上述约定时间内到场解决，因此产生的损失以及扩大损失全部由乙方承担，甲方有权选择解除合同，要求退还全部货物，返还所有货款，并有权按照合同总额5%标准向乙方主张违约金；或者有权安排第三方解决货物质量或缺陷问题，因此产生的所有费用全部由乙方承担，甲方可以在应付乙方的货款中直接扣除，并有权按照合同总额5%标准向乙方主张违约金。若上述违约金不足以弥补甲方直接损失和间接损失，则乙方应赔偿甲方所有损失。</w:t>
      </w:r>
    </w:p>
    <w:p w14:paraId="7AB98626">
      <w:pPr>
        <w:adjustRightInd w:val="0"/>
        <w:snapToGrid w:val="0"/>
        <w:spacing w:line="360" w:lineRule="exact"/>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    甲方因主张上述权利而支出的所有合理费用，包括但不限于律师费、诉讼费、鉴定费、差旅费、保函费等，均由乙方承担。</w:t>
      </w:r>
    </w:p>
    <w:p w14:paraId="1CE5F0BA">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第十条 争议的解决</w:t>
      </w:r>
    </w:p>
    <w:p w14:paraId="088E1186">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1.因履行本合同引起的或与本合同有关的争议，甲、乙双方应首先通过友好协商解决，如果协商不能解决争议，则采取以下第（ ）种方式解决争议：</w:t>
      </w:r>
    </w:p>
    <w:p w14:paraId="5C24192E">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（1）向甲方所在地人民法院提起诉讼；</w:t>
      </w:r>
    </w:p>
    <w:p w14:paraId="72625F9D">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（2）向甲方所在地仲裁委员会按其仲裁规则申请仲裁。</w:t>
      </w:r>
    </w:p>
    <w:p w14:paraId="2FFB43AE">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如没有约定，默认采取第2种方式解决争议。</w:t>
      </w:r>
    </w:p>
    <w:p w14:paraId="4C67F762">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2.在法院审理和仲裁期间，除有争议部分外，本合同其他部分应继续履行。</w:t>
      </w:r>
    </w:p>
    <w:p w14:paraId="3A313AD1">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 xml:space="preserve">第十一条 诚实信用 </w:t>
      </w:r>
    </w:p>
    <w:p w14:paraId="799BB286">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乙方应诚实信用，严格按照询价通知书要求和服务承诺履行合同，不向甲方进行商业贿赂或者提供不正当利益。</w:t>
      </w:r>
    </w:p>
    <w:p w14:paraId="549FC808">
      <w:pPr>
        <w:adjustRightInd w:val="0"/>
        <w:snapToGrid w:val="0"/>
        <w:spacing w:line="360" w:lineRule="exact"/>
        <w:ind w:firstLine="422" w:firstLineChars="200"/>
        <w:rPr>
          <w:rFonts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第十二 合同生效及其他</w:t>
      </w:r>
    </w:p>
    <w:p w14:paraId="63F1CB9F">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1.本合同自经甲乙双方授权代表签订并加盖公章后，自签订之日起生效。见证方仅对甲乙双方签订采购合同的事实进行见证，不代表任何承诺或保证，该合同的履行等相关情况均与见证方无任何关系。</w:t>
      </w:r>
    </w:p>
    <w:p w14:paraId="5343678E">
      <w:pPr>
        <w:adjustRightInd w:val="0"/>
        <w:snapToGrid w:val="0"/>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2.本合同一式伍份，甲乙双方各执贰份，见证方执壹份存档。</w:t>
      </w:r>
    </w:p>
    <w:p w14:paraId="59AE278B">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3.本合同应按照中华人民共和国的现行法律进行解释。</w:t>
      </w:r>
    </w:p>
    <w:p w14:paraId="64745F5F">
      <w:pPr>
        <w:spacing w:line="360" w:lineRule="exact"/>
        <w:ind w:firstLine="420" w:firstLineChars="200"/>
        <w:rPr>
          <w:rFonts w:asciiTheme="minorEastAsia" w:hAnsiTheme="minorEastAsia" w:eastAsiaTheme="minorEastAsia" w:cstheme="minorEastAsia"/>
          <w:color w:val="auto"/>
          <w:szCs w:val="21"/>
          <w:highlight w:val="none"/>
        </w:rPr>
      </w:pPr>
    </w:p>
    <w:p w14:paraId="1A12EA6D">
      <w:pPr>
        <w:spacing w:line="360" w:lineRule="exact"/>
        <w:ind w:firstLine="420" w:firstLineChars="200"/>
        <w:rPr>
          <w:rFonts w:asciiTheme="minorEastAsia" w:hAnsiTheme="minorEastAsia" w:eastAsiaTheme="minorEastAsia" w:cstheme="minorEastAsia"/>
          <w:color w:val="auto"/>
          <w:szCs w:val="21"/>
          <w:highlight w:val="none"/>
        </w:rPr>
      </w:pPr>
    </w:p>
    <w:p w14:paraId="147F63B2">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甲    方：                               乙    方：</w:t>
      </w:r>
    </w:p>
    <w:p w14:paraId="40AC8F34">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单位名称（章）：                          单位名称（章）：</w:t>
      </w:r>
    </w:p>
    <w:p w14:paraId="0A8AEA02">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单位地址：                               单位地址：</w:t>
      </w:r>
    </w:p>
    <w:p w14:paraId="2D3E46CD">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法定代表人：       委托代理人：          法定代表人：     委托代理人：                            </w:t>
      </w:r>
    </w:p>
    <w:p w14:paraId="29E93634">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电话：                                   电话：            传真：</w:t>
      </w:r>
    </w:p>
    <w:p w14:paraId="49493754">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 xml:space="preserve">传真：                                   开户银行：        账号：                                                                                 </w:t>
      </w:r>
    </w:p>
    <w:p w14:paraId="19801258">
      <w:pPr>
        <w:spacing w:line="360" w:lineRule="exact"/>
        <w:ind w:firstLine="420" w:firstLineChars="200"/>
        <w:rPr>
          <w:rFonts w:asciiTheme="minorEastAsia" w:hAnsiTheme="minorEastAsia" w:eastAsiaTheme="minorEastAsia" w:cstheme="minorEastAsia"/>
          <w:color w:val="auto"/>
          <w:szCs w:val="21"/>
          <w:highlight w:val="none"/>
        </w:rPr>
      </w:pPr>
    </w:p>
    <w:p w14:paraId="2AA11719">
      <w:pPr>
        <w:spacing w:line="360" w:lineRule="exact"/>
        <w:ind w:firstLine="422" w:firstLineChars="200"/>
        <w:rPr>
          <w:rFonts w:asciiTheme="minorEastAsia" w:hAnsiTheme="minorEastAsia" w:eastAsiaTheme="minorEastAsia" w:cstheme="minorEastAsia"/>
          <w:b/>
          <w:bCs/>
          <w:color w:val="auto"/>
          <w:szCs w:val="21"/>
          <w:highlight w:val="none"/>
        </w:rPr>
      </w:pPr>
      <w:r>
        <w:rPr>
          <w:rFonts w:hint="eastAsia" w:asciiTheme="minorEastAsia" w:hAnsiTheme="minorEastAsia" w:eastAsiaTheme="minorEastAsia" w:cstheme="minorEastAsia"/>
          <w:b/>
          <w:bCs/>
          <w:color w:val="auto"/>
          <w:szCs w:val="21"/>
          <w:highlight w:val="none"/>
        </w:rPr>
        <w:t>见证方：</w:t>
      </w:r>
    </w:p>
    <w:p w14:paraId="09C160E6">
      <w:pPr>
        <w:spacing w:line="360" w:lineRule="exact"/>
        <w:ind w:firstLine="420" w:firstLineChars="200"/>
        <w:rPr>
          <w:rFonts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代理机构（章）：</w:t>
      </w:r>
      <w:r>
        <w:rPr>
          <w:rFonts w:hint="eastAsia" w:asciiTheme="minorEastAsia" w:hAnsiTheme="minorEastAsia" w:eastAsiaTheme="minorEastAsia" w:cstheme="minorEastAsia"/>
          <w:b/>
          <w:bCs/>
          <w:color w:val="auto"/>
          <w:szCs w:val="21"/>
          <w:highlight w:val="none"/>
          <w:u w:val="single"/>
        </w:rPr>
        <w:t>江苏尚阳工程管理有限公司</w:t>
      </w:r>
    </w:p>
    <w:p w14:paraId="31C5B899">
      <w:pPr>
        <w:ind w:firstLine="420" w:firstLineChars="200"/>
        <w:rPr>
          <w:rFonts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经办人：                               电  话:</w:t>
      </w:r>
    </w:p>
    <w:p w14:paraId="2ABE9E8C">
      <w:pPr>
        <w:jc w:val="left"/>
        <w:rPr>
          <w:rFonts w:asciiTheme="minorEastAsia" w:hAnsiTheme="minorEastAsia" w:eastAsiaTheme="minorEastAsia" w:cstheme="minorEastAsia"/>
          <w:b/>
          <w:color w:val="auto"/>
          <w:kern w:val="0"/>
          <w:szCs w:val="21"/>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3B5E9D0">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14:paraId="5B4A2EC9">
      <w:pPr>
        <w:spacing w:line="360" w:lineRule="auto"/>
        <w:rPr>
          <w:rFonts w:ascii="宋体" w:hAnsi="宋体"/>
          <w:color w:val="auto"/>
          <w:szCs w:val="21"/>
          <w:highlight w:val="none"/>
        </w:rPr>
      </w:pPr>
      <w:r>
        <w:rPr>
          <w:rFonts w:hint="eastAsia" w:ascii="宋体" w:hAnsi="宋体"/>
          <w:color w:val="auto"/>
          <w:szCs w:val="21"/>
          <w:highlight w:val="none"/>
        </w:rPr>
        <w:t>尊敬的供应商及项目参与人：</w:t>
      </w:r>
    </w:p>
    <w:p w14:paraId="156013F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为营造公正的市场环境，确保采购工作规范有序开展，特将有关事项告知如下：</w:t>
      </w:r>
    </w:p>
    <w:p w14:paraId="53A32B4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一、欢迎供应商及项目参与人对代理机构工作人员进行监督。凡发现代理机构工作人员有以下情形的，均可以书面具名方式举报，请投送至本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14:paraId="7569207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（一）接受供应商组织的宴请、旅游、娱乐等活动；</w:t>
      </w:r>
    </w:p>
    <w:p w14:paraId="309DC70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（二）与供应商或采购人恶意串通的；</w:t>
      </w:r>
    </w:p>
    <w:p w14:paraId="2E55314D">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14:paraId="36D65EB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（四）违规向关联参与人或供应商透露询价信息的；</w:t>
      </w:r>
    </w:p>
    <w:p w14:paraId="1A7813B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14:paraId="024DA15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二、供应商及项目参与人应当遵守采购活动工作规则，有下列情形之一的，将被列入不良行为纪录，建议有关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一至三年内参与采购代理机构组织的一切项目，并在相关媒体网站予以公布：</w:t>
      </w:r>
    </w:p>
    <w:p w14:paraId="00C70EA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10" w:name="OLE_LINK1"/>
      <w:r>
        <w:rPr>
          <w:rFonts w:hint="eastAsia" w:ascii="宋体" w:hAnsi="宋体"/>
          <w:color w:val="auto"/>
          <w:szCs w:val="21"/>
          <w:highlight w:val="none"/>
        </w:rPr>
        <w:t>在采购活动实施过程中，有吵闹、起哄、斗殴等行为，扰乱开标现场或评审现场秩序的，以及在答疑、领取询价通知书、办理相关手续过程中扰乱正常办公秩序的；</w:t>
      </w:r>
      <w:bookmarkEnd w:id="10"/>
    </w:p>
    <w:p w14:paraId="237BA11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（二）采取不正当手段诋毁、排挤其他供应商的；</w:t>
      </w:r>
    </w:p>
    <w:p w14:paraId="69F429D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（三）提供虚假材料谋取成交的；</w:t>
      </w:r>
    </w:p>
    <w:p w14:paraId="3963A43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（四）向采购人、采购代理机构工作人员行贿或提供其他不正当利益的；</w:t>
      </w:r>
    </w:p>
    <w:p w14:paraId="050142E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（五）在询价过程中与采购人进行协商谈判的；</w:t>
      </w:r>
    </w:p>
    <w:p w14:paraId="5BAE0E5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14:paraId="137AB54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监督办公室：江苏尚阳工程管理有限公司</w:t>
      </w:r>
      <w:r>
        <w:rPr>
          <w:rFonts w:ascii="宋体" w:hAnsi="宋体"/>
          <w:color w:val="auto"/>
          <w:szCs w:val="21"/>
          <w:highlight w:val="none"/>
        </w:rPr>
        <w:t>总经理室</w:t>
      </w:r>
    </w:p>
    <w:p w14:paraId="0001CC1C">
      <w:pPr>
        <w:ind w:firstLine="420" w:firstLineChars="200"/>
        <w:jc w:val="left"/>
        <w:rPr>
          <w:rFonts w:ascii="宋体" w:hAnsi="宋体"/>
          <w:color w:val="auto"/>
          <w:szCs w:val="21"/>
          <w:highlight w:val="none"/>
        </w:rPr>
      </w:pPr>
      <w:r>
        <w:rPr>
          <w:rFonts w:hint="eastAsia" w:ascii="宋体" w:hAnsi="宋体"/>
          <w:color w:val="auto"/>
          <w:szCs w:val="21"/>
          <w:highlight w:val="none"/>
        </w:rPr>
        <w:t>投诉监督电话：0519-88818225</w:t>
      </w:r>
    </w:p>
    <w:p w14:paraId="0CF1C57E">
      <w:pPr>
        <w:jc w:val="left"/>
        <w:rPr>
          <w:rFonts w:ascii="宋体" w:hAnsi="宋体"/>
          <w:color w:val="auto"/>
          <w:szCs w:val="21"/>
          <w:highlight w:val="none"/>
        </w:rPr>
      </w:pPr>
    </w:p>
    <w:p w14:paraId="0B10D3C3">
      <w:pPr>
        <w:jc w:val="left"/>
        <w:rPr>
          <w:rFonts w:ascii="宋体" w:hAnsi="宋体"/>
          <w:color w:val="auto"/>
          <w:szCs w:val="21"/>
          <w:highlight w:val="none"/>
        </w:rPr>
      </w:pPr>
    </w:p>
    <w:p w14:paraId="20558F94">
      <w:pPr>
        <w:jc w:val="left"/>
        <w:rPr>
          <w:rFonts w:ascii="宋体" w:hAnsi="宋体"/>
          <w:color w:val="auto"/>
          <w:szCs w:val="21"/>
          <w:highlight w:val="none"/>
        </w:rPr>
      </w:pPr>
    </w:p>
    <w:p w14:paraId="4CD79F45">
      <w:pPr>
        <w:jc w:val="left"/>
        <w:rPr>
          <w:rFonts w:ascii="宋体" w:hAnsi="宋体"/>
          <w:color w:val="auto"/>
          <w:szCs w:val="21"/>
          <w:highlight w:val="none"/>
        </w:rPr>
      </w:pPr>
    </w:p>
    <w:p w14:paraId="58B5D846">
      <w:pPr>
        <w:jc w:val="left"/>
        <w:rPr>
          <w:rFonts w:ascii="宋体" w:hAnsi="宋体"/>
          <w:color w:val="auto"/>
          <w:szCs w:val="21"/>
          <w:highlight w:val="none"/>
        </w:rPr>
      </w:pPr>
    </w:p>
    <w:p w14:paraId="31773810">
      <w:pPr>
        <w:jc w:val="left"/>
        <w:rPr>
          <w:rFonts w:ascii="宋体" w:hAnsi="宋体"/>
          <w:color w:val="auto"/>
          <w:szCs w:val="21"/>
          <w:highlight w:val="none"/>
        </w:rPr>
      </w:pPr>
    </w:p>
    <w:p w14:paraId="59D6BD7D">
      <w:pPr>
        <w:jc w:val="left"/>
        <w:rPr>
          <w:rFonts w:ascii="宋体" w:hAnsi="宋体"/>
          <w:color w:val="auto"/>
          <w:szCs w:val="21"/>
          <w:highlight w:val="none"/>
        </w:rPr>
      </w:pPr>
    </w:p>
    <w:p w14:paraId="07A74841">
      <w:pPr>
        <w:jc w:val="left"/>
        <w:rPr>
          <w:rFonts w:ascii="宋体" w:hAnsi="宋体"/>
          <w:color w:val="auto"/>
          <w:szCs w:val="21"/>
          <w:highlight w:val="none"/>
        </w:rPr>
      </w:pPr>
    </w:p>
    <w:p w14:paraId="06C81236">
      <w:pPr>
        <w:jc w:val="left"/>
        <w:rPr>
          <w:rFonts w:ascii="宋体" w:hAnsi="宋体"/>
          <w:color w:val="auto"/>
          <w:szCs w:val="21"/>
          <w:highlight w:val="none"/>
        </w:rPr>
      </w:pPr>
    </w:p>
    <w:p w14:paraId="38F5F4DD">
      <w:pPr>
        <w:jc w:val="left"/>
        <w:rPr>
          <w:rFonts w:ascii="宋体" w:hAnsi="宋体"/>
          <w:color w:val="auto"/>
          <w:szCs w:val="21"/>
          <w:highlight w:val="none"/>
        </w:rPr>
      </w:pPr>
    </w:p>
    <w:p w14:paraId="663EBB53">
      <w:pPr>
        <w:jc w:val="left"/>
        <w:rPr>
          <w:rFonts w:ascii="宋体" w:hAnsi="宋体"/>
          <w:color w:val="auto"/>
          <w:szCs w:val="21"/>
          <w:highlight w:val="none"/>
        </w:rPr>
      </w:pPr>
    </w:p>
    <w:p w14:paraId="39C8BAF4">
      <w:pPr>
        <w:jc w:val="left"/>
        <w:rPr>
          <w:rFonts w:cs="宋体" w:asciiTheme="minorEastAsia" w:hAnsiTheme="minorEastAsia" w:eastAsiaTheme="minorEastAsia"/>
          <w:b/>
          <w:color w:val="auto"/>
          <w:kern w:val="0"/>
          <w:sz w:val="28"/>
          <w:szCs w:val="28"/>
          <w:highlight w:val="none"/>
        </w:rPr>
      </w:pPr>
      <w:r>
        <w:rPr>
          <w:rFonts w:hint="eastAsia" w:cs="宋体" w:asciiTheme="minorEastAsia" w:hAnsiTheme="minorEastAsia" w:eastAsiaTheme="minorEastAsia"/>
          <w:b/>
          <w:color w:val="auto"/>
          <w:kern w:val="0"/>
          <w:szCs w:val="21"/>
          <w:highlight w:val="none"/>
        </w:rPr>
        <w:t>附件1：响应函</w:t>
      </w:r>
    </w:p>
    <w:p w14:paraId="00058AF3">
      <w:pPr>
        <w:pStyle w:val="9"/>
        <w:snapToGrid w:val="0"/>
        <w:spacing w:line="360" w:lineRule="auto"/>
        <w:jc w:val="center"/>
        <w:rPr>
          <w:rFonts w:asciiTheme="minorEastAsia" w:hAnsiTheme="minorEastAsia"/>
          <w:bCs/>
          <w:color w:val="auto"/>
          <w:sz w:val="21"/>
          <w:szCs w:val="21"/>
          <w:highlight w:val="none"/>
        </w:rPr>
      </w:pPr>
      <w:r>
        <w:rPr>
          <w:rFonts w:hint="eastAsia" w:asciiTheme="minorEastAsia" w:hAnsiTheme="minorEastAsia"/>
          <w:b/>
          <w:bCs/>
          <w:color w:val="auto"/>
          <w:sz w:val="28"/>
          <w:szCs w:val="28"/>
          <w:highlight w:val="none"/>
        </w:rPr>
        <w:t>响应函</w:t>
      </w:r>
    </w:p>
    <w:p w14:paraId="1D194826">
      <w:pPr>
        <w:spacing w:line="360" w:lineRule="exact"/>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致：</w:t>
      </w:r>
      <w:r>
        <w:rPr>
          <w:rFonts w:hint="eastAsia" w:asciiTheme="minorEastAsia" w:hAnsiTheme="minorEastAsia" w:eastAsiaTheme="minorEastAsia"/>
          <w:color w:val="auto"/>
          <w:highlight w:val="none"/>
          <w:lang w:eastAsia="zh-CN"/>
        </w:rPr>
        <w:t>常州市食品药品纤维质量监督检验中心</w:t>
      </w:r>
      <w:r>
        <w:rPr>
          <w:rFonts w:hint="eastAsia" w:asciiTheme="minorEastAsia" w:hAnsiTheme="minorEastAsia" w:eastAsiaTheme="minorEastAsia"/>
          <w:color w:val="auto"/>
          <w:highlight w:val="none"/>
        </w:rPr>
        <w:t>、江苏尚阳工程管理有限公司：</w:t>
      </w:r>
    </w:p>
    <w:p w14:paraId="3B23A33D">
      <w:pPr>
        <w:spacing w:line="360" w:lineRule="exact"/>
        <w:ind w:firstLine="420" w:firstLineChars="200"/>
        <w:rPr>
          <w:rFonts w:asciiTheme="minorEastAsia" w:hAnsiTheme="minorEastAsia" w:eastAsiaTheme="minorEastAsia"/>
          <w:color w:val="auto"/>
          <w:highlight w:val="none"/>
        </w:rPr>
      </w:pPr>
      <w:r>
        <w:rPr>
          <w:rFonts w:hint="eastAsia" w:asciiTheme="minorEastAsia" w:hAnsiTheme="minorEastAsia" w:eastAsiaTheme="minorEastAsia"/>
          <w:color w:val="auto"/>
          <w:highlight w:val="none"/>
        </w:rPr>
        <w:t>我单位收到贵单位“       号”询价</w:t>
      </w:r>
      <w:r>
        <w:rPr>
          <w:rFonts w:asciiTheme="minorEastAsia" w:hAnsiTheme="minorEastAsia" w:eastAsiaTheme="minorEastAsia"/>
          <w:color w:val="auto"/>
          <w:highlight w:val="none"/>
        </w:rPr>
        <w:t>通知书</w:t>
      </w:r>
      <w:r>
        <w:rPr>
          <w:rFonts w:hint="eastAsia" w:asciiTheme="minorEastAsia" w:hAnsiTheme="minorEastAsia" w:eastAsiaTheme="minorEastAsia"/>
          <w:color w:val="auto"/>
          <w:highlight w:val="none"/>
        </w:rPr>
        <w:t>后，经仔细阅读和研究，我单位决定参加本项目的询价活动。为此，我方郑重声明以下诸点，并负法律责任。</w:t>
      </w:r>
    </w:p>
    <w:p w14:paraId="64EC15BA">
      <w:pPr>
        <w:pStyle w:val="2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提供询价通知书中要求的所有资料，并保证完全真实准确，若有虚假和违背，我单位愿意承担由此而产生的一切后果。</w:t>
      </w:r>
    </w:p>
    <w:p w14:paraId="0864070D">
      <w:pPr>
        <w:pStyle w:val="25"/>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承诺财务状况良好，依法缴纳税收和社会保障资金，具备履行合同所必需的设备和专业技术能力，参加采购活动前3年内在经营活动中没有重大违法记录。</w:t>
      </w:r>
    </w:p>
    <w:p w14:paraId="7D30393F">
      <w:pPr>
        <w:adjustRightInd w:val="0"/>
        <w:snapToGrid w:val="0"/>
        <w:spacing w:line="360" w:lineRule="exact"/>
        <w:ind w:firstLine="422" w:firstLineChars="201"/>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3.我单位承诺保证采购人在使用该货物或其任何一部分时不受第三方提出侵犯其专利权</w:t>
      </w:r>
      <w:r>
        <w:rPr>
          <w:rFonts w:hint="eastAsia"/>
          <w:color w:val="auto"/>
          <w:highlight w:val="none"/>
          <w:shd w:val="clear" w:color="auto" w:fill="FFFFFF"/>
        </w:rPr>
        <w:t>、</w:t>
      </w:r>
      <w:r>
        <w:rPr>
          <w:color w:val="auto"/>
          <w:highlight w:val="none"/>
          <w:shd w:val="clear" w:color="auto" w:fill="FFFFFF"/>
        </w:rPr>
        <w:t>著作</w:t>
      </w:r>
      <w:r>
        <w:rPr>
          <w:rFonts w:hint="eastAsia"/>
          <w:color w:val="auto"/>
          <w:highlight w:val="none"/>
          <w:shd w:val="clear" w:color="auto" w:fill="FFFFFF"/>
        </w:rPr>
        <w:t>权、商标权等知识产权的起诉。</w:t>
      </w:r>
      <w:r>
        <w:rPr>
          <w:rFonts w:hint="eastAsia" w:asciiTheme="minorEastAsia" w:hAnsiTheme="minorEastAsia" w:eastAsiaTheme="minorEastAsia"/>
          <w:color w:val="auto"/>
          <w:szCs w:val="21"/>
          <w:highlight w:val="none"/>
        </w:rPr>
        <w:t>一旦出现侵权、索赔或诉讼，我单位承担全部责任。</w:t>
      </w:r>
    </w:p>
    <w:p w14:paraId="1607DAEA">
      <w:pPr>
        <w:pStyle w:val="25"/>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我单位承诺该询价响应文件在询价开始后的全过程中保持有效，不作任何更改和变动。并同意按询价通知书中的规定，本询价响应文件的有效期限为询价开始后</w:t>
      </w:r>
      <w:r>
        <w:rPr>
          <w:rFonts w:cs="宋体" w:asciiTheme="minorEastAsia" w:hAnsiTheme="minorEastAsia" w:eastAsiaTheme="minorEastAsia"/>
          <w:color w:val="auto"/>
          <w:sz w:val="21"/>
          <w:szCs w:val="21"/>
          <w:highlight w:val="none"/>
          <w:u w:val="single"/>
        </w:rPr>
        <w:t>6</w:t>
      </w:r>
      <w:r>
        <w:rPr>
          <w:rFonts w:hint="eastAsia" w:cs="宋体" w:asciiTheme="minorEastAsia" w:hAnsiTheme="minorEastAsia" w:eastAsiaTheme="minorEastAsia"/>
          <w:color w:val="auto"/>
          <w:sz w:val="21"/>
          <w:szCs w:val="21"/>
          <w:highlight w:val="none"/>
          <w:u w:val="single"/>
        </w:rPr>
        <w:t>0</w:t>
      </w:r>
      <w:r>
        <w:rPr>
          <w:rFonts w:hint="eastAsia" w:cs="宋体" w:asciiTheme="minorEastAsia" w:hAnsiTheme="minorEastAsia" w:eastAsiaTheme="minorEastAsia"/>
          <w:color w:val="auto"/>
          <w:sz w:val="21"/>
          <w:szCs w:val="21"/>
          <w:highlight w:val="none"/>
        </w:rPr>
        <w:t>天。</w:t>
      </w:r>
    </w:p>
    <w:p w14:paraId="01E96981">
      <w:pPr>
        <w:pStyle w:val="25"/>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5.</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询价通知书规定的各项要求，向采购人提供所需货物与服务。询价报价包括但不限于货物、包装、运输、装卸至现场指定地点、人工、材料费、运输费、管理费、利润、办公场所及设施、保险、劳保、各种税费、利润、税金、质保期及维保服务和询价通知书所要求的相关内容。</w:t>
      </w:r>
    </w:p>
    <w:p w14:paraId="29878179">
      <w:pPr>
        <w:pStyle w:val="2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6.我单位认为贵单位有权决定成交供应商，还认为贵单位有权接受或拒绝所有的供应商。</w:t>
      </w:r>
    </w:p>
    <w:p w14:paraId="3EEED934">
      <w:pPr>
        <w:pStyle w:val="25"/>
        <w:spacing w:line="360" w:lineRule="exact"/>
        <w:ind w:firstLine="420"/>
        <w:jc w:val="left"/>
        <w:rPr>
          <w:rFonts w:cs="宋体"/>
          <w:color w:val="auto"/>
          <w:sz w:val="21"/>
          <w:szCs w:val="21"/>
          <w:highlight w:val="none"/>
        </w:rPr>
      </w:pPr>
      <w:r>
        <w:rPr>
          <w:rFonts w:hint="eastAsia"/>
          <w:color w:val="auto"/>
          <w:sz w:val="21"/>
          <w:szCs w:val="21"/>
          <w:highlight w:val="none"/>
        </w:rPr>
        <w:t>7</w:t>
      </w:r>
      <w:r>
        <w:rPr>
          <w:color w:val="auto"/>
          <w:sz w:val="21"/>
          <w:szCs w:val="21"/>
          <w:highlight w:val="none"/>
        </w:rPr>
        <w:t>.</w:t>
      </w:r>
      <w:r>
        <w:rPr>
          <w:rFonts w:hint="eastAsia" w:cs="宋体"/>
          <w:color w:val="auto"/>
          <w:sz w:val="21"/>
          <w:szCs w:val="21"/>
          <w:highlight w:val="none"/>
        </w:rPr>
        <w:t>我单位愿意遵守询价通知书中所列的收费标准，按询价通知书的规定交纳询价保证金，并按询价通知书的规定支付成交服务费。</w:t>
      </w:r>
    </w:p>
    <w:p w14:paraId="47AA83CD">
      <w:pPr>
        <w:pStyle w:val="25"/>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8.如果我单位的询价响应文件被接受，</w:t>
      </w:r>
      <w:r>
        <w:rPr>
          <w:rFonts w:hint="eastAsia" w:asciiTheme="minorEastAsia" w:hAnsiTheme="minorEastAsia" w:eastAsiaTheme="minorEastAsia"/>
          <w:color w:val="auto"/>
          <w:sz w:val="21"/>
          <w:szCs w:val="21"/>
          <w:highlight w:val="none"/>
        </w:rPr>
        <w:t>愿按《中华人民共和国民法典》履行自己的全部责任，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严格履行询价通知书中规定的每一项要求，按期、按质、按量履行合同的义务。</w:t>
      </w:r>
    </w:p>
    <w:p w14:paraId="644C6C2E">
      <w:pPr>
        <w:pStyle w:val="25"/>
        <w:spacing w:line="360" w:lineRule="exact"/>
        <w:ind w:firstLine="420"/>
        <w:rPr>
          <w:rFonts w:cs="宋体"/>
          <w:color w:val="auto"/>
          <w:sz w:val="21"/>
          <w:szCs w:val="21"/>
          <w:highlight w:val="none"/>
        </w:rPr>
      </w:pPr>
      <w:r>
        <w:rPr>
          <w:rFonts w:hint="eastAsia" w:cs="宋体"/>
          <w:color w:val="auto"/>
          <w:sz w:val="21"/>
          <w:szCs w:val="21"/>
          <w:highlight w:val="none"/>
        </w:rPr>
        <w:t>9.与本次询价有关的正式通讯地址为：</w:t>
      </w:r>
    </w:p>
    <w:p w14:paraId="6585060A">
      <w:pPr>
        <w:spacing w:line="360" w:lineRule="exact"/>
        <w:ind w:firstLine="420" w:firstLineChars="200"/>
        <w:rPr>
          <w:rFonts w:asciiTheme="minorEastAsia" w:hAnsiTheme="minorEastAsia" w:eastAsiaTheme="minorEastAsia"/>
          <w:color w:val="auto"/>
          <w:highlight w:val="none"/>
        </w:rPr>
      </w:pPr>
    </w:p>
    <w:p w14:paraId="3E7EF928">
      <w:pPr>
        <w:pStyle w:val="9"/>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供应商（公章）：</w:t>
      </w:r>
    </w:p>
    <w:p w14:paraId="52DE4EC8">
      <w:pPr>
        <w:pStyle w:val="9"/>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法定代表人或其委托代理人（签字）：</w:t>
      </w:r>
    </w:p>
    <w:p w14:paraId="503100D7">
      <w:pPr>
        <w:pStyle w:val="9"/>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4F08782A">
      <w:pPr>
        <w:pStyle w:val="9"/>
        <w:snapToGrid w:val="0"/>
        <w:spacing w:line="360" w:lineRule="auto"/>
        <w:ind w:firstLine="420"/>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电话：    传真：</w:t>
      </w:r>
    </w:p>
    <w:p w14:paraId="77401BA7">
      <w:pPr>
        <w:pStyle w:val="9"/>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邮政编码：</w:t>
      </w:r>
    </w:p>
    <w:p w14:paraId="7B622FE0">
      <w:pPr>
        <w:pStyle w:val="9"/>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开户名称：</w:t>
      </w:r>
    </w:p>
    <w:p w14:paraId="320A374B">
      <w:pPr>
        <w:pStyle w:val="9"/>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开户银行：</w:t>
      </w:r>
    </w:p>
    <w:p w14:paraId="0DF72B85">
      <w:pPr>
        <w:pStyle w:val="9"/>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银行账号：</w:t>
      </w:r>
    </w:p>
    <w:p w14:paraId="24538EA2">
      <w:pPr>
        <w:ind w:firstLine="420" w:firstLineChars="200"/>
        <w:rPr>
          <w:rFonts w:asciiTheme="minorEastAsia" w:hAnsiTheme="minorEastAsia"/>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Theme="minorEastAsia" w:hAnsiTheme="minorEastAsia"/>
          <w:color w:val="auto"/>
          <w:szCs w:val="21"/>
          <w:highlight w:val="none"/>
        </w:rPr>
        <w:t>日期</w:t>
      </w:r>
      <w:r>
        <w:rPr>
          <w:rFonts w:asciiTheme="minorEastAsia" w:hAnsiTheme="minorEastAsia"/>
          <w:color w:val="auto"/>
          <w:szCs w:val="21"/>
          <w:highlight w:val="none"/>
        </w:rPr>
        <w:t>：</w:t>
      </w:r>
      <w:r>
        <w:rPr>
          <w:rFonts w:hint="eastAsia" w:asciiTheme="minorEastAsia" w:hAnsiTheme="minorEastAsia"/>
          <w:bCs/>
          <w:color w:val="auto"/>
          <w:szCs w:val="21"/>
          <w:highlight w:val="none"/>
        </w:rPr>
        <w:t>年   月   日</w:t>
      </w:r>
    </w:p>
    <w:p w14:paraId="2B9C23CC">
      <w:pPr>
        <w:pStyle w:val="25"/>
        <w:spacing w:line="360" w:lineRule="exact"/>
        <w:rPr>
          <w:rFonts w:cs="宋体"/>
          <w:b/>
          <w:color w:val="auto"/>
          <w:sz w:val="21"/>
          <w:szCs w:val="21"/>
          <w:highlight w:val="none"/>
        </w:rPr>
      </w:pPr>
      <w:r>
        <w:rPr>
          <w:rFonts w:hint="eastAsia" w:cs="Arial"/>
          <w:b/>
          <w:color w:val="auto"/>
          <w:kern w:val="0"/>
          <w:sz w:val="21"/>
          <w:szCs w:val="21"/>
          <w:highlight w:val="none"/>
        </w:rPr>
        <w:t>附件</w:t>
      </w:r>
      <w:r>
        <w:rPr>
          <w:rFonts w:hint="eastAsia" w:cs="宋体"/>
          <w:b/>
          <w:color w:val="auto"/>
          <w:sz w:val="21"/>
          <w:szCs w:val="21"/>
          <w:highlight w:val="none"/>
        </w:rPr>
        <w:t>2：法定代表人资格证明书</w:t>
      </w:r>
    </w:p>
    <w:p w14:paraId="78D2C7CD">
      <w:pPr>
        <w:rPr>
          <w:color w:val="auto"/>
          <w:highlight w:val="none"/>
        </w:rPr>
      </w:pPr>
    </w:p>
    <w:p w14:paraId="64785AA8">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14:paraId="468F068E">
      <w:pPr>
        <w:spacing w:line="360" w:lineRule="auto"/>
        <w:rPr>
          <w:rFonts w:ascii="宋体" w:hAnsi="宋体"/>
          <w:color w:val="auto"/>
          <w:szCs w:val="21"/>
          <w:highlight w:val="none"/>
        </w:rPr>
      </w:pPr>
      <w:r>
        <w:rPr>
          <w:rFonts w:hint="eastAsia" w:ascii="宋体" w:hAnsi="宋体"/>
          <w:color w:val="auto"/>
          <w:szCs w:val="21"/>
          <w:highlight w:val="none"/>
        </w:rPr>
        <w:t>供应商名称</w:t>
      </w:r>
      <w:r>
        <w:rPr>
          <w:rFonts w:ascii="宋体" w:hAnsi="宋体"/>
          <w:color w:val="auto"/>
          <w:szCs w:val="21"/>
          <w:highlight w:val="none"/>
        </w:rPr>
        <w:t>:</w:t>
      </w:r>
    </w:p>
    <w:p w14:paraId="08822B1B">
      <w:pPr>
        <w:spacing w:line="360" w:lineRule="auto"/>
        <w:rPr>
          <w:rFonts w:ascii="宋体" w:hAnsi="宋体"/>
          <w:color w:val="auto"/>
          <w:szCs w:val="21"/>
          <w:highlight w:val="none"/>
        </w:rPr>
      </w:pPr>
      <w:r>
        <w:rPr>
          <w:rFonts w:hint="eastAsia" w:ascii="宋体" w:hAnsi="宋体"/>
          <w:color w:val="auto"/>
          <w:szCs w:val="21"/>
          <w:highlight w:val="none"/>
        </w:rPr>
        <w:t>地址</w:t>
      </w:r>
      <w:r>
        <w:rPr>
          <w:rFonts w:ascii="宋体" w:hAnsi="宋体"/>
          <w:color w:val="auto"/>
          <w:szCs w:val="21"/>
          <w:highlight w:val="none"/>
        </w:rPr>
        <w:t>:</w:t>
      </w:r>
    </w:p>
    <w:p w14:paraId="67967CC8">
      <w:pPr>
        <w:spacing w:line="360" w:lineRule="auto"/>
        <w:rPr>
          <w:rFonts w:ascii="宋体" w:hAnsi="宋体"/>
          <w:color w:val="auto"/>
          <w:szCs w:val="21"/>
          <w:highlight w:val="none"/>
        </w:rPr>
      </w:pPr>
      <w:r>
        <w:rPr>
          <w:rFonts w:hint="eastAsia" w:ascii="宋体" w:hAnsi="宋体"/>
          <w:color w:val="auto"/>
          <w:szCs w:val="21"/>
          <w:highlight w:val="none"/>
        </w:rPr>
        <w:t>姓名</w:t>
      </w:r>
      <w:r>
        <w:rPr>
          <w:rFonts w:ascii="宋体" w:hAnsi="宋体"/>
          <w:color w:val="auto"/>
          <w:szCs w:val="21"/>
          <w:highlight w:val="none"/>
        </w:rPr>
        <w:t>:            </w:t>
      </w:r>
      <w:r>
        <w:rPr>
          <w:rFonts w:hint="eastAsia" w:ascii="宋体" w:hAnsi="宋体"/>
          <w:color w:val="auto"/>
          <w:szCs w:val="21"/>
          <w:highlight w:val="none"/>
        </w:rPr>
        <w:t>性别</w:t>
      </w:r>
      <w:r>
        <w:rPr>
          <w:rFonts w:ascii="宋体" w:hAnsi="宋体"/>
          <w:color w:val="auto"/>
          <w:szCs w:val="21"/>
          <w:highlight w:val="none"/>
        </w:rPr>
        <w:t>:        </w:t>
      </w:r>
      <w:r>
        <w:rPr>
          <w:rFonts w:hint="eastAsia" w:ascii="宋体" w:hAnsi="宋体"/>
          <w:color w:val="auto"/>
          <w:szCs w:val="21"/>
          <w:highlight w:val="none"/>
        </w:rPr>
        <w:t>年龄</w:t>
      </w:r>
      <w:r>
        <w:rPr>
          <w:rFonts w:ascii="宋体" w:hAnsi="宋体"/>
          <w:color w:val="auto"/>
          <w:szCs w:val="21"/>
          <w:highlight w:val="none"/>
        </w:rPr>
        <w:t>:        </w:t>
      </w:r>
      <w:r>
        <w:rPr>
          <w:rFonts w:hint="eastAsia" w:ascii="宋体" w:hAnsi="宋体"/>
          <w:color w:val="auto"/>
          <w:szCs w:val="21"/>
          <w:highlight w:val="none"/>
        </w:rPr>
        <w:t>职务</w:t>
      </w:r>
      <w:r>
        <w:rPr>
          <w:rFonts w:ascii="宋体" w:hAnsi="宋体"/>
          <w:color w:val="auto"/>
          <w:szCs w:val="21"/>
          <w:highlight w:val="none"/>
        </w:rPr>
        <w:t>:</w:t>
      </w:r>
    </w:p>
    <w:p w14:paraId="28587ED0">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hint="eastAsia" w:ascii="宋体" w:hAnsi="宋体"/>
          <w:color w:val="auto"/>
          <w:szCs w:val="21"/>
          <w:highlight w:val="none"/>
          <w:u w:val="single"/>
        </w:rPr>
        <w:t xml:space="preserve">           （  号）</w:t>
      </w:r>
      <w:r>
        <w:rPr>
          <w:rFonts w:ascii="宋体" w:hAnsi="宋体"/>
          <w:color w:val="auto"/>
          <w:szCs w:val="21"/>
          <w:highlight w:val="none"/>
          <w:u w:val="single"/>
        </w:rPr>
        <w:t> </w:t>
      </w:r>
      <w:r>
        <w:rPr>
          <w:rFonts w:hint="eastAsia" w:ascii="宋体" w:hAnsi="宋体"/>
          <w:color w:val="auto"/>
          <w:szCs w:val="21"/>
          <w:highlight w:val="none"/>
        </w:rPr>
        <w:t>的工作，签署上述项目的响应文件、进行合同谈判、签署合同和处理与之有关的一切事务。</w:t>
      </w:r>
    </w:p>
    <w:p w14:paraId="1D1F7267">
      <w:pPr>
        <w:spacing w:line="360" w:lineRule="auto"/>
        <w:rPr>
          <w:rFonts w:ascii="宋体" w:hAnsi="宋体"/>
          <w:color w:val="auto"/>
          <w:szCs w:val="21"/>
          <w:highlight w:val="none"/>
        </w:rPr>
      </w:pPr>
      <w:r>
        <w:rPr>
          <w:rFonts w:hint="eastAsia" w:ascii="宋体" w:hAnsi="宋体"/>
          <w:color w:val="auto"/>
          <w:szCs w:val="21"/>
          <w:highlight w:val="none"/>
        </w:rPr>
        <w:t>特此证明。</w:t>
      </w:r>
    </w:p>
    <w:p w14:paraId="5EC1344D">
      <w:pPr>
        <w:spacing w:line="360" w:lineRule="auto"/>
        <w:rPr>
          <w:rFonts w:ascii="宋体" w:hAnsi="宋体"/>
          <w:color w:val="auto"/>
          <w:szCs w:val="21"/>
          <w:highlight w:val="none"/>
        </w:rPr>
      </w:pPr>
    </w:p>
    <w:p w14:paraId="0432BE38">
      <w:pPr>
        <w:spacing w:line="360" w:lineRule="auto"/>
        <w:rPr>
          <w:rFonts w:ascii="宋体" w:hAnsi="宋体"/>
          <w:color w:val="auto"/>
          <w:szCs w:val="21"/>
          <w:highlight w:val="none"/>
        </w:rPr>
      </w:pPr>
    </w:p>
    <w:p w14:paraId="344DA783">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14:paraId="7209CD4B">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14:paraId="241FBE8D">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61054F99">
      <w:pPr>
        <w:tabs>
          <w:tab w:val="left" w:pos="6045"/>
        </w:tabs>
        <w:snapToGrid w:val="0"/>
        <w:spacing w:line="360" w:lineRule="auto"/>
        <w:ind w:left="210" w:hanging="210" w:hangingChars="100"/>
        <w:rPr>
          <w:rFonts w:ascii="宋体" w:hAnsi="宋体"/>
          <w:color w:val="auto"/>
          <w:szCs w:val="21"/>
          <w:highlight w:val="none"/>
        </w:rPr>
      </w:pPr>
    </w:p>
    <w:p w14:paraId="3873DF49">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14:paraId="65B49E03">
      <w:pPr>
        <w:snapToGrid w:val="0"/>
        <w:spacing w:line="360" w:lineRule="auto"/>
        <w:rPr>
          <w:rFonts w:ascii="宋体" w:hAnsi="宋体"/>
          <w:color w:val="auto"/>
          <w:szCs w:val="21"/>
          <w:highlight w:val="none"/>
        </w:rPr>
      </w:pPr>
    </w:p>
    <w:p w14:paraId="62D0A149">
      <w:pPr>
        <w:snapToGrid w:val="0"/>
        <w:spacing w:line="360" w:lineRule="auto"/>
        <w:rPr>
          <w:rFonts w:ascii="宋体" w:hAnsi="宋体"/>
          <w:b/>
          <w:color w:val="auto"/>
          <w:szCs w:val="21"/>
          <w:highlight w:val="none"/>
        </w:rPr>
      </w:pPr>
    </w:p>
    <w:p w14:paraId="5E923211">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14:paraId="22AC55A4">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14:paraId="00098F8C">
      <w:pPr>
        <w:ind w:firstLine="420" w:firstLineChars="200"/>
        <w:rPr>
          <w:rFonts w:asciiTheme="minorEastAsia" w:hAnsiTheme="minorEastAsia"/>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7D2F52F9">
      <w:pPr>
        <w:pageBreakBefore/>
        <w:spacing w:line="360" w:lineRule="auto"/>
        <w:rPr>
          <w:rFonts w:ascii="宋体" w:hAnsi="宋体" w:cs="宋体"/>
          <w:b/>
          <w:color w:val="auto"/>
          <w:szCs w:val="21"/>
          <w:highlight w:val="none"/>
        </w:rPr>
      </w:pPr>
      <w:r>
        <w:rPr>
          <w:rFonts w:hint="eastAsia" w:ascii="宋体" w:hAnsi="宋体" w:cs="宋体"/>
          <w:b/>
          <w:color w:val="auto"/>
          <w:szCs w:val="21"/>
          <w:highlight w:val="none"/>
        </w:rPr>
        <w:t>附件3：授权委托书</w:t>
      </w:r>
    </w:p>
    <w:p w14:paraId="17FAB96A">
      <w:pPr>
        <w:pStyle w:val="25"/>
        <w:spacing w:line="360" w:lineRule="exact"/>
        <w:ind w:firstLine="562"/>
        <w:jc w:val="center"/>
        <w:rPr>
          <w:rFonts w:cs="宋体"/>
          <w:b/>
          <w:color w:val="auto"/>
          <w:sz w:val="28"/>
          <w:szCs w:val="28"/>
          <w:highlight w:val="none"/>
        </w:rPr>
      </w:pPr>
      <w:r>
        <w:rPr>
          <w:rFonts w:hint="eastAsia" w:cs="宋体"/>
          <w:b/>
          <w:color w:val="auto"/>
          <w:sz w:val="28"/>
          <w:szCs w:val="28"/>
          <w:highlight w:val="none"/>
        </w:rPr>
        <w:t>授权委托书</w:t>
      </w:r>
    </w:p>
    <w:p w14:paraId="2E02B784">
      <w:pPr>
        <w:adjustRightInd w:val="0"/>
        <w:snapToGrid w:val="0"/>
        <w:spacing w:line="360" w:lineRule="auto"/>
        <w:ind w:firstLine="516" w:firstLineChars="215"/>
        <w:rPr>
          <w:rFonts w:ascii="宋体" w:hAnsi="宋体" w:cs="宋体"/>
          <w:color w:val="auto"/>
          <w:sz w:val="24"/>
          <w:szCs w:val="24"/>
          <w:highlight w:val="none"/>
        </w:rPr>
      </w:pPr>
    </w:p>
    <w:p w14:paraId="0CC82741">
      <w:pPr>
        <w:adjustRightInd w:val="0"/>
        <w:snapToGrid w:val="0"/>
        <w:spacing w:line="360" w:lineRule="auto"/>
        <w:ind w:firstLine="451" w:firstLineChars="215"/>
        <w:rPr>
          <w:rFonts w:ascii="宋体" w:hAnsi="宋体" w:cs="宋体"/>
          <w:color w:val="auto"/>
          <w:szCs w:val="21"/>
          <w:highlight w:val="none"/>
        </w:rPr>
      </w:pPr>
      <w:r>
        <w:rPr>
          <w:rFonts w:hint="eastAsia" w:ascii="宋体" w:hAnsi="宋体" w:cs="宋体"/>
          <w:color w:val="auto"/>
          <w:szCs w:val="21"/>
          <w:highlight w:val="none"/>
        </w:rPr>
        <w:t>本授权委托书声明：我 ___________(姓名)系_________________（供应商名称）的法定代表人，现授权委托__________________（被授权人的姓名、职务）为本次询价中我单位的合法代理人，全权负责参加本次项目的询价、签订合约以及与之相关的各项工作。本供应商对被授权人的签名负全部责任。</w:t>
      </w:r>
    </w:p>
    <w:p w14:paraId="1EEDFFB2">
      <w:pPr>
        <w:adjustRightInd w:val="0"/>
        <w:snapToGrid w:val="0"/>
        <w:spacing w:line="360" w:lineRule="auto"/>
        <w:ind w:firstLine="397"/>
        <w:rPr>
          <w:rFonts w:ascii="宋体" w:hAnsi="宋体" w:cs="宋体"/>
          <w:color w:val="auto"/>
          <w:szCs w:val="21"/>
          <w:highlight w:val="none"/>
        </w:rPr>
      </w:pPr>
      <w:r>
        <w:rPr>
          <w:rFonts w:hint="eastAsia" w:ascii="宋体" w:hAnsi="宋体" w:cs="宋体"/>
          <w:color w:val="auto"/>
          <w:szCs w:val="21"/>
          <w:highlight w:val="none"/>
        </w:rPr>
        <w:t>本授权书于__________年_______月________日签字生效，特此声明。</w:t>
      </w:r>
    </w:p>
    <w:p w14:paraId="70435CD4">
      <w:pPr>
        <w:adjustRightInd w:val="0"/>
        <w:snapToGrid w:val="0"/>
        <w:spacing w:line="360" w:lineRule="auto"/>
        <w:rPr>
          <w:rFonts w:ascii="宋体" w:hAnsi="宋体" w:cs="宋体"/>
          <w:color w:val="auto"/>
          <w:sz w:val="24"/>
          <w:szCs w:val="24"/>
          <w:highlight w:val="none"/>
        </w:rPr>
      </w:pPr>
    </w:p>
    <w:p w14:paraId="5A499F13">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5BF429A4">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0300D6F0">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500268FA">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41321EBB">
      <w:pPr>
        <w:spacing w:line="400" w:lineRule="exact"/>
        <w:rPr>
          <w:rFonts w:ascii="宋体" w:hAnsi="宋体" w:cs="宋体"/>
          <w:color w:val="auto"/>
          <w:szCs w:val="21"/>
          <w:highlight w:val="none"/>
        </w:rPr>
      </w:pPr>
    </w:p>
    <w:p w14:paraId="011C3FEF">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76BA0630">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06D188ED">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430A8734">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65BEC178">
      <w:pPr>
        <w:spacing w:line="400" w:lineRule="exact"/>
        <w:rPr>
          <w:rFonts w:ascii="宋体" w:hAnsi="宋体" w:cs="宋体"/>
          <w:color w:val="auto"/>
          <w:szCs w:val="21"/>
          <w:highlight w:val="none"/>
        </w:rPr>
      </w:pPr>
    </w:p>
    <w:p w14:paraId="57E28A21">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2AE16CDE">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13F23CBC">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7A0E3085">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3F48D9CB">
      <w:pPr>
        <w:spacing w:line="400" w:lineRule="exact"/>
        <w:rPr>
          <w:rFonts w:ascii="宋体" w:hAnsi="宋体" w:cs="宋体"/>
          <w:color w:val="auto"/>
          <w:szCs w:val="21"/>
          <w:highlight w:val="none"/>
        </w:rPr>
      </w:pPr>
      <w:r>
        <w:rPr>
          <w:rFonts w:hint="eastAsia" w:ascii="宋体" w:hAnsi="宋体" w:cs="宋体"/>
          <w:color w:val="auto"/>
          <w:szCs w:val="21"/>
          <w:highlight w:val="none"/>
        </w:rPr>
        <w:t>账号：</w:t>
      </w:r>
    </w:p>
    <w:p w14:paraId="292107BE">
      <w:pPr>
        <w:spacing w:line="400" w:lineRule="exact"/>
        <w:rPr>
          <w:rFonts w:ascii="宋体" w:hAnsi="宋体"/>
          <w:color w:val="auto"/>
          <w:szCs w:val="21"/>
          <w:highlight w:val="none"/>
        </w:rPr>
      </w:pPr>
    </w:p>
    <w:p w14:paraId="39FA7580">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14:paraId="548EF51E">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14:paraId="4B7A8536">
      <w:pPr>
        <w:spacing w:line="360" w:lineRule="auto"/>
        <w:rPr>
          <w:rFonts w:ascii="宋体" w:hAnsi="宋体" w:cs="宋体"/>
          <w:color w:val="auto"/>
          <w:sz w:val="24"/>
          <w:szCs w:val="24"/>
          <w:highlight w:val="none"/>
        </w:rPr>
      </w:pPr>
    </w:p>
    <w:p w14:paraId="405FDADE">
      <w:pPr>
        <w:spacing w:line="360" w:lineRule="auto"/>
        <w:rPr>
          <w:rFonts w:ascii="宋体" w:hAnsi="宋体" w:cs="宋体"/>
          <w:color w:val="auto"/>
          <w:szCs w:val="21"/>
          <w:highlight w:val="none"/>
        </w:rPr>
      </w:pPr>
    </w:p>
    <w:p w14:paraId="3076E92B">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14:paraId="1BC27D93">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1.法定代表人参加询价时，需携带本人身份证原件。</w:t>
      </w:r>
    </w:p>
    <w:p w14:paraId="6CEA4D4B">
      <w:pPr>
        <w:rPr>
          <w:rFonts w:ascii="宋体" w:hAnsi="宋体" w:cs="宋体"/>
          <w:color w:val="auto"/>
          <w:szCs w:val="21"/>
          <w:highlight w:val="none"/>
        </w:rPr>
      </w:pPr>
      <w:r>
        <w:rPr>
          <w:rFonts w:hint="eastAsia" w:ascii="宋体" w:hAnsi="宋体" w:cs="宋体"/>
          <w:color w:val="auto"/>
          <w:szCs w:val="21"/>
          <w:highlight w:val="none"/>
        </w:rPr>
        <w:t>2.委托代理人参加询价时，需携带授权委托书和本人身份证原件。</w:t>
      </w:r>
    </w:p>
    <w:p w14:paraId="09E1F5D7">
      <w:pPr>
        <w:ind w:firstLine="420" w:firstLineChars="200"/>
        <w:rPr>
          <w:rFonts w:asciiTheme="minorEastAsia" w:hAnsiTheme="minorEastAsia"/>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37D68E0">
      <w:pPr>
        <w:widowControl/>
        <w:snapToGrid w:val="0"/>
        <w:spacing w:line="360" w:lineRule="auto"/>
        <w:ind w:right="-308"/>
        <w:jc w:val="left"/>
        <w:rPr>
          <w:rFonts w:ascii="宋体" w:hAnsi="宋体" w:cs="宋体"/>
          <w:b/>
          <w:color w:val="auto"/>
          <w:kern w:val="0"/>
          <w:szCs w:val="21"/>
          <w:highlight w:val="none"/>
        </w:rPr>
      </w:pPr>
      <w:r>
        <w:rPr>
          <w:rFonts w:hint="eastAsia" w:ascii="宋体" w:hAnsi="宋体" w:cs="宋体"/>
          <w:b/>
          <w:color w:val="auto"/>
          <w:kern w:val="0"/>
          <w:szCs w:val="21"/>
          <w:highlight w:val="none"/>
        </w:rPr>
        <w:t>附件4：报价一览表</w:t>
      </w:r>
    </w:p>
    <w:p w14:paraId="017B7A1F">
      <w:pPr>
        <w:ind w:firstLine="309"/>
        <w:jc w:val="center"/>
        <w:rPr>
          <w:rFonts w:hint="eastAsia" w:ascii="宋体" w:hAnsi="宋体" w:eastAsia="宋体"/>
          <w:color w:val="auto"/>
          <w:sz w:val="28"/>
          <w:szCs w:val="28"/>
          <w:highlight w:val="none"/>
          <w:lang w:eastAsia="zh-CN"/>
        </w:rPr>
      </w:pPr>
      <w:r>
        <w:rPr>
          <w:rFonts w:hint="eastAsia" w:ascii="宋体" w:hAnsi="宋体"/>
          <w:b/>
          <w:color w:val="auto"/>
          <w:sz w:val="28"/>
          <w:szCs w:val="28"/>
          <w:highlight w:val="none"/>
        </w:rPr>
        <w:t>报价一览表</w:t>
      </w:r>
      <w:r>
        <w:rPr>
          <w:rFonts w:hint="eastAsia" w:ascii="宋体" w:hAnsi="宋体"/>
          <w:b/>
          <w:color w:val="auto"/>
          <w:sz w:val="28"/>
          <w:szCs w:val="28"/>
          <w:highlight w:val="none"/>
          <w:lang w:eastAsia="zh-CN"/>
        </w:rPr>
        <w:t>（</w:t>
      </w:r>
      <w:r>
        <w:rPr>
          <w:rFonts w:hint="eastAsia" w:ascii="宋体" w:hAnsi="宋体"/>
          <w:b/>
          <w:color w:val="auto"/>
          <w:sz w:val="28"/>
          <w:szCs w:val="28"/>
          <w:highlight w:val="none"/>
          <w:u w:val="single"/>
          <w:lang w:val="en-US" w:eastAsia="zh-CN"/>
        </w:rPr>
        <w:t xml:space="preserve">     </w:t>
      </w:r>
      <w:r>
        <w:rPr>
          <w:rFonts w:hint="eastAsia" w:ascii="宋体" w:hAnsi="宋体"/>
          <w:b/>
          <w:color w:val="auto"/>
          <w:sz w:val="28"/>
          <w:szCs w:val="28"/>
          <w:highlight w:val="none"/>
          <w:lang w:val="en-US" w:eastAsia="zh-CN"/>
        </w:rPr>
        <w:t>标段</w:t>
      </w:r>
      <w:r>
        <w:rPr>
          <w:rFonts w:hint="eastAsia" w:ascii="宋体" w:hAnsi="宋体"/>
          <w:b/>
          <w:color w:val="auto"/>
          <w:sz w:val="28"/>
          <w:szCs w:val="28"/>
          <w:highlight w:val="none"/>
          <w:lang w:eastAsia="zh-CN"/>
        </w:rPr>
        <w:t>）</w:t>
      </w:r>
    </w:p>
    <w:p w14:paraId="2EE595B6">
      <w:pPr>
        <w:pStyle w:val="9"/>
        <w:snapToGrid w:val="0"/>
        <w:spacing w:line="360" w:lineRule="auto"/>
        <w:ind w:firstLine="420"/>
        <w:rPr>
          <w:rFonts w:asciiTheme="minorEastAsia" w:hAnsiTheme="minorEastAsia"/>
          <w:color w:val="auto"/>
          <w:sz w:val="21"/>
          <w:szCs w:val="21"/>
          <w:highlight w:val="none"/>
          <w:u w:val="single"/>
        </w:rPr>
      </w:pPr>
      <w:r>
        <w:rPr>
          <w:rFonts w:hint="eastAsia" w:asciiTheme="minorEastAsia" w:hAnsiTheme="minorEastAsia"/>
          <w:color w:val="auto"/>
          <w:sz w:val="21"/>
          <w:szCs w:val="21"/>
          <w:highlight w:val="none"/>
        </w:rPr>
        <w:t>供应商（公章）：</w:t>
      </w:r>
    </w:p>
    <w:tbl>
      <w:tblPr>
        <w:tblStyle w:val="17"/>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14:paraId="4B85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025" w:type="dxa"/>
            <w:tcBorders>
              <w:top w:val="single" w:color="auto" w:sz="4" w:space="0"/>
              <w:left w:val="single" w:color="auto" w:sz="4" w:space="0"/>
              <w:bottom w:val="single" w:color="auto" w:sz="4" w:space="0"/>
              <w:right w:val="single" w:color="auto" w:sz="4" w:space="0"/>
            </w:tcBorders>
            <w:vAlign w:val="center"/>
          </w:tcPr>
          <w:p w14:paraId="592BFF15">
            <w:pPr>
              <w:jc w:val="center"/>
              <w:rPr>
                <w:rFonts w:ascii="宋体" w:hAnsi="宋体"/>
                <w:color w:val="auto"/>
                <w:szCs w:val="21"/>
                <w:highlight w:val="none"/>
              </w:rPr>
            </w:pPr>
            <w:r>
              <w:rPr>
                <w:rFonts w:hint="eastAsia" w:ascii="宋体" w:hAnsi="宋体"/>
                <w:color w:val="auto"/>
                <w:szCs w:val="21"/>
                <w:highlight w:val="none"/>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14:paraId="7FA44FF3">
            <w:pPr>
              <w:jc w:val="center"/>
              <w:rPr>
                <w:rFonts w:ascii="宋体" w:hAnsi="宋体"/>
                <w:color w:val="auto"/>
                <w:szCs w:val="21"/>
                <w:highlight w:val="none"/>
              </w:rPr>
            </w:pPr>
          </w:p>
        </w:tc>
      </w:tr>
      <w:tr w14:paraId="4D4A9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4020BC25">
            <w:pPr>
              <w:jc w:val="center"/>
              <w:rPr>
                <w:rFonts w:ascii="宋体" w:hAnsi="宋体"/>
                <w:color w:val="auto"/>
                <w:szCs w:val="21"/>
                <w:highlight w:val="none"/>
              </w:rPr>
            </w:pPr>
            <w:r>
              <w:rPr>
                <w:rFonts w:hint="eastAsia" w:ascii="宋体" w:hAnsi="宋体"/>
                <w:color w:val="auto"/>
                <w:szCs w:val="21"/>
                <w:highlight w:val="none"/>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14:paraId="08777361">
            <w:pPr>
              <w:jc w:val="center"/>
              <w:rPr>
                <w:rFonts w:ascii="宋体" w:hAnsi="宋体"/>
                <w:color w:val="auto"/>
                <w:szCs w:val="21"/>
                <w:highlight w:val="none"/>
              </w:rPr>
            </w:pPr>
            <w:r>
              <w:rPr>
                <w:rFonts w:hint="eastAsia" w:ascii="宋体" w:hAnsi="宋体"/>
                <w:color w:val="auto"/>
                <w:szCs w:val="21"/>
                <w:highlight w:val="none"/>
              </w:rPr>
              <w:t>￥  大写：人民币              元</w:t>
            </w:r>
          </w:p>
        </w:tc>
      </w:tr>
      <w:tr w14:paraId="56F3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22775ECD">
            <w:pPr>
              <w:jc w:val="center"/>
              <w:rPr>
                <w:rFonts w:ascii="宋体" w:hAnsi="宋体"/>
                <w:color w:val="auto"/>
                <w:szCs w:val="21"/>
                <w:highlight w:val="none"/>
              </w:rPr>
            </w:pPr>
            <w:r>
              <w:rPr>
                <w:rFonts w:hint="eastAsia" w:ascii="宋体" w:hAnsi="宋体"/>
                <w:color w:val="auto"/>
                <w:szCs w:val="21"/>
                <w:highlight w:val="none"/>
              </w:rPr>
              <w:t>质保期</w:t>
            </w:r>
          </w:p>
        </w:tc>
        <w:tc>
          <w:tcPr>
            <w:tcW w:w="5955" w:type="dxa"/>
            <w:tcBorders>
              <w:top w:val="single" w:color="auto" w:sz="4" w:space="0"/>
              <w:left w:val="single" w:color="auto" w:sz="4" w:space="0"/>
              <w:bottom w:val="single" w:color="auto" w:sz="4" w:space="0"/>
              <w:right w:val="single" w:color="auto" w:sz="4" w:space="0"/>
            </w:tcBorders>
            <w:vAlign w:val="center"/>
          </w:tcPr>
          <w:p w14:paraId="65E775E3">
            <w:pPr>
              <w:jc w:val="center"/>
              <w:rPr>
                <w:rFonts w:ascii="宋体" w:hAnsi="宋体"/>
                <w:color w:val="auto"/>
                <w:szCs w:val="21"/>
                <w:highlight w:val="none"/>
              </w:rPr>
            </w:pPr>
            <w:r>
              <w:rPr>
                <w:rFonts w:hint="eastAsia" w:ascii="宋体" w:hAnsi="宋体"/>
                <w:color w:val="auto"/>
                <w:szCs w:val="21"/>
                <w:highlight w:val="none"/>
              </w:rPr>
              <w:t>年</w:t>
            </w:r>
          </w:p>
        </w:tc>
      </w:tr>
    </w:tbl>
    <w:p w14:paraId="5947B012">
      <w:pPr>
        <w:rPr>
          <w:rFonts w:ascii="宋体" w:hAnsi="宋体"/>
          <w:color w:val="auto"/>
          <w:szCs w:val="21"/>
          <w:highlight w:val="none"/>
        </w:rPr>
      </w:pPr>
    </w:p>
    <w:p w14:paraId="3D7CE00B">
      <w:pPr>
        <w:rPr>
          <w:rFonts w:ascii="宋体" w:hAnsi="宋体"/>
          <w:color w:val="auto"/>
          <w:szCs w:val="21"/>
          <w:highlight w:val="none"/>
        </w:rPr>
      </w:pPr>
      <w:r>
        <w:rPr>
          <w:rFonts w:hint="eastAsia" w:ascii="宋体" w:hAnsi="宋体"/>
          <w:color w:val="auto"/>
          <w:szCs w:val="21"/>
          <w:highlight w:val="none"/>
        </w:rPr>
        <w:t>法定代表人或代理人（签字或盖章）：</w:t>
      </w:r>
    </w:p>
    <w:p w14:paraId="5A483CD9">
      <w:pPr>
        <w:pStyle w:val="26"/>
        <w:spacing w:line="360" w:lineRule="exact"/>
        <w:ind w:firstLine="4620"/>
        <w:jc w:val="right"/>
        <w:rPr>
          <w:rFonts w:hAnsi="宋体"/>
          <w:color w:val="auto"/>
          <w:sz w:val="21"/>
          <w:szCs w:val="21"/>
          <w:highlight w:val="none"/>
        </w:rPr>
      </w:pPr>
      <w:r>
        <w:rPr>
          <w:rFonts w:hint="eastAsia" w:hAnsi="宋体" w:eastAsia="宋体"/>
          <w:color w:val="auto"/>
          <w:sz w:val="21"/>
          <w:szCs w:val="21"/>
          <w:highlight w:val="none"/>
        </w:rPr>
        <w:t>年     月     日</w:t>
      </w:r>
    </w:p>
    <w:p w14:paraId="570280BD">
      <w:pPr>
        <w:ind w:firstLine="420" w:firstLineChars="200"/>
        <w:rPr>
          <w:rFonts w:asciiTheme="minorEastAsia" w:hAnsiTheme="minorEastAsia"/>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64C474DF">
      <w:pPr>
        <w:outlineLvl w:val="1"/>
        <w:rPr>
          <w:rFonts w:ascii="宋体" w:hAnsi="宋体" w:cs="宋体"/>
          <w:b/>
          <w:color w:val="auto"/>
          <w:sz w:val="28"/>
          <w:szCs w:val="28"/>
          <w:highlight w:val="none"/>
        </w:rPr>
      </w:pPr>
      <w:r>
        <w:rPr>
          <w:rFonts w:hint="eastAsia" w:ascii="宋体" w:hAnsi="宋体" w:cs="宋体"/>
          <w:b/>
          <w:color w:val="auto"/>
          <w:kern w:val="0"/>
          <w:szCs w:val="21"/>
          <w:highlight w:val="none"/>
        </w:rPr>
        <w:t>附件</w:t>
      </w:r>
      <w:r>
        <w:rPr>
          <w:rFonts w:ascii="宋体" w:hAnsi="宋体" w:cs="宋体"/>
          <w:b/>
          <w:color w:val="auto"/>
          <w:kern w:val="0"/>
          <w:szCs w:val="21"/>
          <w:highlight w:val="none"/>
        </w:rPr>
        <w:t>5</w:t>
      </w:r>
      <w:r>
        <w:rPr>
          <w:rFonts w:hint="eastAsia" w:ascii="宋体" w:hAnsi="宋体" w:cs="宋体"/>
          <w:b/>
          <w:color w:val="auto"/>
          <w:kern w:val="0"/>
          <w:szCs w:val="21"/>
          <w:highlight w:val="none"/>
        </w:rPr>
        <w:t>：报价明细表</w:t>
      </w:r>
    </w:p>
    <w:p w14:paraId="22ED7641">
      <w:pPr>
        <w:spacing w:line="360" w:lineRule="auto"/>
        <w:jc w:val="center"/>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rPr>
        <w:t>报价明细表</w:t>
      </w:r>
      <w:r>
        <w:rPr>
          <w:rFonts w:hint="eastAsia" w:ascii="宋体" w:hAnsi="宋体"/>
          <w:b/>
          <w:color w:val="auto"/>
          <w:sz w:val="28"/>
          <w:szCs w:val="28"/>
          <w:highlight w:val="none"/>
          <w:lang w:eastAsia="zh-CN"/>
        </w:rPr>
        <w:t>（</w:t>
      </w:r>
      <w:r>
        <w:rPr>
          <w:rFonts w:hint="eastAsia" w:ascii="宋体" w:hAnsi="宋体"/>
          <w:b/>
          <w:color w:val="auto"/>
          <w:sz w:val="28"/>
          <w:szCs w:val="28"/>
          <w:highlight w:val="none"/>
          <w:u w:val="single"/>
          <w:lang w:val="en-US" w:eastAsia="zh-CN"/>
        </w:rPr>
        <w:t xml:space="preserve">     </w:t>
      </w:r>
      <w:r>
        <w:rPr>
          <w:rFonts w:hint="eastAsia" w:ascii="宋体" w:hAnsi="宋体"/>
          <w:b/>
          <w:color w:val="auto"/>
          <w:sz w:val="28"/>
          <w:szCs w:val="28"/>
          <w:highlight w:val="none"/>
          <w:lang w:val="en-US" w:eastAsia="zh-CN"/>
        </w:rPr>
        <w:t>标段</w:t>
      </w:r>
      <w:r>
        <w:rPr>
          <w:rFonts w:hint="eastAsia" w:ascii="宋体" w:hAnsi="宋体"/>
          <w:b/>
          <w:color w:val="auto"/>
          <w:sz w:val="28"/>
          <w:szCs w:val="28"/>
          <w:highlight w:val="none"/>
          <w:lang w:eastAsia="zh-CN"/>
        </w:rPr>
        <w:t>）</w:t>
      </w:r>
    </w:p>
    <w:p w14:paraId="3745467B">
      <w:pPr>
        <w:snapToGrid w:val="0"/>
        <w:spacing w:line="360" w:lineRule="auto"/>
        <w:rPr>
          <w:rFonts w:ascii="宋体" w:hAnsi="宋体"/>
          <w:color w:val="auto"/>
          <w:szCs w:val="21"/>
          <w:highlight w:val="none"/>
        </w:rPr>
      </w:pPr>
      <w:r>
        <w:rPr>
          <w:rFonts w:hint="eastAsia" w:ascii="宋体" w:hAnsi="宋体"/>
          <w:color w:val="auto"/>
          <w:szCs w:val="21"/>
          <w:highlight w:val="none"/>
        </w:rPr>
        <w:t>项目编号：</w:t>
      </w:r>
      <w:r>
        <w:rPr>
          <w:rFonts w:hint="eastAsia" w:ascii="宋体" w:hAnsi="宋体" w:cs="宋体"/>
          <w:color w:val="auto"/>
          <w:szCs w:val="21"/>
          <w:highlight w:val="none"/>
        </w:rPr>
        <w:t> </w:t>
      </w:r>
    </w:p>
    <w:p w14:paraId="4A7652DE">
      <w:pPr>
        <w:widowControl/>
        <w:snapToGrid w:val="0"/>
        <w:spacing w:line="360" w:lineRule="auto"/>
        <w:rPr>
          <w:rFonts w:hint="eastAsia" w:ascii="宋体" w:hAnsi="宋体" w:cs="Arial"/>
          <w:color w:val="auto"/>
          <w:kern w:val="0"/>
          <w:szCs w:val="21"/>
          <w:highlight w:val="none"/>
          <w:lang w:val="en-US" w:eastAsia="zh-CN"/>
        </w:rPr>
      </w:pPr>
    </w:p>
    <w:tbl>
      <w:tblPr>
        <w:tblStyle w:val="17"/>
        <w:tblW w:w="4997" w:type="pct"/>
        <w:jc w:val="center"/>
        <w:tblLayout w:type="autofit"/>
        <w:tblCellMar>
          <w:top w:w="0" w:type="dxa"/>
          <w:left w:w="108" w:type="dxa"/>
          <w:bottom w:w="0" w:type="dxa"/>
          <w:right w:w="108" w:type="dxa"/>
        </w:tblCellMar>
      </w:tblPr>
      <w:tblGrid>
        <w:gridCol w:w="742"/>
        <w:gridCol w:w="1106"/>
        <w:gridCol w:w="908"/>
        <w:gridCol w:w="1121"/>
        <w:gridCol w:w="1130"/>
        <w:gridCol w:w="673"/>
        <w:gridCol w:w="1385"/>
        <w:gridCol w:w="1452"/>
      </w:tblGrid>
      <w:tr w14:paraId="3D611724">
        <w:tblPrEx>
          <w:tblCellMar>
            <w:top w:w="0" w:type="dxa"/>
            <w:left w:w="108" w:type="dxa"/>
            <w:bottom w:w="0" w:type="dxa"/>
            <w:right w:w="108" w:type="dxa"/>
          </w:tblCellMar>
        </w:tblPrEx>
        <w:trPr>
          <w:trHeight w:val="729" w:hRule="atLeast"/>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68A160FC">
            <w:pPr>
              <w:widowControl/>
              <w:jc w:val="center"/>
              <w:rPr>
                <w:rFonts w:hint="eastAsia"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序号</w:t>
            </w:r>
          </w:p>
        </w:tc>
        <w:tc>
          <w:tcPr>
            <w:tcW w:w="649" w:type="pct"/>
            <w:tcBorders>
              <w:top w:val="single" w:color="auto" w:sz="4" w:space="0"/>
              <w:left w:val="single" w:color="auto" w:sz="4" w:space="0"/>
              <w:bottom w:val="single" w:color="auto" w:sz="4" w:space="0"/>
              <w:right w:val="single" w:color="auto" w:sz="4" w:space="0"/>
            </w:tcBorders>
            <w:noWrap w:val="0"/>
            <w:vAlign w:val="center"/>
          </w:tcPr>
          <w:p w14:paraId="16BA873A">
            <w:pPr>
              <w:widowControl/>
              <w:jc w:val="center"/>
              <w:rPr>
                <w:rFonts w:hint="default" w:ascii="宋体" w:hAnsi="宋体" w:eastAsia="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货物名称</w:t>
            </w:r>
          </w:p>
        </w:tc>
        <w:tc>
          <w:tcPr>
            <w:tcW w:w="533" w:type="pct"/>
            <w:tcBorders>
              <w:top w:val="single" w:color="auto" w:sz="4" w:space="0"/>
              <w:left w:val="nil"/>
              <w:bottom w:val="single" w:color="auto" w:sz="4" w:space="0"/>
              <w:right w:val="single" w:color="auto" w:sz="4" w:space="0"/>
            </w:tcBorders>
            <w:noWrap w:val="0"/>
            <w:vAlign w:val="center"/>
          </w:tcPr>
          <w:p w14:paraId="58912CE9">
            <w:pPr>
              <w:widowControl/>
              <w:jc w:val="center"/>
              <w:rPr>
                <w:rFonts w:hint="eastAsia" w:ascii="宋体" w:hAnsi="宋体" w:eastAsia="宋体" w:cs="宋体"/>
                <w:b/>
                <w:bCs/>
                <w:color w:val="auto"/>
                <w:kern w:val="0"/>
                <w:sz w:val="20"/>
                <w:szCs w:val="20"/>
                <w:highlight w:val="none"/>
                <w:lang w:eastAsia="zh-CN"/>
              </w:rPr>
            </w:pPr>
            <w:r>
              <w:rPr>
                <w:rFonts w:hint="eastAsia" w:ascii="宋体" w:hAnsi="宋体" w:cs="宋体"/>
                <w:b/>
                <w:bCs/>
                <w:color w:val="auto"/>
                <w:kern w:val="0"/>
                <w:sz w:val="20"/>
                <w:szCs w:val="20"/>
                <w:highlight w:val="none"/>
                <w:lang w:val="en-US" w:eastAsia="zh-CN"/>
              </w:rPr>
              <w:t>品牌</w:t>
            </w:r>
          </w:p>
        </w:tc>
        <w:tc>
          <w:tcPr>
            <w:tcW w:w="658" w:type="pct"/>
            <w:tcBorders>
              <w:top w:val="single" w:color="auto" w:sz="4" w:space="0"/>
              <w:left w:val="nil"/>
              <w:bottom w:val="single" w:color="auto" w:sz="4" w:space="0"/>
              <w:right w:val="single" w:color="auto" w:sz="4" w:space="0"/>
            </w:tcBorders>
            <w:noWrap w:val="0"/>
            <w:vAlign w:val="center"/>
          </w:tcPr>
          <w:p w14:paraId="737E1A37">
            <w:pPr>
              <w:widowControl/>
              <w:jc w:val="center"/>
              <w:rPr>
                <w:rFonts w:hint="default" w:ascii="宋体" w:hAnsi="宋体" w:cs="宋体"/>
                <w:b/>
                <w:bCs/>
                <w:color w:val="auto"/>
                <w:kern w:val="0"/>
                <w:sz w:val="20"/>
                <w:szCs w:val="20"/>
                <w:highlight w:val="none"/>
                <w:lang w:val="en-US" w:eastAsia="zh-CN"/>
              </w:rPr>
            </w:pPr>
            <w:r>
              <w:rPr>
                <w:rFonts w:hint="eastAsia" w:ascii="宋体" w:hAnsi="宋体" w:cs="宋体"/>
                <w:b/>
                <w:bCs/>
                <w:color w:val="auto"/>
                <w:kern w:val="0"/>
                <w:sz w:val="20"/>
                <w:szCs w:val="20"/>
                <w:highlight w:val="none"/>
                <w:lang w:val="en-US" w:eastAsia="zh-CN"/>
              </w:rPr>
              <w:t>型号规格</w:t>
            </w:r>
          </w:p>
        </w:tc>
        <w:tc>
          <w:tcPr>
            <w:tcW w:w="663" w:type="pct"/>
            <w:tcBorders>
              <w:top w:val="single" w:color="auto" w:sz="4" w:space="0"/>
              <w:left w:val="nil"/>
              <w:bottom w:val="single" w:color="auto" w:sz="4" w:space="0"/>
              <w:right w:val="single" w:color="auto" w:sz="4" w:space="0"/>
            </w:tcBorders>
            <w:noWrap w:val="0"/>
            <w:vAlign w:val="center"/>
          </w:tcPr>
          <w:p w14:paraId="5FB0437B">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单位</w:t>
            </w:r>
          </w:p>
        </w:tc>
        <w:tc>
          <w:tcPr>
            <w:tcW w:w="395" w:type="pct"/>
            <w:tcBorders>
              <w:top w:val="single" w:color="auto" w:sz="4" w:space="0"/>
              <w:left w:val="nil"/>
              <w:bottom w:val="single" w:color="auto" w:sz="4" w:space="0"/>
              <w:right w:val="single" w:color="auto" w:sz="4" w:space="0"/>
            </w:tcBorders>
            <w:noWrap w:val="0"/>
            <w:vAlign w:val="center"/>
          </w:tcPr>
          <w:p w14:paraId="6F1C05AC">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数量</w:t>
            </w:r>
          </w:p>
        </w:tc>
        <w:tc>
          <w:tcPr>
            <w:tcW w:w="811" w:type="pct"/>
            <w:tcBorders>
              <w:top w:val="single" w:color="auto" w:sz="4" w:space="0"/>
              <w:left w:val="nil"/>
              <w:bottom w:val="single" w:color="auto" w:sz="4" w:space="0"/>
              <w:right w:val="single" w:color="auto" w:sz="4" w:space="0"/>
            </w:tcBorders>
            <w:noWrap w:val="0"/>
            <w:vAlign w:val="center"/>
          </w:tcPr>
          <w:p w14:paraId="04FF64A6">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单价（元）</w:t>
            </w:r>
          </w:p>
        </w:tc>
        <w:tc>
          <w:tcPr>
            <w:tcW w:w="852" w:type="pct"/>
            <w:tcBorders>
              <w:top w:val="single" w:color="auto" w:sz="4" w:space="0"/>
              <w:left w:val="nil"/>
              <w:bottom w:val="single" w:color="auto" w:sz="4" w:space="0"/>
              <w:right w:val="single" w:color="auto" w:sz="4" w:space="0"/>
            </w:tcBorders>
            <w:noWrap w:val="0"/>
            <w:vAlign w:val="center"/>
          </w:tcPr>
          <w:p w14:paraId="072741CC">
            <w:pPr>
              <w:widowControl/>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lang w:val="en-US" w:eastAsia="zh-CN"/>
              </w:rPr>
              <w:t>合计</w:t>
            </w:r>
            <w:r>
              <w:rPr>
                <w:rFonts w:hint="eastAsia" w:ascii="宋体" w:hAnsi="宋体" w:cs="宋体"/>
                <w:b/>
                <w:bCs/>
                <w:color w:val="auto"/>
                <w:kern w:val="0"/>
                <w:sz w:val="20"/>
                <w:szCs w:val="20"/>
                <w:highlight w:val="none"/>
              </w:rPr>
              <w:t>（元）</w:t>
            </w:r>
          </w:p>
        </w:tc>
      </w:tr>
      <w:tr w14:paraId="63E47ECB">
        <w:tblPrEx>
          <w:tblCellMar>
            <w:top w:w="0" w:type="dxa"/>
            <w:left w:w="108" w:type="dxa"/>
            <w:bottom w:w="0" w:type="dxa"/>
            <w:right w:w="108" w:type="dxa"/>
          </w:tblCellMar>
        </w:tblPrEx>
        <w:trPr>
          <w:trHeight w:val="411" w:hRule="atLeast"/>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5F219CA9">
            <w:pPr>
              <w:widowControl/>
              <w:jc w:val="center"/>
              <w:rPr>
                <w:rFonts w:ascii="宋体" w:hAnsi="宋体" w:cs="宋体"/>
                <w:color w:val="auto"/>
                <w:kern w:val="0"/>
                <w:sz w:val="20"/>
                <w:szCs w:val="20"/>
                <w:highlight w:val="none"/>
              </w:rPr>
            </w:pPr>
          </w:p>
        </w:tc>
        <w:tc>
          <w:tcPr>
            <w:tcW w:w="649" w:type="pct"/>
            <w:tcBorders>
              <w:top w:val="single" w:color="auto" w:sz="4" w:space="0"/>
              <w:left w:val="single" w:color="auto" w:sz="4" w:space="0"/>
              <w:bottom w:val="single" w:color="auto" w:sz="4" w:space="0"/>
              <w:right w:val="single" w:color="auto" w:sz="4" w:space="0"/>
            </w:tcBorders>
            <w:noWrap w:val="0"/>
            <w:vAlign w:val="center"/>
          </w:tcPr>
          <w:p w14:paraId="43D39763">
            <w:pPr>
              <w:widowControl/>
              <w:jc w:val="center"/>
              <w:rPr>
                <w:rFonts w:ascii="宋体" w:hAnsi="宋体" w:cs="宋体"/>
                <w:color w:val="auto"/>
                <w:kern w:val="0"/>
                <w:sz w:val="20"/>
                <w:szCs w:val="20"/>
                <w:highlight w:val="none"/>
              </w:rPr>
            </w:pPr>
          </w:p>
        </w:tc>
        <w:tc>
          <w:tcPr>
            <w:tcW w:w="533" w:type="pct"/>
            <w:tcBorders>
              <w:top w:val="single" w:color="auto" w:sz="4" w:space="0"/>
              <w:left w:val="nil"/>
              <w:bottom w:val="single" w:color="auto" w:sz="4" w:space="0"/>
              <w:right w:val="single" w:color="auto" w:sz="4" w:space="0"/>
            </w:tcBorders>
            <w:noWrap w:val="0"/>
            <w:vAlign w:val="center"/>
          </w:tcPr>
          <w:p w14:paraId="599192CF">
            <w:pPr>
              <w:widowControl/>
              <w:jc w:val="center"/>
              <w:rPr>
                <w:rFonts w:ascii="宋体" w:hAnsi="宋体" w:cs="宋体"/>
                <w:color w:val="auto"/>
                <w:kern w:val="0"/>
                <w:sz w:val="20"/>
                <w:szCs w:val="20"/>
                <w:highlight w:val="none"/>
              </w:rPr>
            </w:pPr>
          </w:p>
        </w:tc>
        <w:tc>
          <w:tcPr>
            <w:tcW w:w="658" w:type="pct"/>
            <w:tcBorders>
              <w:top w:val="single" w:color="auto" w:sz="4" w:space="0"/>
              <w:left w:val="nil"/>
              <w:bottom w:val="single" w:color="auto" w:sz="4" w:space="0"/>
              <w:right w:val="single" w:color="auto" w:sz="4" w:space="0"/>
            </w:tcBorders>
            <w:noWrap w:val="0"/>
            <w:vAlign w:val="center"/>
          </w:tcPr>
          <w:p w14:paraId="3813F801">
            <w:pPr>
              <w:widowControl/>
              <w:jc w:val="center"/>
              <w:rPr>
                <w:rFonts w:ascii="宋体" w:hAnsi="宋体" w:cs="宋体"/>
                <w:color w:val="auto"/>
                <w:kern w:val="0"/>
                <w:sz w:val="20"/>
                <w:szCs w:val="20"/>
                <w:highlight w:val="none"/>
              </w:rPr>
            </w:pPr>
          </w:p>
        </w:tc>
        <w:tc>
          <w:tcPr>
            <w:tcW w:w="663" w:type="pct"/>
            <w:tcBorders>
              <w:top w:val="single" w:color="auto" w:sz="4" w:space="0"/>
              <w:left w:val="nil"/>
              <w:bottom w:val="single" w:color="auto" w:sz="4" w:space="0"/>
              <w:right w:val="single" w:color="auto" w:sz="4" w:space="0"/>
            </w:tcBorders>
            <w:noWrap w:val="0"/>
            <w:vAlign w:val="center"/>
          </w:tcPr>
          <w:p w14:paraId="2C83A153">
            <w:pPr>
              <w:widowControl/>
              <w:jc w:val="center"/>
              <w:rPr>
                <w:rFonts w:ascii="宋体" w:hAnsi="宋体" w:cs="宋体"/>
                <w:color w:val="auto"/>
                <w:kern w:val="0"/>
                <w:sz w:val="20"/>
                <w:szCs w:val="20"/>
                <w:highlight w:val="none"/>
              </w:rPr>
            </w:pPr>
          </w:p>
        </w:tc>
        <w:tc>
          <w:tcPr>
            <w:tcW w:w="395" w:type="pct"/>
            <w:tcBorders>
              <w:top w:val="single" w:color="auto" w:sz="4" w:space="0"/>
              <w:left w:val="nil"/>
              <w:bottom w:val="single" w:color="auto" w:sz="4" w:space="0"/>
              <w:right w:val="single" w:color="auto" w:sz="4" w:space="0"/>
            </w:tcBorders>
            <w:noWrap w:val="0"/>
            <w:vAlign w:val="center"/>
          </w:tcPr>
          <w:p w14:paraId="56BC184C">
            <w:pPr>
              <w:widowControl/>
              <w:jc w:val="center"/>
              <w:rPr>
                <w:rFonts w:ascii="宋体" w:hAnsi="宋体" w:cs="宋体"/>
                <w:color w:val="auto"/>
                <w:kern w:val="0"/>
                <w:sz w:val="20"/>
                <w:szCs w:val="20"/>
                <w:highlight w:val="none"/>
              </w:rPr>
            </w:pPr>
          </w:p>
        </w:tc>
        <w:tc>
          <w:tcPr>
            <w:tcW w:w="811" w:type="pct"/>
            <w:tcBorders>
              <w:top w:val="single" w:color="auto" w:sz="4" w:space="0"/>
              <w:left w:val="nil"/>
              <w:bottom w:val="single" w:color="auto" w:sz="4" w:space="0"/>
              <w:right w:val="single" w:color="auto" w:sz="4" w:space="0"/>
            </w:tcBorders>
            <w:noWrap w:val="0"/>
            <w:vAlign w:val="center"/>
          </w:tcPr>
          <w:p w14:paraId="28175B95">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52" w:type="pct"/>
            <w:tcBorders>
              <w:top w:val="single" w:color="auto" w:sz="4" w:space="0"/>
              <w:left w:val="nil"/>
              <w:bottom w:val="single" w:color="auto" w:sz="4" w:space="0"/>
              <w:right w:val="single" w:color="auto" w:sz="4" w:space="0"/>
            </w:tcBorders>
            <w:noWrap w:val="0"/>
            <w:vAlign w:val="center"/>
          </w:tcPr>
          <w:p w14:paraId="44427D7D">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4AFFE571">
        <w:tblPrEx>
          <w:tblCellMar>
            <w:top w:w="0" w:type="dxa"/>
            <w:left w:w="108" w:type="dxa"/>
            <w:bottom w:w="0" w:type="dxa"/>
            <w:right w:w="108" w:type="dxa"/>
          </w:tblCellMar>
        </w:tblPrEx>
        <w:trPr>
          <w:trHeight w:val="411" w:hRule="atLeast"/>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0FC08D5E">
            <w:pPr>
              <w:widowControl/>
              <w:jc w:val="center"/>
              <w:rPr>
                <w:rFonts w:ascii="宋体" w:hAnsi="宋体" w:cs="宋体"/>
                <w:color w:val="auto"/>
                <w:kern w:val="0"/>
                <w:sz w:val="20"/>
                <w:szCs w:val="20"/>
                <w:highlight w:val="none"/>
              </w:rPr>
            </w:pPr>
          </w:p>
        </w:tc>
        <w:tc>
          <w:tcPr>
            <w:tcW w:w="649" w:type="pct"/>
            <w:tcBorders>
              <w:top w:val="single" w:color="auto" w:sz="4" w:space="0"/>
              <w:left w:val="single" w:color="auto" w:sz="4" w:space="0"/>
              <w:bottom w:val="single" w:color="auto" w:sz="4" w:space="0"/>
              <w:right w:val="single" w:color="auto" w:sz="4" w:space="0"/>
            </w:tcBorders>
            <w:noWrap w:val="0"/>
            <w:vAlign w:val="center"/>
          </w:tcPr>
          <w:p w14:paraId="6B3A24A5">
            <w:pPr>
              <w:widowControl/>
              <w:jc w:val="center"/>
              <w:rPr>
                <w:rFonts w:ascii="宋体" w:hAnsi="宋体" w:cs="宋体"/>
                <w:color w:val="auto"/>
                <w:kern w:val="0"/>
                <w:sz w:val="20"/>
                <w:szCs w:val="20"/>
                <w:highlight w:val="none"/>
              </w:rPr>
            </w:pPr>
          </w:p>
        </w:tc>
        <w:tc>
          <w:tcPr>
            <w:tcW w:w="533" w:type="pct"/>
            <w:tcBorders>
              <w:top w:val="single" w:color="auto" w:sz="4" w:space="0"/>
              <w:left w:val="nil"/>
              <w:bottom w:val="single" w:color="auto" w:sz="4" w:space="0"/>
              <w:right w:val="single" w:color="auto" w:sz="4" w:space="0"/>
            </w:tcBorders>
            <w:noWrap w:val="0"/>
            <w:vAlign w:val="center"/>
          </w:tcPr>
          <w:p w14:paraId="7DACE0A3">
            <w:pPr>
              <w:widowControl/>
              <w:jc w:val="center"/>
              <w:rPr>
                <w:rFonts w:ascii="宋体" w:hAnsi="宋体" w:cs="宋体"/>
                <w:color w:val="auto"/>
                <w:kern w:val="0"/>
                <w:sz w:val="20"/>
                <w:szCs w:val="20"/>
                <w:highlight w:val="none"/>
              </w:rPr>
            </w:pPr>
          </w:p>
        </w:tc>
        <w:tc>
          <w:tcPr>
            <w:tcW w:w="658" w:type="pct"/>
            <w:tcBorders>
              <w:top w:val="single" w:color="auto" w:sz="4" w:space="0"/>
              <w:left w:val="nil"/>
              <w:bottom w:val="single" w:color="auto" w:sz="4" w:space="0"/>
              <w:right w:val="single" w:color="auto" w:sz="4" w:space="0"/>
            </w:tcBorders>
            <w:noWrap w:val="0"/>
            <w:vAlign w:val="center"/>
          </w:tcPr>
          <w:p w14:paraId="701EC539">
            <w:pPr>
              <w:widowControl/>
              <w:jc w:val="center"/>
              <w:rPr>
                <w:rFonts w:ascii="宋体" w:hAnsi="宋体" w:cs="宋体"/>
                <w:color w:val="auto"/>
                <w:kern w:val="0"/>
                <w:sz w:val="20"/>
                <w:szCs w:val="20"/>
                <w:highlight w:val="none"/>
              </w:rPr>
            </w:pPr>
          </w:p>
        </w:tc>
        <w:tc>
          <w:tcPr>
            <w:tcW w:w="663" w:type="pct"/>
            <w:tcBorders>
              <w:top w:val="single" w:color="auto" w:sz="4" w:space="0"/>
              <w:left w:val="nil"/>
              <w:bottom w:val="single" w:color="auto" w:sz="4" w:space="0"/>
              <w:right w:val="single" w:color="auto" w:sz="4" w:space="0"/>
            </w:tcBorders>
            <w:noWrap w:val="0"/>
            <w:vAlign w:val="center"/>
          </w:tcPr>
          <w:p w14:paraId="351C3A1C">
            <w:pPr>
              <w:widowControl/>
              <w:jc w:val="center"/>
              <w:rPr>
                <w:rFonts w:ascii="宋体" w:hAnsi="宋体" w:cs="宋体"/>
                <w:color w:val="auto"/>
                <w:kern w:val="0"/>
                <w:sz w:val="20"/>
                <w:szCs w:val="20"/>
                <w:highlight w:val="none"/>
              </w:rPr>
            </w:pPr>
          </w:p>
        </w:tc>
        <w:tc>
          <w:tcPr>
            <w:tcW w:w="395" w:type="pct"/>
            <w:tcBorders>
              <w:top w:val="single" w:color="auto" w:sz="4" w:space="0"/>
              <w:left w:val="nil"/>
              <w:bottom w:val="single" w:color="auto" w:sz="4" w:space="0"/>
              <w:right w:val="single" w:color="auto" w:sz="4" w:space="0"/>
            </w:tcBorders>
            <w:noWrap w:val="0"/>
            <w:vAlign w:val="center"/>
          </w:tcPr>
          <w:p w14:paraId="368993B7">
            <w:pPr>
              <w:widowControl/>
              <w:jc w:val="center"/>
              <w:rPr>
                <w:rFonts w:ascii="宋体" w:hAnsi="宋体" w:cs="宋体"/>
                <w:color w:val="auto"/>
                <w:kern w:val="0"/>
                <w:sz w:val="20"/>
                <w:szCs w:val="20"/>
                <w:highlight w:val="none"/>
              </w:rPr>
            </w:pPr>
          </w:p>
        </w:tc>
        <w:tc>
          <w:tcPr>
            <w:tcW w:w="811" w:type="pct"/>
            <w:tcBorders>
              <w:top w:val="single" w:color="auto" w:sz="4" w:space="0"/>
              <w:left w:val="nil"/>
              <w:bottom w:val="single" w:color="auto" w:sz="4" w:space="0"/>
              <w:right w:val="single" w:color="auto" w:sz="4" w:space="0"/>
            </w:tcBorders>
            <w:noWrap w:val="0"/>
            <w:vAlign w:val="center"/>
          </w:tcPr>
          <w:p w14:paraId="0503094F">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52" w:type="pct"/>
            <w:tcBorders>
              <w:top w:val="single" w:color="auto" w:sz="4" w:space="0"/>
              <w:left w:val="nil"/>
              <w:bottom w:val="single" w:color="auto" w:sz="4" w:space="0"/>
              <w:right w:val="single" w:color="auto" w:sz="4" w:space="0"/>
            </w:tcBorders>
            <w:noWrap w:val="0"/>
            <w:vAlign w:val="center"/>
          </w:tcPr>
          <w:p w14:paraId="5161FB3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531648F3">
        <w:tblPrEx>
          <w:tblCellMar>
            <w:top w:w="0" w:type="dxa"/>
            <w:left w:w="108" w:type="dxa"/>
            <w:bottom w:w="0" w:type="dxa"/>
            <w:right w:w="108" w:type="dxa"/>
          </w:tblCellMar>
        </w:tblPrEx>
        <w:trPr>
          <w:trHeight w:val="411" w:hRule="atLeast"/>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2963B502">
            <w:pPr>
              <w:widowControl/>
              <w:jc w:val="center"/>
              <w:rPr>
                <w:rFonts w:ascii="宋体" w:hAnsi="宋体" w:cs="宋体"/>
                <w:color w:val="auto"/>
                <w:kern w:val="0"/>
                <w:sz w:val="20"/>
                <w:szCs w:val="20"/>
                <w:highlight w:val="none"/>
              </w:rPr>
            </w:pPr>
          </w:p>
        </w:tc>
        <w:tc>
          <w:tcPr>
            <w:tcW w:w="649" w:type="pct"/>
            <w:tcBorders>
              <w:top w:val="single" w:color="auto" w:sz="4" w:space="0"/>
              <w:left w:val="single" w:color="auto" w:sz="4" w:space="0"/>
              <w:bottom w:val="single" w:color="auto" w:sz="4" w:space="0"/>
              <w:right w:val="single" w:color="auto" w:sz="4" w:space="0"/>
            </w:tcBorders>
            <w:noWrap w:val="0"/>
            <w:vAlign w:val="center"/>
          </w:tcPr>
          <w:p w14:paraId="55344214">
            <w:pPr>
              <w:widowControl/>
              <w:jc w:val="center"/>
              <w:rPr>
                <w:rFonts w:ascii="宋体" w:hAnsi="宋体" w:cs="宋体"/>
                <w:color w:val="auto"/>
                <w:kern w:val="0"/>
                <w:sz w:val="20"/>
                <w:szCs w:val="20"/>
                <w:highlight w:val="none"/>
              </w:rPr>
            </w:pPr>
          </w:p>
        </w:tc>
        <w:tc>
          <w:tcPr>
            <w:tcW w:w="533" w:type="pct"/>
            <w:tcBorders>
              <w:top w:val="single" w:color="auto" w:sz="4" w:space="0"/>
              <w:left w:val="nil"/>
              <w:bottom w:val="single" w:color="auto" w:sz="4" w:space="0"/>
              <w:right w:val="single" w:color="auto" w:sz="4" w:space="0"/>
            </w:tcBorders>
            <w:noWrap w:val="0"/>
            <w:vAlign w:val="center"/>
          </w:tcPr>
          <w:p w14:paraId="6EB42BB1">
            <w:pPr>
              <w:widowControl/>
              <w:jc w:val="center"/>
              <w:rPr>
                <w:rFonts w:ascii="宋体" w:hAnsi="宋体" w:cs="宋体"/>
                <w:color w:val="auto"/>
                <w:kern w:val="0"/>
                <w:sz w:val="20"/>
                <w:szCs w:val="20"/>
                <w:highlight w:val="none"/>
              </w:rPr>
            </w:pPr>
          </w:p>
        </w:tc>
        <w:tc>
          <w:tcPr>
            <w:tcW w:w="658" w:type="pct"/>
            <w:tcBorders>
              <w:top w:val="single" w:color="auto" w:sz="4" w:space="0"/>
              <w:left w:val="nil"/>
              <w:bottom w:val="single" w:color="auto" w:sz="4" w:space="0"/>
              <w:right w:val="single" w:color="auto" w:sz="4" w:space="0"/>
            </w:tcBorders>
            <w:noWrap w:val="0"/>
            <w:vAlign w:val="center"/>
          </w:tcPr>
          <w:p w14:paraId="61826B63">
            <w:pPr>
              <w:widowControl/>
              <w:jc w:val="center"/>
              <w:rPr>
                <w:rFonts w:ascii="宋体" w:hAnsi="宋体" w:cs="宋体"/>
                <w:color w:val="auto"/>
                <w:kern w:val="0"/>
                <w:sz w:val="20"/>
                <w:szCs w:val="20"/>
                <w:highlight w:val="none"/>
              </w:rPr>
            </w:pPr>
          </w:p>
        </w:tc>
        <w:tc>
          <w:tcPr>
            <w:tcW w:w="663" w:type="pct"/>
            <w:tcBorders>
              <w:top w:val="single" w:color="auto" w:sz="4" w:space="0"/>
              <w:left w:val="nil"/>
              <w:bottom w:val="single" w:color="auto" w:sz="4" w:space="0"/>
              <w:right w:val="single" w:color="auto" w:sz="4" w:space="0"/>
            </w:tcBorders>
            <w:noWrap w:val="0"/>
            <w:vAlign w:val="center"/>
          </w:tcPr>
          <w:p w14:paraId="739B7D7E">
            <w:pPr>
              <w:widowControl/>
              <w:jc w:val="center"/>
              <w:rPr>
                <w:rFonts w:ascii="宋体" w:hAnsi="宋体" w:cs="宋体"/>
                <w:color w:val="auto"/>
                <w:kern w:val="0"/>
                <w:sz w:val="20"/>
                <w:szCs w:val="20"/>
                <w:highlight w:val="none"/>
              </w:rPr>
            </w:pPr>
          </w:p>
        </w:tc>
        <w:tc>
          <w:tcPr>
            <w:tcW w:w="395" w:type="pct"/>
            <w:tcBorders>
              <w:top w:val="single" w:color="auto" w:sz="4" w:space="0"/>
              <w:left w:val="nil"/>
              <w:bottom w:val="single" w:color="auto" w:sz="4" w:space="0"/>
              <w:right w:val="single" w:color="auto" w:sz="4" w:space="0"/>
            </w:tcBorders>
            <w:noWrap w:val="0"/>
            <w:vAlign w:val="center"/>
          </w:tcPr>
          <w:p w14:paraId="349D56C2">
            <w:pPr>
              <w:widowControl/>
              <w:jc w:val="center"/>
              <w:rPr>
                <w:rFonts w:ascii="宋体" w:hAnsi="宋体" w:cs="宋体"/>
                <w:color w:val="auto"/>
                <w:kern w:val="0"/>
                <w:sz w:val="20"/>
                <w:szCs w:val="20"/>
                <w:highlight w:val="none"/>
              </w:rPr>
            </w:pPr>
          </w:p>
        </w:tc>
        <w:tc>
          <w:tcPr>
            <w:tcW w:w="811" w:type="pct"/>
            <w:tcBorders>
              <w:top w:val="single" w:color="auto" w:sz="4" w:space="0"/>
              <w:left w:val="nil"/>
              <w:bottom w:val="single" w:color="auto" w:sz="4" w:space="0"/>
              <w:right w:val="single" w:color="auto" w:sz="4" w:space="0"/>
            </w:tcBorders>
            <w:noWrap w:val="0"/>
            <w:vAlign w:val="center"/>
          </w:tcPr>
          <w:p w14:paraId="613DC9AA">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52" w:type="pct"/>
            <w:tcBorders>
              <w:top w:val="single" w:color="auto" w:sz="4" w:space="0"/>
              <w:left w:val="nil"/>
              <w:bottom w:val="single" w:color="auto" w:sz="4" w:space="0"/>
              <w:right w:val="single" w:color="auto" w:sz="4" w:space="0"/>
            </w:tcBorders>
            <w:noWrap w:val="0"/>
            <w:vAlign w:val="center"/>
          </w:tcPr>
          <w:p w14:paraId="67B36E5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12F706BC">
        <w:tblPrEx>
          <w:tblCellMar>
            <w:top w:w="0" w:type="dxa"/>
            <w:left w:w="108" w:type="dxa"/>
            <w:bottom w:w="0" w:type="dxa"/>
            <w:right w:w="108" w:type="dxa"/>
          </w:tblCellMar>
        </w:tblPrEx>
        <w:trPr>
          <w:trHeight w:val="411" w:hRule="atLeast"/>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65FFF474">
            <w:pPr>
              <w:widowControl/>
              <w:jc w:val="center"/>
              <w:rPr>
                <w:rFonts w:ascii="宋体" w:hAnsi="宋体" w:cs="宋体"/>
                <w:color w:val="auto"/>
                <w:kern w:val="0"/>
                <w:sz w:val="20"/>
                <w:szCs w:val="20"/>
                <w:highlight w:val="none"/>
              </w:rPr>
            </w:pPr>
          </w:p>
        </w:tc>
        <w:tc>
          <w:tcPr>
            <w:tcW w:w="649" w:type="pct"/>
            <w:tcBorders>
              <w:top w:val="single" w:color="auto" w:sz="4" w:space="0"/>
              <w:left w:val="single" w:color="auto" w:sz="4" w:space="0"/>
              <w:bottom w:val="single" w:color="auto" w:sz="4" w:space="0"/>
              <w:right w:val="single" w:color="auto" w:sz="4" w:space="0"/>
            </w:tcBorders>
            <w:noWrap w:val="0"/>
            <w:vAlign w:val="center"/>
          </w:tcPr>
          <w:p w14:paraId="4CEF2894">
            <w:pPr>
              <w:widowControl/>
              <w:jc w:val="center"/>
              <w:rPr>
                <w:rFonts w:ascii="宋体" w:hAnsi="宋体" w:cs="宋体"/>
                <w:color w:val="auto"/>
                <w:kern w:val="0"/>
                <w:sz w:val="20"/>
                <w:szCs w:val="20"/>
                <w:highlight w:val="none"/>
              </w:rPr>
            </w:pPr>
          </w:p>
        </w:tc>
        <w:tc>
          <w:tcPr>
            <w:tcW w:w="533" w:type="pct"/>
            <w:tcBorders>
              <w:top w:val="single" w:color="auto" w:sz="4" w:space="0"/>
              <w:left w:val="nil"/>
              <w:bottom w:val="single" w:color="auto" w:sz="4" w:space="0"/>
              <w:right w:val="single" w:color="auto" w:sz="4" w:space="0"/>
            </w:tcBorders>
            <w:noWrap w:val="0"/>
            <w:vAlign w:val="center"/>
          </w:tcPr>
          <w:p w14:paraId="37EC4CA4">
            <w:pPr>
              <w:widowControl/>
              <w:jc w:val="center"/>
              <w:rPr>
                <w:rFonts w:ascii="宋体" w:hAnsi="宋体" w:cs="宋体"/>
                <w:color w:val="auto"/>
                <w:kern w:val="0"/>
                <w:sz w:val="20"/>
                <w:szCs w:val="20"/>
                <w:highlight w:val="none"/>
              </w:rPr>
            </w:pPr>
          </w:p>
        </w:tc>
        <w:tc>
          <w:tcPr>
            <w:tcW w:w="658" w:type="pct"/>
            <w:tcBorders>
              <w:top w:val="single" w:color="auto" w:sz="4" w:space="0"/>
              <w:left w:val="nil"/>
              <w:bottom w:val="single" w:color="auto" w:sz="4" w:space="0"/>
              <w:right w:val="single" w:color="auto" w:sz="4" w:space="0"/>
            </w:tcBorders>
            <w:noWrap w:val="0"/>
            <w:vAlign w:val="center"/>
          </w:tcPr>
          <w:p w14:paraId="637ED8D3">
            <w:pPr>
              <w:widowControl/>
              <w:jc w:val="center"/>
              <w:rPr>
                <w:rFonts w:ascii="宋体" w:hAnsi="宋体" w:cs="宋体"/>
                <w:color w:val="auto"/>
                <w:kern w:val="0"/>
                <w:sz w:val="20"/>
                <w:szCs w:val="20"/>
                <w:highlight w:val="none"/>
              </w:rPr>
            </w:pPr>
          </w:p>
        </w:tc>
        <w:tc>
          <w:tcPr>
            <w:tcW w:w="663" w:type="pct"/>
            <w:tcBorders>
              <w:top w:val="single" w:color="auto" w:sz="4" w:space="0"/>
              <w:left w:val="nil"/>
              <w:bottom w:val="single" w:color="auto" w:sz="4" w:space="0"/>
              <w:right w:val="single" w:color="auto" w:sz="4" w:space="0"/>
            </w:tcBorders>
            <w:noWrap w:val="0"/>
            <w:vAlign w:val="center"/>
          </w:tcPr>
          <w:p w14:paraId="7AD16A6D">
            <w:pPr>
              <w:widowControl/>
              <w:jc w:val="center"/>
              <w:rPr>
                <w:rFonts w:ascii="宋体" w:hAnsi="宋体" w:cs="宋体"/>
                <w:color w:val="auto"/>
                <w:kern w:val="0"/>
                <w:sz w:val="20"/>
                <w:szCs w:val="20"/>
                <w:highlight w:val="none"/>
              </w:rPr>
            </w:pPr>
          </w:p>
        </w:tc>
        <w:tc>
          <w:tcPr>
            <w:tcW w:w="395" w:type="pct"/>
            <w:tcBorders>
              <w:top w:val="single" w:color="auto" w:sz="4" w:space="0"/>
              <w:left w:val="nil"/>
              <w:bottom w:val="single" w:color="auto" w:sz="4" w:space="0"/>
              <w:right w:val="single" w:color="auto" w:sz="4" w:space="0"/>
            </w:tcBorders>
            <w:noWrap w:val="0"/>
            <w:vAlign w:val="center"/>
          </w:tcPr>
          <w:p w14:paraId="3340F6C5">
            <w:pPr>
              <w:widowControl/>
              <w:jc w:val="center"/>
              <w:rPr>
                <w:rFonts w:ascii="宋体" w:hAnsi="宋体" w:cs="宋体"/>
                <w:color w:val="auto"/>
                <w:kern w:val="0"/>
                <w:sz w:val="20"/>
                <w:szCs w:val="20"/>
                <w:highlight w:val="none"/>
              </w:rPr>
            </w:pPr>
          </w:p>
        </w:tc>
        <w:tc>
          <w:tcPr>
            <w:tcW w:w="811" w:type="pct"/>
            <w:tcBorders>
              <w:top w:val="single" w:color="auto" w:sz="4" w:space="0"/>
              <w:left w:val="nil"/>
              <w:bottom w:val="single" w:color="auto" w:sz="4" w:space="0"/>
              <w:right w:val="single" w:color="auto" w:sz="4" w:space="0"/>
            </w:tcBorders>
            <w:noWrap w:val="0"/>
            <w:vAlign w:val="center"/>
          </w:tcPr>
          <w:p w14:paraId="3B09A4C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52" w:type="pct"/>
            <w:tcBorders>
              <w:top w:val="single" w:color="auto" w:sz="4" w:space="0"/>
              <w:left w:val="nil"/>
              <w:bottom w:val="single" w:color="auto" w:sz="4" w:space="0"/>
              <w:right w:val="single" w:color="auto" w:sz="4" w:space="0"/>
            </w:tcBorders>
            <w:noWrap w:val="0"/>
            <w:vAlign w:val="center"/>
          </w:tcPr>
          <w:p w14:paraId="3DEF7588">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61AB58B2">
        <w:tblPrEx>
          <w:tblCellMar>
            <w:top w:w="0" w:type="dxa"/>
            <w:left w:w="108" w:type="dxa"/>
            <w:bottom w:w="0" w:type="dxa"/>
            <w:right w:w="108" w:type="dxa"/>
          </w:tblCellMar>
        </w:tblPrEx>
        <w:trPr>
          <w:trHeight w:val="411" w:hRule="atLeast"/>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559AEA4A">
            <w:pPr>
              <w:widowControl/>
              <w:jc w:val="center"/>
              <w:rPr>
                <w:rFonts w:ascii="宋体" w:hAnsi="宋体" w:cs="宋体"/>
                <w:color w:val="auto"/>
                <w:kern w:val="0"/>
                <w:sz w:val="20"/>
                <w:szCs w:val="20"/>
                <w:highlight w:val="none"/>
              </w:rPr>
            </w:pPr>
          </w:p>
        </w:tc>
        <w:tc>
          <w:tcPr>
            <w:tcW w:w="649" w:type="pct"/>
            <w:tcBorders>
              <w:top w:val="single" w:color="auto" w:sz="4" w:space="0"/>
              <w:left w:val="single" w:color="auto" w:sz="4" w:space="0"/>
              <w:bottom w:val="single" w:color="auto" w:sz="4" w:space="0"/>
              <w:right w:val="single" w:color="auto" w:sz="4" w:space="0"/>
            </w:tcBorders>
            <w:noWrap w:val="0"/>
            <w:vAlign w:val="center"/>
          </w:tcPr>
          <w:p w14:paraId="17D23D24">
            <w:pPr>
              <w:widowControl/>
              <w:jc w:val="center"/>
              <w:rPr>
                <w:rFonts w:ascii="宋体" w:hAnsi="宋体" w:cs="宋体"/>
                <w:color w:val="auto"/>
                <w:kern w:val="0"/>
                <w:sz w:val="20"/>
                <w:szCs w:val="20"/>
                <w:highlight w:val="none"/>
              </w:rPr>
            </w:pPr>
          </w:p>
        </w:tc>
        <w:tc>
          <w:tcPr>
            <w:tcW w:w="533" w:type="pct"/>
            <w:tcBorders>
              <w:top w:val="single" w:color="auto" w:sz="4" w:space="0"/>
              <w:left w:val="nil"/>
              <w:bottom w:val="single" w:color="auto" w:sz="4" w:space="0"/>
              <w:right w:val="single" w:color="auto" w:sz="4" w:space="0"/>
            </w:tcBorders>
            <w:noWrap w:val="0"/>
            <w:vAlign w:val="center"/>
          </w:tcPr>
          <w:p w14:paraId="5B5745F2">
            <w:pPr>
              <w:widowControl/>
              <w:jc w:val="center"/>
              <w:rPr>
                <w:rFonts w:ascii="宋体" w:hAnsi="宋体" w:cs="宋体"/>
                <w:color w:val="auto"/>
                <w:kern w:val="0"/>
                <w:sz w:val="20"/>
                <w:szCs w:val="20"/>
                <w:highlight w:val="none"/>
              </w:rPr>
            </w:pPr>
          </w:p>
        </w:tc>
        <w:tc>
          <w:tcPr>
            <w:tcW w:w="658" w:type="pct"/>
            <w:tcBorders>
              <w:top w:val="single" w:color="auto" w:sz="4" w:space="0"/>
              <w:left w:val="nil"/>
              <w:bottom w:val="single" w:color="auto" w:sz="4" w:space="0"/>
              <w:right w:val="single" w:color="auto" w:sz="4" w:space="0"/>
            </w:tcBorders>
            <w:noWrap w:val="0"/>
            <w:vAlign w:val="center"/>
          </w:tcPr>
          <w:p w14:paraId="63F7B2DE">
            <w:pPr>
              <w:widowControl/>
              <w:jc w:val="center"/>
              <w:rPr>
                <w:rFonts w:ascii="宋体" w:hAnsi="宋体" w:cs="宋体"/>
                <w:color w:val="auto"/>
                <w:kern w:val="0"/>
                <w:sz w:val="20"/>
                <w:szCs w:val="20"/>
                <w:highlight w:val="none"/>
              </w:rPr>
            </w:pPr>
          </w:p>
        </w:tc>
        <w:tc>
          <w:tcPr>
            <w:tcW w:w="663" w:type="pct"/>
            <w:tcBorders>
              <w:top w:val="single" w:color="auto" w:sz="4" w:space="0"/>
              <w:left w:val="nil"/>
              <w:bottom w:val="single" w:color="auto" w:sz="4" w:space="0"/>
              <w:right w:val="single" w:color="auto" w:sz="4" w:space="0"/>
            </w:tcBorders>
            <w:noWrap w:val="0"/>
            <w:vAlign w:val="center"/>
          </w:tcPr>
          <w:p w14:paraId="10CE4787">
            <w:pPr>
              <w:widowControl/>
              <w:jc w:val="center"/>
              <w:rPr>
                <w:rFonts w:ascii="宋体" w:hAnsi="宋体" w:cs="宋体"/>
                <w:color w:val="auto"/>
                <w:kern w:val="0"/>
                <w:sz w:val="20"/>
                <w:szCs w:val="20"/>
                <w:highlight w:val="none"/>
              </w:rPr>
            </w:pPr>
          </w:p>
        </w:tc>
        <w:tc>
          <w:tcPr>
            <w:tcW w:w="395" w:type="pct"/>
            <w:tcBorders>
              <w:top w:val="single" w:color="auto" w:sz="4" w:space="0"/>
              <w:left w:val="nil"/>
              <w:bottom w:val="single" w:color="auto" w:sz="4" w:space="0"/>
              <w:right w:val="single" w:color="auto" w:sz="4" w:space="0"/>
            </w:tcBorders>
            <w:noWrap w:val="0"/>
            <w:vAlign w:val="center"/>
          </w:tcPr>
          <w:p w14:paraId="605F8F49">
            <w:pPr>
              <w:widowControl/>
              <w:jc w:val="center"/>
              <w:rPr>
                <w:rFonts w:ascii="宋体" w:hAnsi="宋体" w:cs="宋体"/>
                <w:color w:val="auto"/>
                <w:kern w:val="0"/>
                <w:sz w:val="20"/>
                <w:szCs w:val="20"/>
                <w:highlight w:val="none"/>
              </w:rPr>
            </w:pPr>
          </w:p>
        </w:tc>
        <w:tc>
          <w:tcPr>
            <w:tcW w:w="811" w:type="pct"/>
            <w:tcBorders>
              <w:top w:val="single" w:color="auto" w:sz="4" w:space="0"/>
              <w:left w:val="nil"/>
              <w:bottom w:val="single" w:color="auto" w:sz="4" w:space="0"/>
              <w:right w:val="single" w:color="auto" w:sz="4" w:space="0"/>
            </w:tcBorders>
            <w:noWrap w:val="0"/>
            <w:vAlign w:val="center"/>
          </w:tcPr>
          <w:p w14:paraId="3EBD44A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c>
          <w:tcPr>
            <w:tcW w:w="852" w:type="pct"/>
            <w:tcBorders>
              <w:top w:val="single" w:color="auto" w:sz="4" w:space="0"/>
              <w:left w:val="nil"/>
              <w:bottom w:val="single" w:color="auto" w:sz="4" w:space="0"/>
              <w:right w:val="single" w:color="auto" w:sz="4" w:space="0"/>
            </w:tcBorders>
            <w:noWrap w:val="0"/>
            <w:vAlign w:val="center"/>
          </w:tcPr>
          <w:p w14:paraId="1488792E">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r w14:paraId="6677278D">
        <w:tblPrEx>
          <w:tblCellMar>
            <w:top w:w="0" w:type="dxa"/>
            <w:left w:w="108" w:type="dxa"/>
            <w:bottom w:w="0" w:type="dxa"/>
            <w:right w:w="108" w:type="dxa"/>
          </w:tblCellMar>
        </w:tblPrEx>
        <w:trPr>
          <w:trHeight w:val="411" w:hRule="atLeast"/>
          <w:jc w:val="center"/>
        </w:trPr>
        <w:tc>
          <w:tcPr>
            <w:tcW w:w="4147" w:type="pct"/>
            <w:gridSpan w:val="7"/>
            <w:tcBorders>
              <w:top w:val="single" w:color="auto" w:sz="4" w:space="0"/>
              <w:left w:val="single" w:color="auto" w:sz="4" w:space="0"/>
              <w:bottom w:val="single" w:color="auto" w:sz="4" w:space="0"/>
              <w:right w:val="single" w:color="auto" w:sz="4" w:space="0"/>
            </w:tcBorders>
            <w:noWrap w:val="0"/>
            <w:vAlign w:val="center"/>
          </w:tcPr>
          <w:p w14:paraId="72261BE4">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总价</w:t>
            </w:r>
          </w:p>
        </w:tc>
        <w:tc>
          <w:tcPr>
            <w:tcW w:w="852" w:type="pct"/>
            <w:tcBorders>
              <w:top w:val="single" w:color="auto" w:sz="4" w:space="0"/>
              <w:left w:val="nil"/>
              <w:bottom w:val="single" w:color="auto" w:sz="4" w:space="0"/>
              <w:right w:val="single" w:color="auto" w:sz="4" w:space="0"/>
            </w:tcBorders>
            <w:noWrap w:val="0"/>
            <w:vAlign w:val="center"/>
          </w:tcPr>
          <w:p w14:paraId="39DE1ED7">
            <w:pPr>
              <w:widowControl/>
              <w:jc w:val="center"/>
              <w:rPr>
                <w:rFonts w:ascii="宋体" w:hAnsi="宋体" w:cs="宋体"/>
                <w:color w:val="auto"/>
                <w:kern w:val="0"/>
                <w:sz w:val="20"/>
                <w:szCs w:val="20"/>
                <w:highlight w:val="none"/>
              </w:rPr>
            </w:pPr>
            <w:r>
              <w:rPr>
                <w:rFonts w:hint="eastAsia" w:ascii="宋体" w:hAnsi="宋体" w:cs="宋体"/>
                <w:color w:val="auto"/>
                <w:kern w:val="0"/>
                <w:sz w:val="20"/>
                <w:szCs w:val="20"/>
                <w:highlight w:val="none"/>
              </w:rPr>
              <w:t>　</w:t>
            </w:r>
          </w:p>
        </w:tc>
      </w:tr>
    </w:tbl>
    <w:p w14:paraId="4239CCCF">
      <w:pPr>
        <w:widowControl/>
        <w:snapToGrid w:val="0"/>
        <w:spacing w:line="360" w:lineRule="auto"/>
        <w:rPr>
          <w:rFonts w:hint="eastAsia" w:ascii="宋体" w:hAnsi="宋体" w:cs="Arial"/>
          <w:color w:val="auto"/>
          <w:kern w:val="0"/>
          <w:szCs w:val="21"/>
          <w:highlight w:val="none"/>
        </w:rPr>
      </w:pPr>
    </w:p>
    <w:p w14:paraId="6478758D">
      <w:pPr>
        <w:widowControl/>
        <w:snapToGrid w:val="0"/>
        <w:spacing w:line="360" w:lineRule="auto"/>
        <w:rPr>
          <w:rFonts w:ascii="宋体" w:hAnsi="宋体" w:cs="Arial"/>
          <w:color w:val="auto"/>
          <w:kern w:val="0"/>
          <w:szCs w:val="21"/>
          <w:highlight w:val="none"/>
        </w:rPr>
      </w:pPr>
      <w:r>
        <w:rPr>
          <w:rFonts w:hint="eastAsia" w:ascii="宋体" w:hAnsi="宋体" w:cs="Arial"/>
          <w:color w:val="auto"/>
          <w:kern w:val="0"/>
          <w:szCs w:val="21"/>
          <w:highlight w:val="none"/>
        </w:rPr>
        <w:t>供应商名称（公章）：</w:t>
      </w:r>
    </w:p>
    <w:p w14:paraId="0DD5A607">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法定代表人或代理人（签字或盖章）：</w:t>
      </w:r>
    </w:p>
    <w:p w14:paraId="6BC07B3E">
      <w:pPr>
        <w:snapToGrid w:val="0"/>
        <w:spacing w:line="360" w:lineRule="auto"/>
        <w:rPr>
          <w:color w:val="auto"/>
          <w:szCs w:val="21"/>
          <w:highlight w:val="none"/>
        </w:rPr>
      </w:pPr>
      <w:r>
        <w:rPr>
          <w:rFonts w:hint="eastAsia"/>
          <w:color w:val="auto"/>
          <w:szCs w:val="21"/>
          <w:highlight w:val="none"/>
        </w:rPr>
        <w:t>表式参考，可根据项目情况自行调整。</w:t>
      </w:r>
    </w:p>
    <w:p w14:paraId="5A24288C">
      <w:pPr>
        <w:pStyle w:val="5"/>
        <w:overflowPunct w:val="0"/>
        <w:spacing w:line="500" w:lineRule="exact"/>
        <w:ind w:firstLine="0"/>
        <w:rPr>
          <w:rFonts w:hAnsi="宋体" w:cs="宋体"/>
          <w:b/>
          <w:color w:val="auto"/>
          <w:kern w:val="0"/>
          <w:sz w:val="21"/>
          <w:szCs w:val="21"/>
          <w:highlight w:val="none"/>
        </w:rPr>
      </w:pPr>
    </w:p>
    <w:p w14:paraId="354AE627">
      <w:pPr>
        <w:pStyle w:val="5"/>
        <w:overflowPunct w:val="0"/>
        <w:spacing w:line="500" w:lineRule="exact"/>
        <w:ind w:firstLine="0"/>
        <w:rPr>
          <w:rFonts w:hAnsi="宋体" w:cs="宋体"/>
          <w:b/>
          <w:color w:val="auto"/>
          <w:kern w:val="0"/>
          <w:sz w:val="21"/>
          <w:szCs w:val="21"/>
          <w:highlight w:val="none"/>
        </w:rPr>
      </w:pPr>
    </w:p>
    <w:p w14:paraId="0BF12B86">
      <w:pPr>
        <w:rPr>
          <w:rFonts w:hAnsi="宋体" w:cs="宋体"/>
          <w:b/>
          <w:color w:val="auto"/>
          <w:kern w:val="0"/>
          <w:szCs w:val="21"/>
          <w:highlight w:val="none"/>
        </w:rPr>
      </w:pPr>
      <w:r>
        <w:rPr>
          <w:rFonts w:hint="eastAsia" w:hAnsi="宋体" w:cs="宋体"/>
          <w:b/>
          <w:color w:val="auto"/>
          <w:kern w:val="0"/>
          <w:szCs w:val="21"/>
          <w:highlight w:val="none"/>
        </w:rPr>
        <w:br w:type="page"/>
      </w:r>
    </w:p>
    <w:p w14:paraId="5836E346">
      <w:pPr>
        <w:pStyle w:val="5"/>
        <w:overflowPunct w:val="0"/>
        <w:spacing w:line="500" w:lineRule="exact"/>
        <w:ind w:firstLine="0"/>
        <w:rPr>
          <w:rFonts w:hAnsi="宋体" w:cs="宋体"/>
          <w:b/>
          <w:bCs/>
          <w:color w:val="auto"/>
          <w:sz w:val="28"/>
          <w:szCs w:val="28"/>
          <w:highlight w:val="none"/>
        </w:rPr>
      </w:pPr>
      <w:r>
        <w:rPr>
          <w:rFonts w:hint="eastAsia" w:hAnsi="宋体" w:cs="宋体"/>
          <w:b/>
          <w:color w:val="auto"/>
          <w:kern w:val="0"/>
          <w:sz w:val="21"/>
          <w:szCs w:val="21"/>
          <w:highlight w:val="none"/>
        </w:rPr>
        <w:t>附件</w:t>
      </w:r>
      <w:r>
        <w:rPr>
          <w:rFonts w:hAnsi="宋体" w:cs="宋体"/>
          <w:b/>
          <w:color w:val="auto"/>
          <w:kern w:val="0"/>
          <w:sz w:val="21"/>
          <w:szCs w:val="21"/>
          <w:highlight w:val="none"/>
        </w:rPr>
        <w:t>6</w:t>
      </w:r>
      <w:r>
        <w:rPr>
          <w:rFonts w:hint="eastAsia" w:hAnsi="宋体" w:cs="宋体"/>
          <w:b/>
          <w:color w:val="auto"/>
          <w:kern w:val="0"/>
          <w:sz w:val="21"/>
          <w:szCs w:val="21"/>
          <w:highlight w:val="none"/>
        </w:rPr>
        <w:t>：质保</w:t>
      </w:r>
      <w:r>
        <w:rPr>
          <w:rFonts w:hAnsi="宋体" w:cs="宋体"/>
          <w:b/>
          <w:color w:val="auto"/>
          <w:kern w:val="0"/>
          <w:sz w:val="21"/>
          <w:szCs w:val="21"/>
          <w:highlight w:val="none"/>
        </w:rPr>
        <w:t>及售后</w:t>
      </w:r>
      <w:r>
        <w:rPr>
          <w:rFonts w:hint="eastAsia" w:hAnsi="宋体" w:cs="宋体"/>
          <w:b/>
          <w:color w:val="auto"/>
          <w:kern w:val="0"/>
          <w:sz w:val="21"/>
          <w:szCs w:val="21"/>
          <w:highlight w:val="none"/>
        </w:rPr>
        <w:t>服务承诺</w:t>
      </w:r>
    </w:p>
    <w:p w14:paraId="1B884821">
      <w:pPr>
        <w:pStyle w:val="3"/>
        <w:tabs>
          <w:tab w:val="left" w:pos="432"/>
        </w:tabs>
        <w:spacing w:line="480" w:lineRule="exact"/>
        <w:rPr>
          <w:rFonts w:ascii="宋体" w:hAnsi="宋体" w:eastAsia="宋体" w:cs="宋体"/>
          <w:b/>
          <w:bCs/>
          <w:color w:val="auto"/>
          <w:sz w:val="32"/>
          <w:szCs w:val="32"/>
          <w:highlight w:val="none"/>
        </w:rPr>
      </w:pPr>
    </w:p>
    <w:p w14:paraId="57DE7E4A">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rPr>
        <w:t>质保</w:t>
      </w:r>
      <w:r>
        <w:rPr>
          <w:rFonts w:hAnsi="宋体" w:cs="宋体"/>
          <w:b/>
          <w:bCs/>
          <w:color w:val="auto"/>
          <w:sz w:val="28"/>
          <w:szCs w:val="28"/>
          <w:highlight w:val="none"/>
        </w:rPr>
        <w:t>及售后</w:t>
      </w:r>
      <w:r>
        <w:rPr>
          <w:rFonts w:hint="eastAsia" w:hAnsi="宋体" w:cs="宋体"/>
          <w:b/>
          <w:bCs/>
          <w:color w:val="auto"/>
          <w:sz w:val="28"/>
          <w:szCs w:val="28"/>
          <w:highlight w:val="none"/>
        </w:rPr>
        <w:t>服务承诺</w:t>
      </w:r>
    </w:p>
    <w:p w14:paraId="64334A8E">
      <w:pPr>
        <w:spacing w:line="360" w:lineRule="auto"/>
        <w:rPr>
          <w:rFonts w:ascii="宋体" w:hAnsi="宋体" w:cs="宋体"/>
          <w:color w:val="auto"/>
          <w:sz w:val="24"/>
          <w:szCs w:val="24"/>
          <w:highlight w:val="none"/>
        </w:rPr>
      </w:pPr>
    </w:p>
    <w:p w14:paraId="0A306754">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售后</w:t>
      </w:r>
      <w:r>
        <w:rPr>
          <w:rFonts w:hint="eastAsia" w:ascii="宋体" w:hAnsi="宋体" w:cs="宋体"/>
          <w:color w:val="auto"/>
          <w:szCs w:val="21"/>
          <w:highlight w:val="none"/>
        </w:rPr>
        <w:t>服务承诺如下：</w:t>
      </w:r>
    </w:p>
    <w:p w14:paraId="306AFD5E">
      <w:pPr>
        <w:spacing w:line="360" w:lineRule="auto"/>
        <w:rPr>
          <w:rFonts w:ascii="宋体" w:hAnsi="宋体" w:cs="宋体"/>
          <w:color w:val="auto"/>
          <w:szCs w:val="21"/>
          <w:highlight w:val="none"/>
        </w:rPr>
      </w:pPr>
    </w:p>
    <w:p w14:paraId="781F628B">
      <w:pPr>
        <w:spacing w:line="360" w:lineRule="auto"/>
        <w:rPr>
          <w:rFonts w:ascii="宋体" w:hAnsi="宋体" w:cs="宋体"/>
          <w:color w:val="auto"/>
          <w:szCs w:val="21"/>
          <w:highlight w:val="none"/>
        </w:rPr>
      </w:pPr>
    </w:p>
    <w:p w14:paraId="3D8AF8F2">
      <w:pPr>
        <w:spacing w:line="360" w:lineRule="auto"/>
        <w:rPr>
          <w:rFonts w:ascii="宋体" w:hAnsi="宋体" w:cs="宋体"/>
          <w:color w:val="auto"/>
          <w:szCs w:val="21"/>
          <w:highlight w:val="none"/>
        </w:rPr>
      </w:pPr>
      <w:r>
        <w:rPr>
          <w:rFonts w:hint="eastAsia" w:ascii="宋体" w:hAnsi="宋体" w:cs="宋体"/>
          <w:color w:val="auto"/>
          <w:szCs w:val="21"/>
          <w:highlight w:val="none"/>
          <w:lang w:val="en-US" w:eastAsia="zh-CN"/>
        </w:rPr>
        <w:t>质保</w:t>
      </w:r>
      <w:r>
        <w:rPr>
          <w:rFonts w:ascii="宋体" w:hAnsi="宋体" w:cs="宋体"/>
          <w:color w:val="auto"/>
          <w:szCs w:val="21"/>
          <w:highlight w:val="none"/>
        </w:rPr>
        <w:t>承诺如下：</w:t>
      </w:r>
    </w:p>
    <w:p w14:paraId="7447CC40">
      <w:pPr>
        <w:spacing w:line="360" w:lineRule="auto"/>
        <w:rPr>
          <w:rFonts w:ascii="宋体" w:hAnsi="宋体" w:cs="宋体"/>
          <w:color w:val="auto"/>
          <w:szCs w:val="21"/>
          <w:highlight w:val="none"/>
        </w:rPr>
      </w:pPr>
    </w:p>
    <w:p w14:paraId="33BF7552">
      <w:pPr>
        <w:spacing w:line="360" w:lineRule="auto"/>
        <w:rPr>
          <w:rFonts w:ascii="宋体" w:hAnsi="宋体" w:cs="宋体"/>
          <w:color w:val="auto"/>
          <w:szCs w:val="21"/>
          <w:highlight w:val="none"/>
        </w:rPr>
      </w:pPr>
    </w:p>
    <w:p w14:paraId="7B55D61B">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5FEF841C">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10117D52">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4028A590">
      <w:pPr>
        <w:pStyle w:val="26"/>
        <w:snapToGrid w:val="0"/>
        <w:spacing w:line="360" w:lineRule="auto"/>
        <w:jc w:val="left"/>
        <w:rPr>
          <w:rFonts w:hAnsi="宋体" w:eastAsia="宋体" w:cs="Arial"/>
          <w:color w:val="auto"/>
          <w:kern w:val="0"/>
          <w:sz w:val="21"/>
          <w:szCs w:val="21"/>
          <w:highlight w:val="none"/>
        </w:rPr>
      </w:pPr>
    </w:p>
    <w:p w14:paraId="6805FB1B">
      <w:pPr>
        <w:rPr>
          <w:rFonts w:ascii="宋体" w:hAnsi="宋体" w:cs="宋体"/>
          <w:b/>
          <w:color w:val="auto"/>
          <w:kern w:val="0"/>
          <w:szCs w:val="21"/>
          <w:highlight w:val="none"/>
        </w:rPr>
      </w:pPr>
      <w:r>
        <w:rPr>
          <w:rFonts w:hint="eastAsia" w:ascii="宋体" w:hAnsi="宋体" w:cs="宋体"/>
          <w:b/>
          <w:color w:val="auto"/>
          <w:kern w:val="0"/>
          <w:szCs w:val="21"/>
          <w:highlight w:val="none"/>
        </w:rPr>
        <w:br w:type="page"/>
      </w:r>
    </w:p>
    <w:p w14:paraId="0A4E444F">
      <w:pPr>
        <w:rPr>
          <w:rFonts w:ascii="宋体" w:hAnsi="宋体" w:cs="宋体"/>
          <w:b/>
          <w:color w:val="auto"/>
          <w:sz w:val="28"/>
          <w:szCs w:val="28"/>
          <w:highlight w:val="none"/>
        </w:rPr>
      </w:pPr>
      <w:r>
        <w:rPr>
          <w:rFonts w:hint="eastAsia" w:ascii="宋体" w:hAnsi="宋体" w:cs="宋体"/>
          <w:b/>
          <w:color w:val="auto"/>
          <w:kern w:val="0"/>
          <w:szCs w:val="21"/>
          <w:highlight w:val="none"/>
        </w:rPr>
        <w:t>附件</w:t>
      </w:r>
      <w:r>
        <w:rPr>
          <w:rFonts w:ascii="宋体" w:hAnsi="宋体" w:cs="宋体"/>
          <w:b/>
          <w:color w:val="auto"/>
          <w:kern w:val="0"/>
          <w:szCs w:val="21"/>
          <w:highlight w:val="none"/>
        </w:rPr>
        <w:t>7</w:t>
      </w:r>
      <w:r>
        <w:rPr>
          <w:rFonts w:hint="eastAsia" w:ascii="宋体" w:hAnsi="宋体" w:cs="宋体"/>
          <w:b/>
          <w:color w:val="auto"/>
          <w:kern w:val="0"/>
          <w:szCs w:val="21"/>
          <w:highlight w:val="none"/>
        </w:rPr>
        <w:t>：偏离表</w:t>
      </w:r>
    </w:p>
    <w:p w14:paraId="4CE4A88A">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61C9348F">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供应商应对询价通知书中规定的商务及技术部分给予充分的考虑。为了评审的需要，供应商应将这些条款的异议逐条提出或根据以下要求的格式提出偏离。</w:t>
      </w:r>
    </w:p>
    <w:p w14:paraId="570E15DD">
      <w:pPr>
        <w:ind w:firstLine="420" w:firstLineChars="200"/>
        <w:rPr>
          <w:rFonts w:ascii="宋体" w:hAnsi="宋体" w:cs="宋体"/>
          <w:color w:val="auto"/>
          <w:szCs w:val="21"/>
          <w:highlight w:val="none"/>
        </w:rPr>
      </w:pPr>
      <w:r>
        <w:rPr>
          <w:rFonts w:hint="eastAsia" w:ascii="宋体" w:hAnsi="宋体" w:cs="宋体"/>
          <w:color w:val="auto"/>
          <w:szCs w:val="21"/>
          <w:highlight w:val="none"/>
        </w:rPr>
        <w:t xml:space="preserve">如无偏离，请在本页上写“无”，并附在响应文件中 。          </w:t>
      </w:r>
    </w:p>
    <w:p w14:paraId="318CA928">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7"/>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5D5E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63CC1014">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195B9AF5">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68717DED">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6B9316DB">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7257A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51A92B1">
            <w:pPr>
              <w:rPr>
                <w:rFonts w:ascii="宋体" w:hAnsi="宋体" w:cs="宋体"/>
                <w:color w:val="auto"/>
                <w:szCs w:val="21"/>
                <w:highlight w:val="none"/>
              </w:rPr>
            </w:pPr>
          </w:p>
        </w:tc>
        <w:tc>
          <w:tcPr>
            <w:tcW w:w="2132" w:type="dxa"/>
          </w:tcPr>
          <w:p w14:paraId="72DB8269">
            <w:pPr>
              <w:rPr>
                <w:rFonts w:ascii="宋体" w:hAnsi="宋体" w:cs="宋体"/>
                <w:color w:val="auto"/>
                <w:szCs w:val="21"/>
                <w:highlight w:val="none"/>
              </w:rPr>
            </w:pPr>
          </w:p>
        </w:tc>
        <w:tc>
          <w:tcPr>
            <w:tcW w:w="3044" w:type="dxa"/>
          </w:tcPr>
          <w:p w14:paraId="05EA3DAC">
            <w:pPr>
              <w:rPr>
                <w:rFonts w:ascii="宋体" w:hAnsi="宋体" w:cs="宋体"/>
                <w:color w:val="auto"/>
                <w:szCs w:val="21"/>
                <w:highlight w:val="none"/>
              </w:rPr>
            </w:pPr>
          </w:p>
        </w:tc>
        <w:tc>
          <w:tcPr>
            <w:tcW w:w="1440" w:type="dxa"/>
          </w:tcPr>
          <w:p w14:paraId="6107ABB6">
            <w:pPr>
              <w:rPr>
                <w:rFonts w:ascii="宋体" w:hAnsi="宋体" w:cs="宋体"/>
                <w:color w:val="auto"/>
                <w:szCs w:val="21"/>
                <w:highlight w:val="none"/>
              </w:rPr>
            </w:pPr>
          </w:p>
        </w:tc>
      </w:tr>
      <w:tr w14:paraId="4F7B7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8010995">
            <w:pPr>
              <w:rPr>
                <w:rFonts w:ascii="宋体" w:hAnsi="宋体" w:cs="宋体"/>
                <w:color w:val="auto"/>
                <w:szCs w:val="21"/>
                <w:highlight w:val="none"/>
              </w:rPr>
            </w:pPr>
          </w:p>
        </w:tc>
        <w:tc>
          <w:tcPr>
            <w:tcW w:w="2132" w:type="dxa"/>
          </w:tcPr>
          <w:p w14:paraId="55162D24">
            <w:pPr>
              <w:rPr>
                <w:rFonts w:ascii="宋体" w:hAnsi="宋体" w:cs="宋体"/>
                <w:color w:val="auto"/>
                <w:szCs w:val="21"/>
                <w:highlight w:val="none"/>
              </w:rPr>
            </w:pPr>
          </w:p>
        </w:tc>
        <w:tc>
          <w:tcPr>
            <w:tcW w:w="3044" w:type="dxa"/>
          </w:tcPr>
          <w:p w14:paraId="69799896">
            <w:pPr>
              <w:rPr>
                <w:rFonts w:ascii="宋体" w:hAnsi="宋体" w:cs="宋体"/>
                <w:color w:val="auto"/>
                <w:szCs w:val="21"/>
                <w:highlight w:val="none"/>
              </w:rPr>
            </w:pPr>
          </w:p>
        </w:tc>
        <w:tc>
          <w:tcPr>
            <w:tcW w:w="1440" w:type="dxa"/>
          </w:tcPr>
          <w:p w14:paraId="0F9D520B">
            <w:pPr>
              <w:rPr>
                <w:rFonts w:ascii="宋体" w:hAnsi="宋体" w:cs="宋体"/>
                <w:color w:val="auto"/>
                <w:szCs w:val="21"/>
                <w:highlight w:val="none"/>
              </w:rPr>
            </w:pPr>
          </w:p>
        </w:tc>
      </w:tr>
      <w:tr w14:paraId="12E9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FF4A92C">
            <w:pPr>
              <w:rPr>
                <w:rFonts w:ascii="宋体" w:hAnsi="宋体" w:cs="宋体"/>
                <w:color w:val="auto"/>
                <w:szCs w:val="21"/>
                <w:highlight w:val="none"/>
              </w:rPr>
            </w:pPr>
          </w:p>
        </w:tc>
        <w:tc>
          <w:tcPr>
            <w:tcW w:w="2132" w:type="dxa"/>
          </w:tcPr>
          <w:p w14:paraId="310B45D0">
            <w:pPr>
              <w:rPr>
                <w:rFonts w:ascii="宋体" w:hAnsi="宋体" w:cs="宋体"/>
                <w:color w:val="auto"/>
                <w:szCs w:val="21"/>
                <w:highlight w:val="none"/>
              </w:rPr>
            </w:pPr>
          </w:p>
        </w:tc>
        <w:tc>
          <w:tcPr>
            <w:tcW w:w="3044" w:type="dxa"/>
          </w:tcPr>
          <w:p w14:paraId="6DE13281">
            <w:pPr>
              <w:rPr>
                <w:rFonts w:ascii="宋体" w:hAnsi="宋体" w:cs="宋体"/>
                <w:color w:val="auto"/>
                <w:szCs w:val="21"/>
                <w:highlight w:val="none"/>
              </w:rPr>
            </w:pPr>
          </w:p>
        </w:tc>
        <w:tc>
          <w:tcPr>
            <w:tcW w:w="1440" w:type="dxa"/>
          </w:tcPr>
          <w:p w14:paraId="6EBB5818">
            <w:pPr>
              <w:rPr>
                <w:rFonts w:ascii="宋体" w:hAnsi="宋体" w:cs="宋体"/>
                <w:color w:val="auto"/>
                <w:szCs w:val="21"/>
                <w:highlight w:val="none"/>
              </w:rPr>
            </w:pPr>
          </w:p>
        </w:tc>
      </w:tr>
    </w:tbl>
    <w:p w14:paraId="7B83B715">
      <w:pPr>
        <w:spacing w:line="360" w:lineRule="exact"/>
        <w:rPr>
          <w:rFonts w:ascii="宋体" w:hAnsi="宋体"/>
          <w:color w:val="auto"/>
          <w:szCs w:val="21"/>
          <w:highlight w:val="none"/>
        </w:rPr>
      </w:pPr>
      <w:r>
        <w:rPr>
          <w:rFonts w:hint="eastAsia" w:ascii="宋体" w:hAnsi="宋体"/>
          <w:color w:val="auto"/>
          <w:szCs w:val="21"/>
          <w:highlight w:val="none"/>
        </w:rPr>
        <w:t>供应商名称（公章）：</w:t>
      </w:r>
    </w:p>
    <w:p w14:paraId="61DE2AEC">
      <w:pPr>
        <w:spacing w:line="360" w:lineRule="exact"/>
        <w:rPr>
          <w:rFonts w:ascii="宋体" w:hAnsi="宋体"/>
          <w:color w:val="auto"/>
          <w:szCs w:val="21"/>
          <w:highlight w:val="none"/>
        </w:rPr>
      </w:pPr>
      <w:r>
        <w:rPr>
          <w:rFonts w:hint="eastAsia" w:ascii="宋体" w:hAnsi="宋体"/>
          <w:color w:val="auto"/>
          <w:szCs w:val="21"/>
          <w:highlight w:val="none"/>
        </w:rPr>
        <w:t>法定代表人或代理人（签字或盖章）：</w:t>
      </w:r>
    </w:p>
    <w:p w14:paraId="459F5EC2">
      <w:pPr>
        <w:spacing w:line="360" w:lineRule="exact"/>
        <w:rPr>
          <w:rFonts w:ascii="宋体" w:hAnsi="宋体"/>
          <w:color w:val="auto"/>
          <w:szCs w:val="21"/>
          <w:highlight w:val="none"/>
        </w:rPr>
      </w:pPr>
      <w:r>
        <w:rPr>
          <w:rFonts w:hint="eastAsia" w:ascii="宋体" w:hAnsi="宋体"/>
          <w:color w:val="auto"/>
          <w:szCs w:val="21"/>
          <w:highlight w:val="none"/>
        </w:rPr>
        <w:t>日期：      年  月   日</w:t>
      </w:r>
    </w:p>
    <w:p w14:paraId="2B8B691D">
      <w:pPr>
        <w:rPr>
          <w:rFonts w:ascii="宋体" w:hAnsi="宋体" w:cs="宋体"/>
          <w:color w:val="auto"/>
          <w:szCs w:val="21"/>
          <w:highlight w:val="none"/>
        </w:rPr>
      </w:pPr>
    </w:p>
    <w:p w14:paraId="70434678">
      <w:pPr>
        <w:rPr>
          <w:rFonts w:ascii="宋体" w:hAnsi="宋体" w:cs="宋体"/>
          <w:color w:val="auto"/>
          <w:szCs w:val="21"/>
          <w:highlight w:val="none"/>
        </w:rPr>
      </w:pPr>
    </w:p>
    <w:p w14:paraId="37C238DB">
      <w:pPr>
        <w:rPr>
          <w:rFonts w:hint="eastAsia" w:ascii="黑体" w:hAnsi="宋体" w:eastAsia="黑体" w:cs="宋体"/>
          <w:b/>
          <w:bCs/>
          <w:color w:val="auto"/>
          <w:sz w:val="28"/>
          <w:szCs w:val="28"/>
          <w:highlight w:val="none"/>
        </w:rPr>
      </w:pPr>
      <w:r>
        <w:rPr>
          <w:rFonts w:hint="eastAsia" w:ascii="黑体" w:hAnsi="宋体" w:eastAsia="黑体" w:cs="宋体"/>
          <w:b/>
          <w:bCs/>
          <w:color w:val="auto"/>
          <w:sz w:val="28"/>
          <w:szCs w:val="28"/>
          <w:highlight w:val="none"/>
        </w:rPr>
        <w:br w:type="page"/>
      </w:r>
    </w:p>
    <w:p w14:paraId="0F230E8E">
      <w:pPr>
        <w:rPr>
          <w:rFonts w:ascii="宋体" w:hAnsi="宋体" w:cs="宋体"/>
          <w:b/>
          <w:color w:val="auto"/>
          <w:sz w:val="28"/>
          <w:szCs w:val="28"/>
          <w:highlight w:val="none"/>
        </w:rPr>
      </w:pPr>
      <w:r>
        <w:rPr>
          <w:rFonts w:hint="eastAsia" w:ascii="宋体" w:hAnsi="宋体" w:cs="宋体"/>
          <w:b/>
          <w:color w:val="auto"/>
          <w:kern w:val="0"/>
          <w:szCs w:val="21"/>
          <w:highlight w:val="none"/>
        </w:rPr>
        <w:t>附件</w:t>
      </w:r>
      <w:r>
        <w:rPr>
          <w:rFonts w:hint="eastAsia" w:ascii="宋体" w:hAnsi="宋体" w:cs="宋体"/>
          <w:b/>
          <w:color w:val="auto"/>
          <w:kern w:val="0"/>
          <w:szCs w:val="21"/>
          <w:highlight w:val="none"/>
          <w:lang w:val="en-US" w:eastAsia="zh-CN"/>
        </w:rPr>
        <w:t>8</w:t>
      </w:r>
      <w:r>
        <w:rPr>
          <w:rFonts w:hint="eastAsia" w:ascii="宋体" w:hAnsi="宋体" w:cs="宋体"/>
          <w:b/>
          <w:color w:val="auto"/>
          <w:kern w:val="0"/>
          <w:szCs w:val="21"/>
          <w:highlight w:val="none"/>
        </w:rPr>
        <w:t>：中小企业声明函</w:t>
      </w:r>
    </w:p>
    <w:p w14:paraId="29B371F3">
      <w:pPr>
        <w:jc w:val="center"/>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中小企业声明函（</w:t>
      </w:r>
      <w:r>
        <w:rPr>
          <w:rFonts w:hint="eastAsia" w:ascii="宋体" w:hAnsi="宋体" w:eastAsia="宋体" w:cs="宋体"/>
          <w:b/>
          <w:color w:val="auto"/>
          <w:sz w:val="28"/>
          <w:szCs w:val="28"/>
          <w:highlight w:val="none"/>
          <w:u w:val="single"/>
          <w:lang w:val="en-US" w:eastAsia="zh-CN"/>
        </w:rPr>
        <w:t xml:space="preserve">     </w:t>
      </w:r>
      <w:r>
        <w:rPr>
          <w:rFonts w:hint="eastAsia" w:ascii="宋体" w:hAnsi="宋体" w:eastAsia="宋体" w:cs="宋体"/>
          <w:b/>
          <w:color w:val="auto"/>
          <w:sz w:val="28"/>
          <w:szCs w:val="28"/>
          <w:highlight w:val="none"/>
          <w:u w:val="none"/>
          <w:lang w:val="en-US" w:eastAsia="zh-CN"/>
        </w:rPr>
        <w:t>标段</w:t>
      </w:r>
      <w:r>
        <w:rPr>
          <w:rFonts w:hint="eastAsia" w:ascii="宋体" w:hAnsi="宋体" w:eastAsia="宋体" w:cs="宋体"/>
          <w:b/>
          <w:color w:val="auto"/>
          <w:sz w:val="28"/>
          <w:szCs w:val="28"/>
          <w:highlight w:val="none"/>
          <w:lang w:eastAsia="zh-CN"/>
        </w:rPr>
        <w:t>）</w:t>
      </w:r>
    </w:p>
    <w:p w14:paraId="43293481">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本公司郑重声明，根据《政府采购促进中小企业发展管理办法》（财库﹝2020﹞46 号）的规定，本公司参加</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u w:val="single"/>
        </w:rPr>
        <w:t>（单位名称）</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rPr>
        <w:t>的</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u w:val="single"/>
        </w:rPr>
        <w:t>（项目名称）</w:t>
      </w:r>
      <w:r>
        <w:rPr>
          <w:rFonts w:hint="eastAsia" w:ascii="宋体" w:hAnsi="宋体" w:eastAsia="宋体" w:cs="宋体"/>
          <w:i w:val="0"/>
          <w:iCs w:val="0"/>
          <w:color w:val="auto"/>
          <w:sz w:val="21"/>
          <w:szCs w:val="21"/>
          <w:highlight w:val="none"/>
        </w:rPr>
        <w:t>采购活动，提供的货物全部由符合政策要求的中小企业制造。企业的具体情况如下：</w:t>
      </w:r>
    </w:p>
    <w:p w14:paraId="4F502CF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u w:val="single"/>
          <w:lang w:val="en-US" w:eastAsia="zh-CN"/>
        </w:rPr>
        <w:t>1.</w:t>
      </w:r>
      <w:r>
        <w:rPr>
          <w:rFonts w:hint="eastAsia" w:ascii="宋体" w:hAnsi="宋体" w:eastAsia="宋体" w:cs="宋体"/>
          <w:i w:val="0"/>
          <w:iCs w:val="0"/>
          <w:color w:val="auto"/>
          <w:sz w:val="21"/>
          <w:szCs w:val="21"/>
          <w:highlight w:val="none"/>
          <w:u w:val="single"/>
        </w:rPr>
        <w:t xml:space="preserve">（标的名称） </w:t>
      </w:r>
      <w:r>
        <w:rPr>
          <w:rFonts w:hint="eastAsia" w:ascii="宋体" w:hAnsi="宋体" w:eastAsia="宋体" w:cs="宋体"/>
          <w:i w:val="0"/>
          <w:iCs w:val="0"/>
          <w:color w:val="auto"/>
          <w:sz w:val="21"/>
          <w:szCs w:val="21"/>
          <w:highlight w:val="none"/>
        </w:rPr>
        <w:t>，属于</w:t>
      </w:r>
      <w:r>
        <w:rPr>
          <w:rFonts w:hint="eastAsia" w:ascii="宋体" w:hAnsi="宋体" w:eastAsia="宋体" w:cs="宋体"/>
          <w:i w:val="0"/>
          <w:iCs w:val="0"/>
          <w:color w:val="auto"/>
          <w:sz w:val="21"/>
          <w:szCs w:val="21"/>
          <w:highlight w:val="none"/>
          <w:u w:val="single"/>
        </w:rPr>
        <w:t>（采购文件中明确的所属行业）</w:t>
      </w:r>
      <w:r>
        <w:rPr>
          <w:rFonts w:hint="eastAsia" w:ascii="宋体" w:hAnsi="宋体" w:eastAsia="宋体" w:cs="宋体"/>
          <w:i w:val="0"/>
          <w:iCs w:val="0"/>
          <w:color w:val="auto"/>
          <w:sz w:val="21"/>
          <w:szCs w:val="21"/>
          <w:highlight w:val="none"/>
        </w:rPr>
        <w:t>；制造商为</w:t>
      </w:r>
      <w:r>
        <w:rPr>
          <w:rFonts w:hint="eastAsia" w:ascii="宋体" w:hAnsi="宋体" w:eastAsia="宋体" w:cs="宋体"/>
          <w:i w:val="0"/>
          <w:iCs w:val="0"/>
          <w:color w:val="auto"/>
          <w:sz w:val="21"/>
          <w:szCs w:val="21"/>
          <w:highlight w:val="none"/>
          <w:u w:val="single"/>
        </w:rPr>
        <w:t>（企业名称）</w:t>
      </w:r>
      <w:r>
        <w:rPr>
          <w:rFonts w:hint="eastAsia" w:ascii="宋体" w:hAnsi="宋体" w:eastAsia="宋体" w:cs="宋体"/>
          <w:i w:val="0"/>
          <w:iCs w:val="0"/>
          <w:color w:val="auto"/>
          <w:sz w:val="21"/>
          <w:szCs w:val="21"/>
          <w:highlight w:val="none"/>
        </w:rPr>
        <w:t>，从业人员</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rPr>
        <w:t>人，营业收入为</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rPr>
        <w:t>万元，资产总额为</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rPr>
        <w:t>万元¹，属于</w:t>
      </w:r>
      <w:r>
        <w:rPr>
          <w:rFonts w:hint="eastAsia" w:ascii="宋体" w:hAnsi="宋体" w:eastAsia="宋体" w:cs="宋体"/>
          <w:i w:val="0"/>
          <w:iCs w:val="0"/>
          <w:color w:val="auto"/>
          <w:sz w:val="21"/>
          <w:szCs w:val="21"/>
          <w:highlight w:val="none"/>
          <w:u w:val="single"/>
        </w:rPr>
        <w:t>（中型企业、小型企业、微型企业）</w:t>
      </w:r>
      <w:r>
        <w:rPr>
          <w:rFonts w:hint="eastAsia" w:ascii="宋体" w:hAnsi="宋体" w:eastAsia="宋体" w:cs="宋体"/>
          <w:i w:val="0"/>
          <w:iCs w:val="0"/>
          <w:color w:val="auto"/>
          <w:sz w:val="21"/>
          <w:szCs w:val="21"/>
          <w:highlight w:val="none"/>
        </w:rPr>
        <w:t>；</w:t>
      </w:r>
    </w:p>
    <w:p w14:paraId="592BC8E9">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u w:val="single"/>
          <w:lang w:val="en-US" w:eastAsia="zh-CN"/>
        </w:rPr>
        <w:t>2.</w:t>
      </w:r>
      <w:r>
        <w:rPr>
          <w:rFonts w:hint="eastAsia" w:ascii="宋体" w:hAnsi="宋体" w:eastAsia="宋体" w:cs="宋体"/>
          <w:i w:val="0"/>
          <w:iCs w:val="0"/>
          <w:color w:val="auto"/>
          <w:sz w:val="21"/>
          <w:szCs w:val="21"/>
          <w:highlight w:val="none"/>
          <w:u w:val="single"/>
        </w:rPr>
        <w:t xml:space="preserve">（标的名称） </w:t>
      </w:r>
      <w:r>
        <w:rPr>
          <w:rFonts w:hint="eastAsia" w:ascii="宋体" w:hAnsi="宋体" w:eastAsia="宋体" w:cs="宋体"/>
          <w:i w:val="0"/>
          <w:iCs w:val="0"/>
          <w:color w:val="auto"/>
          <w:sz w:val="21"/>
          <w:szCs w:val="21"/>
          <w:highlight w:val="none"/>
        </w:rPr>
        <w:t>，属于</w:t>
      </w:r>
      <w:r>
        <w:rPr>
          <w:rFonts w:hint="eastAsia" w:ascii="宋体" w:hAnsi="宋体" w:eastAsia="宋体" w:cs="宋体"/>
          <w:i w:val="0"/>
          <w:iCs w:val="0"/>
          <w:color w:val="auto"/>
          <w:sz w:val="21"/>
          <w:szCs w:val="21"/>
          <w:highlight w:val="none"/>
          <w:u w:val="single"/>
        </w:rPr>
        <w:t>（采购文件中明确的所属行业）</w:t>
      </w:r>
      <w:r>
        <w:rPr>
          <w:rFonts w:hint="eastAsia" w:ascii="宋体" w:hAnsi="宋体" w:eastAsia="宋体" w:cs="宋体"/>
          <w:i w:val="0"/>
          <w:iCs w:val="0"/>
          <w:color w:val="auto"/>
          <w:sz w:val="21"/>
          <w:szCs w:val="21"/>
          <w:highlight w:val="none"/>
        </w:rPr>
        <w:t>；制造商为</w:t>
      </w:r>
      <w:r>
        <w:rPr>
          <w:rFonts w:hint="eastAsia" w:ascii="宋体" w:hAnsi="宋体" w:eastAsia="宋体" w:cs="宋体"/>
          <w:i w:val="0"/>
          <w:iCs w:val="0"/>
          <w:color w:val="auto"/>
          <w:sz w:val="21"/>
          <w:szCs w:val="21"/>
          <w:highlight w:val="none"/>
          <w:u w:val="single"/>
        </w:rPr>
        <w:t>（企业名称）</w:t>
      </w:r>
      <w:r>
        <w:rPr>
          <w:rFonts w:hint="eastAsia" w:ascii="宋体" w:hAnsi="宋体" w:eastAsia="宋体" w:cs="宋体"/>
          <w:i w:val="0"/>
          <w:iCs w:val="0"/>
          <w:color w:val="auto"/>
          <w:sz w:val="21"/>
          <w:szCs w:val="21"/>
          <w:highlight w:val="none"/>
        </w:rPr>
        <w:t>，从业人员</w:t>
      </w:r>
      <w:r>
        <w:rPr>
          <w:rFonts w:hint="eastAsia" w:ascii="宋体" w:hAnsi="宋体" w:eastAsia="宋体" w:cs="宋体"/>
          <w:i w:val="0"/>
          <w:iCs w:val="0"/>
          <w:color w:val="auto"/>
          <w:sz w:val="21"/>
          <w:szCs w:val="21"/>
          <w:highlight w:val="none"/>
          <w:u w:val="single"/>
        </w:rPr>
        <w:t xml:space="preserve"> </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rPr>
        <w:t>人，营业收入为</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rPr>
        <w:t>万元，资产总额为</w:t>
      </w:r>
      <w:r>
        <w:rPr>
          <w:rFonts w:hint="eastAsia" w:ascii="宋体" w:hAnsi="宋体" w:eastAsia="宋体" w:cs="宋体"/>
          <w:i w:val="0"/>
          <w:iCs w:val="0"/>
          <w:color w:val="auto"/>
          <w:sz w:val="21"/>
          <w:szCs w:val="21"/>
          <w:highlight w:val="none"/>
          <w:u w:val="single"/>
          <w:lang w:val="en-US" w:eastAsia="zh-CN"/>
        </w:rPr>
        <w:t xml:space="preserve">    </w:t>
      </w:r>
      <w:r>
        <w:rPr>
          <w:rFonts w:hint="eastAsia" w:ascii="宋体" w:hAnsi="宋体" w:eastAsia="宋体" w:cs="宋体"/>
          <w:i w:val="0"/>
          <w:iCs w:val="0"/>
          <w:color w:val="auto"/>
          <w:sz w:val="21"/>
          <w:szCs w:val="21"/>
          <w:highlight w:val="none"/>
        </w:rPr>
        <w:t>万元¹，属于</w:t>
      </w:r>
      <w:r>
        <w:rPr>
          <w:rFonts w:hint="eastAsia" w:ascii="宋体" w:hAnsi="宋体" w:eastAsia="宋体" w:cs="宋体"/>
          <w:i w:val="0"/>
          <w:iCs w:val="0"/>
          <w:color w:val="auto"/>
          <w:sz w:val="21"/>
          <w:szCs w:val="21"/>
          <w:highlight w:val="none"/>
          <w:u w:val="single"/>
        </w:rPr>
        <w:t>（中型企业、小型企业、微型企业）</w:t>
      </w:r>
      <w:r>
        <w:rPr>
          <w:rFonts w:hint="eastAsia" w:ascii="宋体" w:hAnsi="宋体" w:eastAsia="宋体" w:cs="宋体"/>
          <w:i w:val="0"/>
          <w:iCs w:val="0"/>
          <w:color w:val="auto"/>
          <w:sz w:val="21"/>
          <w:szCs w:val="21"/>
          <w:highlight w:val="none"/>
        </w:rPr>
        <w:t>；</w:t>
      </w:r>
    </w:p>
    <w:p w14:paraId="08D972CB">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default" w:ascii="宋体" w:hAnsi="宋体" w:eastAsia="宋体" w:cs="宋体"/>
          <w:i w:val="0"/>
          <w:iCs w:val="0"/>
          <w:color w:val="auto"/>
          <w:sz w:val="21"/>
          <w:szCs w:val="21"/>
          <w:highlight w:val="none"/>
          <w:lang w:val="en-US" w:eastAsia="zh-CN"/>
        </w:rPr>
      </w:pPr>
      <w:r>
        <w:rPr>
          <w:rFonts w:hint="eastAsia" w:ascii="宋体" w:hAnsi="宋体" w:cs="宋体"/>
          <w:i w:val="0"/>
          <w:iCs w:val="0"/>
          <w:color w:val="auto"/>
          <w:sz w:val="21"/>
          <w:szCs w:val="21"/>
          <w:highlight w:val="none"/>
          <w:lang w:val="en-US" w:eastAsia="zh-CN"/>
        </w:rPr>
        <w:t>........</w:t>
      </w:r>
    </w:p>
    <w:p w14:paraId="05407840">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 xml:space="preserve">本企业不属于大企业的分支机构，不存在控股股东为大企业的情形，也不存在与大企业的负责人为同一人的情形。 </w:t>
      </w:r>
    </w:p>
    <w:p w14:paraId="46502827">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 xml:space="preserve">本企业对上述声明内容的真实性负责。如有虚假，将依法承担相应责任。 </w:t>
      </w:r>
    </w:p>
    <w:p w14:paraId="2F7748D5">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en-US" w:eastAsia="zh-CN"/>
        </w:rPr>
        <w:t xml:space="preserve">                          </w:t>
      </w:r>
      <w:r>
        <w:rPr>
          <w:rFonts w:hint="eastAsia" w:ascii="宋体" w:hAnsi="宋体" w:eastAsia="宋体" w:cs="宋体"/>
          <w:i w:val="0"/>
          <w:iCs w:val="0"/>
          <w:color w:val="auto"/>
          <w:sz w:val="21"/>
          <w:szCs w:val="21"/>
          <w:highlight w:val="none"/>
        </w:rPr>
        <w:t xml:space="preserve">企业名称（盖章）： </w:t>
      </w:r>
    </w:p>
    <w:p w14:paraId="0703C26E">
      <w:pPr>
        <w:keepNext w:val="0"/>
        <w:keepLines w:val="0"/>
        <w:pageBreakBefore w:val="0"/>
        <w:widowControl w:val="0"/>
        <w:kinsoku/>
        <w:wordWrap/>
        <w:overflowPunct/>
        <w:topLinePunct w:val="0"/>
        <w:autoSpaceDE/>
        <w:autoSpaceDN/>
        <w:bidi w:val="0"/>
        <w:adjustRightInd/>
        <w:snapToGrid/>
        <w:spacing w:line="500" w:lineRule="exact"/>
        <w:ind w:firstLine="420" w:firstLineChars="200"/>
        <w:jc w:val="center"/>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lang w:val="en-US" w:eastAsia="zh-CN"/>
        </w:rPr>
        <w:t xml:space="preserve">               </w:t>
      </w:r>
      <w:r>
        <w:rPr>
          <w:rFonts w:hint="eastAsia" w:ascii="宋体" w:hAnsi="宋体" w:eastAsia="宋体" w:cs="宋体"/>
          <w:i w:val="0"/>
          <w:iCs w:val="0"/>
          <w:color w:val="auto"/>
          <w:sz w:val="21"/>
          <w:szCs w:val="21"/>
          <w:highlight w:val="none"/>
        </w:rPr>
        <w:t>日 期：</w:t>
      </w:r>
    </w:p>
    <w:p w14:paraId="0C641141">
      <w:pPr>
        <w:keepNext w:val="0"/>
        <w:keepLines w:val="0"/>
        <w:pageBreakBefore w:val="0"/>
        <w:widowControl w:val="0"/>
        <w:kinsoku/>
        <w:wordWrap/>
        <w:overflowPunct/>
        <w:topLinePunct w:val="0"/>
        <w:autoSpaceDE/>
        <w:autoSpaceDN/>
        <w:bidi w:val="0"/>
        <w:adjustRightInd/>
        <w:snapToGrid/>
        <w:spacing w:line="500" w:lineRule="exact"/>
        <w:ind w:firstLine="210" w:firstLineChars="100"/>
        <w:textAlignment w:val="auto"/>
        <w:rPr>
          <w:rFonts w:ascii="宋体" w:hAnsi="宋体"/>
          <w:color w:val="auto"/>
          <w:sz w:val="21"/>
          <w:szCs w:val="21"/>
          <w:highlight w:val="none"/>
        </w:rPr>
      </w:pPr>
      <w:r>
        <w:rPr>
          <w:rFonts w:hint="eastAsia" w:ascii="宋体" w:hAnsi="宋体" w:eastAsia="宋体" w:cs="宋体"/>
          <w:color w:val="auto"/>
          <w:sz w:val="21"/>
          <w:szCs w:val="21"/>
          <w:highlight w:val="none"/>
        </w:rPr>
        <w:t>¹</w:t>
      </w:r>
      <w:r>
        <w:rPr>
          <w:rFonts w:ascii="宋体" w:hAnsi="宋体" w:eastAsia="宋体" w:cs="宋体"/>
          <w:color w:val="auto"/>
          <w:sz w:val="21"/>
          <w:szCs w:val="21"/>
          <w:highlight w:val="none"/>
        </w:rPr>
        <w:t>从业人员、营业收入、资产总额填报上一年度数据，无上一年度数据的新成立企业可不填报。</w:t>
      </w:r>
    </w:p>
    <w:p w14:paraId="14167204">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注：</w:t>
      </w:r>
      <w:r>
        <w:rPr>
          <w:rFonts w:hint="eastAsia" w:ascii="宋体" w:hAnsi="宋体" w:eastAsia="宋体" w:cs="宋体"/>
          <w:i w:val="0"/>
          <w:iCs w:val="0"/>
          <w:color w:val="auto"/>
          <w:sz w:val="21"/>
          <w:szCs w:val="21"/>
          <w:highlight w:val="none"/>
          <w:lang w:val="en-US" w:eastAsia="zh-CN"/>
        </w:rPr>
        <w:t>1.</w:t>
      </w:r>
      <w:r>
        <w:rPr>
          <w:rFonts w:hint="eastAsia" w:ascii="宋体" w:hAnsi="宋体" w:eastAsia="宋体" w:cs="宋体"/>
          <w:i w:val="0"/>
          <w:iCs w:val="0"/>
          <w:color w:val="auto"/>
          <w:sz w:val="21"/>
          <w:szCs w:val="21"/>
          <w:highlight w:val="none"/>
          <w:lang w:eastAsia="zh-CN"/>
        </w:rPr>
        <w:t>供应商</w:t>
      </w:r>
      <w:r>
        <w:rPr>
          <w:rFonts w:hint="eastAsia" w:ascii="宋体" w:hAnsi="宋体" w:eastAsia="宋体" w:cs="宋体"/>
          <w:i w:val="0"/>
          <w:iCs w:val="0"/>
          <w:color w:val="auto"/>
          <w:sz w:val="21"/>
          <w:szCs w:val="21"/>
          <w:highlight w:val="none"/>
        </w:rPr>
        <w:t>如属于小型和微型企业</w:t>
      </w:r>
      <w:r>
        <w:rPr>
          <w:rFonts w:hint="eastAsia" w:ascii="宋体" w:hAnsi="宋体" w:eastAsia="宋体" w:cs="宋体"/>
          <w:i w:val="0"/>
          <w:iCs w:val="0"/>
          <w:color w:val="auto"/>
          <w:sz w:val="21"/>
          <w:szCs w:val="21"/>
          <w:highlight w:val="none"/>
          <w:lang w:val="en-US" w:eastAsia="zh-CN"/>
        </w:rPr>
        <w:t>,</w:t>
      </w:r>
      <w:r>
        <w:rPr>
          <w:rFonts w:hint="eastAsia" w:ascii="宋体" w:hAnsi="宋体" w:eastAsia="宋体" w:cs="宋体"/>
          <w:i w:val="0"/>
          <w:iCs w:val="0"/>
          <w:color w:val="auto"/>
          <w:sz w:val="21"/>
          <w:szCs w:val="21"/>
          <w:highlight w:val="none"/>
        </w:rPr>
        <w:t>如不提供此声明函的，价格将不做相应扣除。</w:t>
      </w:r>
    </w:p>
    <w:p w14:paraId="5151AE68">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2.以下情形不影响声明有效性，也不作为虚假资料情形认定：(1)划型标准中个别行业不涉及的指标未填写或填写错误的；(2)声明函中所列行业与采购文件所明确的行业不一致但不改变划型结果的；(3)</w:t>
      </w:r>
      <w:r>
        <w:rPr>
          <w:rFonts w:hint="eastAsia" w:ascii="宋体" w:hAnsi="宋体" w:eastAsia="宋体" w:cs="宋体"/>
          <w:i w:val="0"/>
          <w:iCs w:val="0"/>
          <w:color w:val="auto"/>
          <w:sz w:val="21"/>
          <w:szCs w:val="21"/>
          <w:highlight w:val="none"/>
          <w:lang w:eastAsia="zh-CN"/>
        </w:rPr>
        <w:t>供应商</w:t>
      </w:r>
      <w:r>
        <w:rPr>
          <w:rFonts w:hint="eastAsia" w:ascii="宋体" w:hAnsi="宋体" w:eastAsia="宋体" w:cs="宋体"/>
          <w:i w:val="0"/>
          <w:iCs w:val="0"/>
          <w:color w:val="auto"/>
          <w:sz w:val="21"/>
          <w:szCs w:val="21"/>
          <w:highlight w:val="none"/>
        </w:rPr>
        <w:t>是非企业性质的或不属于中华人民共和国境内依法设立的属于明显不实的声明函，评委将不予认定其有效，也不作为虚假资料情形认定。</w:t>
      </w:r>
    </w:p>
    <w:p w14:paraId="54C8465C">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i w:val="0"/>
          <w:iCs w:val="0"/>
          <w:color w:val="auto"/>
          <w:sz w:val="21"/>
          <w:szCs w:val="21"/>
          <w:highlight w:val="none"/>
        </w:rPr>
      </w:pPr>
      <w:r>
        <w:rPr>
          <w:rFonts w:hint="eastAsia" w:ascii="宋体" w:hAnsi="宋体" w:eastAsia="宋体" w:cs="宋体"/>
          <w:i w:val="0"/>
          <w:iCs w:val="0"/>
          <w:color w:val="auto"/>
          <w:sz w:val="21"/>
          <w:szCs w:val="21"/>
          <w:highlight w:val="none"/>
        </w:rPr>
        <w:t>3.中小企业划型标准规定参考《工信部联企业[2011]300号》。</w:t>
      </w:r>
    </w:p>
    <w:p w14:paraId="38783993">
      <w:pPr>
        <w:keepNext w:val="0"/>
        <w:keepLines w:val="0"/>
        <w:pageBreakBefore w:val="0"/>
        <w:widowControl w:val="0"/>
        <w:kinsoku/>
        <w:wordWrap/>
        <w:overflowPunct/>
        <w:topLinePunct w:val="0"/>
        <w:autoSpaceDE/>
        <w:autoSpaceDN/>
        <w:bidi w:val="0"/>
        <w:adjustRightInd/>
        <w:snapToGrid/>
        <w:spacing w:line="500" w:lineRule="exact"/>
        <w:ind w:firstLine="420" w:firstLineChars="200"/>
        <w:textAlignment w:val="auto"/>
        <w:rPr>
          <w:rFonts w:hint="eastAsia" w:ascii="宋体" w:hAnsi="宋体" w:eastAsia="宋体" w:cs="宋体"/>
          <w:i w:val="0"/>
          <w:iCs w:val="0"/>
          <w:color w:val="auto"/>
          <w:sz w:val="21"/>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219A64CD">
      <w:pPr>
        <w:rPr>
          <w:rFonts w:hint="eastAsia" w:ascii="宋体" w:hAnsi="宋体" w:cs="宋体"/>
          <w:b/>
          <w:color w:val="auto"/>
          <w:kern w:val="0"/>
          <w:sz w:val="28"/>
          <w:szCs w:val="21"/>
          <w:highlight w:val="none"/>
        </w:rPr>
      </w:pPr>
      <w:r>
        <w:rPr>
          <w:rFonts w:hint="eastAsia" w:ascii="宋体" w:hAnsi="宋体" w:cs="宋体"/>
          <w:b/>
          <w:color w:val="auto"/>
          <w:kern w:val="0"/>
          <w:szCs w:val="21"/>
          <w:highlight w:val="none"/>
        </w:rPr>
        <w:t>附件</w:t>
      </w:r>
      <w:r>
        <w:rPr>
          <w:rFonts w:hint="eastAsia" w:ascii="宋体" w:hAnsi="宋体" w:cs="宋体"/>
          <w:b/>
          <w:color w:val="auto"/>
          <w:kern w:val="0"/>
          <w:szCs w:val="21"/>
          <w:highlight w:val="none"/>
          <w:lang w:val="en-US" w:eastAsia="zh-CN"/>
        </w:rPr>
        <w:t>9</w:t>
      </w:r>
      <w:r>
        <w:rPr>
          <w:rFonts w:hint="eastAsia" w:ascii="宋体" w:hAnsi="宋体" w:cs="宋体"/>
          <w:b/>
          <w:color w:val="auto"/>
          <w:kern w:val="0"/>
          <w:szCs w:val="21"/>
          <w:highlight w:val="none"/>
        </w:rPr>
        <w:t>：残疾人福利性单位声明函（可选）</w:t>
      </w:r>
    </w:p>
    <w:p w14:paraId="0301407C">
      <w:pPr>
        <w:spacing w:line="560" w:lineRule="exact"/>
        <w:ind w:firstLine="321" w:firstLineChars="100"/>
        <w:jc w:val="center"/>
        <w:rPr>
          <w:rFonts w:hint="eastAsia" w:ascii="黑体" w:hAnsi="黑体" w:eastAsia="黑体"/>
          <w:b/>
          <w:color w:val="auto"/>
          <w:sz w:val="32"/>
          <w:szCs w:val="32"/>
          <w:highlight w:val="none"/>
          <w:lang w:eastAsia="zh-CN"/>
        </w:rPr>
      </w:pPr>
    </w:p>
    <w:p w14:paraId="4938EA53">
      <w:pPr>
        <w:spacing w:line="560" w:lineRule="exact"/>
        <w:ind w:firstLine="321" w:firstLineChars="100"/>
        <w:jc w:val="center"/>
        <w:rPr>
          <w:rFonts w:hint="eastAsia" w:ascii="黑体" w:hAnsi="黑体" w:eastAsia="黑体" w:cs="Times New Roman"/>
          <w:b/>
          <w:color w:val="auto"/>
          <w:sz w:val="32"/>
          <w:szCs w:val="32"/>
          <w:highlight w:val="none"/>
          <w:lang w:eastAsia="zh-CN"/>
        </w:rPr>
      </w:pPr>
      <w:r>
        <w:rPr>
          <w:rFonts w:hint="eastAsia" w:ascii="黑体" w:hAnsi="黑体" w:eastAsia="黑体" w:cs="Times New Roman"/>
          <w:b/>
          <w:color w:val="auto"/>
          <w:sz w:val="32"/>
          <w:szCs w:val="32"/>
          <w:highlight w:val="none"/>
          <w:lang w:eastAsia="zh-CN"/>
        </w:rPr>
        <w:t>残疾人福利性单位声明函（可选）</w:t>
      </w:r>
    </w:p>
    <w:p w14:paraId="06AD3D9D">
      <w:pPr>
        <w:spacing w:line="360" w:lineRule="auto"/>
        <w:rPr>
          <w:rFonts w:hint="eastAsia" w:ascii="宋体" w:hAnsi="宋体" w:eastAsia="宋体" w:cs="宋体"/>
          <w:b/>
          <w:color w:val="auto"/>
          <w:spacing w:val="6"/>
          <w:sz w:val="21"/>
          <w:szCs w:val="21"/>
          <w:highlight w:val="none"/>
        </w:rPr>
      </w:pPr>
    </w:p>
    <w:p w14:paraId="2CCA6A5F">
      <w:pPr>
        <w:spacing w:line="36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本单位郑重声明，根据《财政部 民政部 中国残疾人联合会关于促进残疾人就业政府采购政策的通知》（财库</w:t>
      </w:r>
      <w:r>
        <w:rPr>
          <w:rFonts w:hint="eastAsia" w:ascii="宋体" w:hAnsi="宋体" w:eastAsia="宋体" w:cs="宋体"/>
          <w:color w:val="auto"/>
          <w:sz w:val="24"/>
          <w:szCs w:val="24"/>
          <w:highlight w:val="none"/>
        </w:rPr>
        <w:t>【2017】141</w:t>
      </w:r>
      <w:r>
        <w:rPr>
          <w:rFonts w:hint="eastAsia" w:ascii="宋体" w:hAnsi="宋体" w:eastAsia="宋体" w:cs="宋体"/>
          <w:color w:val="auto"/>
          <w:spacing w:val="6"/>
          <w:sz w:val="24"/>
          <w:szCs w:val="24"/>
          <w:highlight w:val="none"/>
        </w:rPr>
        <w:t>号）的规定，本单位为符合条件的残疾人福利性单位，且本单位参加</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rPr>
        <w:t>单位的</w:t>
      </w:r>
      <w:r>
        <w:rPr>
          <w:rFonts w:hint="eastAsia" w:ascii="宋体" w:hAnsi="宋体" w:eastAsia="宋体" w:cs="宋体"/>
          <w:color w:val="auto"/>
          <w:spacing w:val="6"/>
          <w:sz w:val="24"/>
          <w:szCs w:val="24"/>
          <w:highlight w:val="none"/>
          <w:u w:val="single"/>
          <w:lang w:val="en-US" w:eastAsia="zh-CN"/>
        </w:rPr>
        <w:t xml:space="preserve">     </w:t>
      </w:r>
      <w:r>
        <w:rPr>
          <w:rFonts w:hint="eastAsia" w:ascii="宋体" w:hAnsi="宋体" w:eastAsia="宋体" w:cs="宋体"/>
          <w:color w:val="auto"/>
          <w:spacing w:val="6"/>
          <w:sz w:val="24"/>
          <w:szCs w:val="24"/>
          <w:highlight w:val="none"/>
        </w:rPr>
        <w:t>项目采购活动</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6"/>
          <w:sz w:val="24"/>
          <w:szCs w:val="24"/>
          <w:highlight w:val="none"/>
        </w:rPr>
        <w:t>提供本单位制造的货物，或者提供其他残疾人福利性单位制造的货物（不包括使用非残疾人福利性单位注册商标的货物）。</w:t>
      </w:r>
    </w:p>
    <w:p w14:paraId="7D0A2DF4">
      <w:pPr>
        <w:spacing w:line="360" w:lineRule="auto"/>
        <w:ind w:firstLine="504" w:firstLineChars="200"/>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本单位对上述声明的真实性负责。如有虚假，将依法承担相应责任。</w:t>
      </w:r>
    </w:p>
    <w:p w14:paraId="482832AE">
      <w:pPr>
        <w:spacing w:line="360" w:lineRule="auto"/>
        <w:ind w:firstLine="504" w:firstLineChars="200"/>
        <w:rPr>
          <w:rFonts w:hint="eastAsia" w:ascii="宋体" w:hAnsi="宋体" w:eastAsia="宋体" w:cs="宋体"/>
          <w:color w:val="auto"/>
          <w:spacing w:val="6"/>
          <w:sz w:val="24"/>
          <w:szCs w:val="24"/>
          <w:highlight w:val="none"/>
        </w:rPr>
      </w:pPr>
    </w:p>
    <w:p w14:paraId="167B8E4A">
      <w:pPr>
        <w:spacing w:line="360" w:lineRule="auto"/>
        <w:ind w:firstLine="504" w:firstLineChars="200"/>
        <w:rPr>
          <w:rFonts w:hint="eastAsia" w:ascii="宋体" w:hAnsi="宋体" w:eastAsia="宋体" w:cs="宋体"/>
          <w:color w:val="auto"/>
          <w:spacing w:val="6"/>
          <w:sz w:val="24"/>
          <w:szCs w:val="24"/>
          <w:highlight w:val="none"/>
        </w:rPr>
      </w:pPr>
    </w:p>
    <w:p w14:paraId="5EEE7FAA">
      <w:pPr>
        <w:spacing w:line="360" w:lineRule="auto"/>
        <w:ind w:firstLine="504" w:firstLineChars="200"/>
        <w:jc w:val="right"/>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单位名称（盖章）：</w:t>
      </w:r>
    </w:p>
    <w:p w14:paraId="550172C1">
      <w:pPr>
        <w:jc w:val="right"/>
        <w:rPr>
          <w:rFonts w:hint="eastAsia" w:ascii="宋体" w:hAnsi="宋体" w:eastAsia="宋体" w:cs="宋体"/>
          <w:color w:val="auto"/>
          <w:spacing w:val="6"/>
          <w:sz w:val="24"/>
          <w:szCs w:val="24"/>
          <w:highlight w:val="none"/>
        </w:rPr>
      </w:pPr>
      <w:r>
        <w:rPr>
          <w:rFonts w:hint="eastAsia" w:ascii="宋体" w:hAnsi="宋体" w:eastAsia="宋体" w:cs="宋体"/>
          <w:color w:val="auto"/>
          <w:spacing w:val="6"/>
          <w:sz w:val="24"/>
          <w:szCs w:val="24"/>
          <w:highlight w:val="none"/>
        </w:rPr>
        <w:t xml:space="preserve">       日  期：</w:t>
      </w:r>
    </w:p>
    <w:p w14:paraId="783129BE">
      <w:pPr>
        <w:rPr>
          <w:rFonts w:hint="eastAsia" w:ascii="宋体" w:hAnsi="宋体" w:eastAsia="宋体" w:cs="宋体"/>
          <w:color w:val="auto"/>
          <w:spacing w:val="6"/>
          <w:sz w:val="24"/>
          <w:szCs w:val="24"/>
          <w:highlight w:val="none"/>
        </w:rPr>
      </w:pPr>
    </w:p>
    <w:p w14:paraId="427E43FD">
      <w:pPr>
        <w:rPr>
          <w:rFonts w:hint="eastAsia" w:ascii="宋体" w:hAnsi="宋体" w:eastAsia="宋体" w:cs="宋体"/>
          <w:color w:val="auto"/>
          <w:spacing w:val="6"/>
          <w:sz w:val="24"/>
          <w:szCs w:val="24"/>
          <w:highlight w:val="none"/>
        </w:rPr>
      </w:pPr>
    </w:p>
    <w:p w14:paraId="68F94BB8">
      <w:pPr>
        <w:rPr>
          <w:rFonts w:hint="eastAsia" w:ascii="宋体" w:hAnsi="宋体" w:eastAsia="宋体" w:cs="宋体"/>
          <w:color w:val="auto"/>
          <w:spacing w:val="6"/>
          <w:sz w:val="24"/>
          <w:szCs w:val="24"/>
          <w:highlight w:val="none"/>
        </w:rPr>
      </w:pPr>
    </w:p>
    <w:p w14:paraId="775C65C3">
      <w:pPr>
        <w:rPr>
          <w:rFonts w:hint="eastAsia" w:ascii="宋体" w:hAnsi="宋体" w:eastAsia="宋体" w:cs="宋体"/>
          <w:color w:val="auto"/>
          <w:spacing w:val="6"/>
          <w:sz w:val="24"/>
          <w:szCs w:val="24"/>
          <w:highlight w:val="none"/>
        </w:rPr>
      </w:pPr>
    </w:p>
    <w:p w14:paraId="559A3E45">
      <w:pPr>
        <w:widowControl/>
        <w:snapToGrid w:val="0"/>
        <w:spacing w:line="360" w:lineRule="auto"/>
        <w:ind w:right="-308"/>
        <w:jc w:val="center"/>
        <w:rPr>
          <w:rFonts w:ascii="黑体" w:hAnsi="宋体" w:eastAsia="黑体" w:cs="宋体"/>
          <w:b/>
          <w:bCs/>
          <w:color w:val="auto"/>
          <w:sz w:val="28"/>
          <w:szCs w:val="28"/>
          <w:highlight w:val="none"/>
        </w:rPr>
      </w:pPr>
      <w:r>
        <w:rPr>
          <w:rFonts w:hint="eastAsia" w:ascii="黑体" w:hAnsi="宋体" w:eastAsia="黑体" w:cs="宋体"/>
          <w:b/>
          <w:bCs/>
          <w:color w:val="auto"/>
          <w:sz w:val="28"/>
          <w:szCs w:val="28"/>
          <w:highlight w:val="none"/>
        </w:rPr>
        <w:t>本询价通知书的最终解释权归江苏尚阳工程管理有限公司所有</w:t>
      </w:r>
    </w:p>
    <w:p w14:paraId="7E8E6B49">
      <w:pPr>
        <w:jc w:val="center"/>
        <w:rPr>
          <w:rFonts w:ascii="宋体" w:hAnsi="宋体" w:cs="宋体"/>
          <w:color w:val="auto"/>
          <w:sz w:val="24"/>
          <w:szCs w:val="24"/>
          <w:highlight w:val="none"/>
        </w:rPr>
      </w:pPr>
      <w:r>
        <w:rPr>
          <w:rFonts w:hint="eastAsia" w:ascii="黑体" w:hAnsi="宋体" w:eastAsia="黑体" w:cs="宋体"/>
          <w:b/>
          <w:bCs/>
          <w:color w:val="auto"/>
          <w:sz w:val="28"/>
          <w:szCs w:val="28"/>
          <w:highlight w:val="none"/>
        </w:rPr>
        <w:t>（全文完）</w:t>
      </w:r>
    </w:p>
    <w:p w14:paraId="3CA8D1D2">
      <w:pPr>
        <w:jc w:val="center"/>
        <w:rPr>
          <w:rFonts w:ascii="宋体" w:hAnsi="宋体" w:cs="宋体"/>
          <w:color w:val="auto"/>
          <w:sz w:val="24"/>
          <w:szCs w:val="24"/>
          <w:highlight w:val="none"/>
        </w:rPr>
      </w:pPr>
    </w:p>
    <w:bookmarkEnd w:id="11"/>
    <w:sectPr>
      <w:headerReference r:id="rId7"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Times New Roman PS MT">
    <w:altName w:val="Times New Roman"/>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B09D4">
    <w:pPr>
      <w:pStyle w:val="12"/>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0666E">
    <w:pPr>
      <w:pStyle w:val="12"/>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610F5">
    <w:pPr>
      <w:pStyle w:val="12"/>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19</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21</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F7E28">
    <w:pPr>
      <w:pStyle w:val="13"/>
    </w:pPr>
  </w:p>
  <w:p w14:paraId="4C793B4E">
    <w:pPr>
      <w:pStyle w:val="13"/>
    </w:pPr>
    <w: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江苏尚阳工程管理有限公司询价通知书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4353C">
    <w:pPr>
      <w:pStyle w:val="13"/>
    </w:pPr>
  </w:p>
  <w:p w14:paraId="526F69F2">
    <w:pPr>
      <w:pStyle w:val="13"/>
      <w:jc w:val="right"/>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Cs w:val="18"/>
      </w:rPr>
      <w:t>江苏尚阳工程管理有限公司</w:t>
    </w:r>
    <w:r>
      <w:rPr>
        <w:rFonts w:hint="eastAsia"/>
      </w:rPr>
      <w:t>询价通知书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F7B3F1">
    <w:pPr>
      <w:pStyle w:val="13"/>
      <w:jc w:val="right"/>
    </w:pPr>
    <w: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9" name="WordPictureWatermark28137" descr="d482a630930f0a2af84a08e03339b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28137" descr="d482a630930f0a2af84a08e03339bd8"/>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rPr>
      <w:t>江苏尚阳工程管理有限公司询价通知书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abstractNum w:abstractNumId="1">
    <w:nsid w:val="5D7E2384"/>
    <w:multiLevelType w:val="singleLevel"/>
    <w:tmpl w:val="5D7E2384"/>
    <w:lvl w:ilvl="0" w:tentative="0">
      <w:start w:val="1"/>
      <w:numFmt w:val="chineseCounting"/>
      <w:suff w:val="nothing"/>
      <w:lvlText w:val="%1、"/>
      <w:lvlJc w:val="left"/>
      <w:rPr>
        <w:rFonts w:hint="eastAsia"/>
      </w:rPr>
    </w:lvl>
  </w:abstractNum>
  <w:abstractNum w:abstractNumId="2">
    <w:nsid w:val="646260FA"/>
    <w:multiLevelType w:val="multilevel"/>
    <w:tmpl w:val="646260FA"/>
    <w:lvl w:ilvl="0" w:tentative="0">
      <w:start w:val="1"/>
      <w:numFmt w:val="decimal"/>
      <w:pStyle w:val="34"/>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6DBF04F4"/>
    <w:multiLevelType w:val="multilevel"/>
    <w:tmpl w:val="6DBF04F4"/>
    <w:lvl w:ilvl="0" w:tentative="0">
      <w:start w:val="1"/>
      <w:numFmt w:val="none"/>
      <w:pStyle w:val="35"/>
      <w:suff w:val="nothing"/>
      <w:lvlText w:val="%1注："/>
      <w:lvlJc w:val="left"/>
      <w:pPr>
        <w:ind w:left="726" w:hanging="363"/>
      </w:pPr>
      <w:rPr>
        <w:rFonts w:hint="eastAsia" w:ascii="黑体" w:hAnsi="Times New Roman" w:eastAsia="黑体"/>
        <w:b w:val="0"/>
        <w:i w:val="0"/>
        <w:sz w:val="18"/>
      </w:rPr>
    </w:lvl>
    <w:lvl w:ilvl="1" w:tentative="0">
      <w:start w:val="1"/>
      <w:numFmt w:val="lowerLetter"/>
      <w:pStyle w:val="31"/>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gwM2ZmY2UyZmQ4YTJiYjdmNWJjNTgzNmE5NDc4NGQifQ=="/>
  </w:docVars>
  <w:rsids>
    <w:rsidRoot w:val="663F3E34"/>
    <w:rsid w:val="00060C6A"/>
    <w:rsid w:val="0010140D"/>
    <w:rsid w:val="00166FA6"/>
    <w:rsid w:val="005C4C3D"/>
    <w:rsid w:val="00616F10"/>
    <w:rsid w:val="00631825"/>
    <w:rsid w:val="008C0CA8"/>
    <w:rsid w:val="00B44BB7"/>
    <w:rsid w:val="00D44CA5"/>
    <w:rsid w:val="00E564CC"/>
    <w:rsid w:val="00FE2A67"/>
    <w:rsid w:val="02604251"/>
    <w:rsid w:val="027358DC"/>
    <w:rsid w:val="02DC1E51"/>
    <w:rsid w:val="043140DD"/>
    <w:rsid w:val="04525BD1"/>
    <w:rsid w:val="048671F6"/>
    <w:rsid w:val="05990413"/>
    <w:rsid w:val="084762C4"/>
    <w:rsid w:val="086130A8"/>
    <w:rsid w:val="08803584"/>
    <w:rsid w:val="08E4527C"/>
    <w:rsid w:val="09265ED9"/>
    <w:rsid w:val="096B1B3E"/>
    <w:rsid w:val="099077F7"/>
    <w:rsid w:val="09C21780"/>
    <w:rsid w:val="09C33728"/>
    <w:rsid w:val="0A006E13"/>
    <w:rsid w:val="0A4B01E4"/>
    <w:rsid w:val="0A617359"/>
    <w:rsid w:val="0A796BF0"/>
    <w:rsid w:val="0AC435AC"/>
    <w:rsid w:val="0C232A2B"/>
    <w:rsid w:val="0C395F24"/>
    <w:rsid w:val="0C4E34AB"/>
    <w:rsid w:val="0CB70104"/>
    <w:rsid w:val="0CEF78A1"/>
    <w:rsid w:val="0CFE6FD7"/>
    <w:rsid w:val="0D6E717A"/>
    <w:rsid w:val="0DBB7A9C"/>
    <w:rsid w:val="0E19425F"/>
    <w:rsid w:val="0EE20AF5"/>
    <w:rsid w:val="0EF327B5"/>
    <w:rsid w:val="1097230C"/>
    <w:rsid w:val="10D66437"/>
    <w:rsid w:val="10EC17B7"/>
    <w:rsid w:val="11021987"/>
    <w:rsid w:val="1125559F"/>
    <w:rsid w:val="118B2237"/>
    <w:rsid w:val="13E17460"/>
    <w:rsid w:val="141816B4"/>
    <w:rsid w:val="143241E6"/>
    <w:rsid w:val="146B00F1"/>
    <w:rsid w:val="15AA2C29"/>
    <w:rsid w:val="15EE5FD1"/>
    <w:rsid w:val="15FE1E13"/>
    <w:rsid w:val="17103D25"/>
    <w:rsid w:val="171164B3"/>
    <w:rsid w:val="17435A36"/>
    <w:rsid w:val="17D0295B"/>
    <w:rsid w:val="180C17C1"/>
    <w:rsid w:val="18ED08C1"/>
    <w:rsid w:val="1928599F"/>
    <w:rsid w:val="1A935107"/>
    <w:rsid w:val="1AF35A11"/>
    <w:rsid w:val="1AFA59C7"/>
    <w:rsid w:val="1B025B91"/>
    <w:rsid w:val="1B9C6D4A"/>
    <w:rsid w:val="1BB4560E"/>
    <w:rsid w:val="1C1D7B5C"/>
    <w:rsid w:val="1C302C98"/>
    <w:rsid w:val="1C315161"/>
    <w:rsid w:val="1D4258A3"/>
    <w:rsid w:val="1DB74DE0"/>
    <w:rsid w:val="1EB4768C"/>
    <w:rsid w:val="1EC1196B"/>
    <w:rsid w:val="1F0E1BE6"/>
    <w:rsid w:val="20C932CD"/>
    <w:rsid w:val="20E71F9A"/>
    <w:rsid w:val="20EB4379"/>
    <w:rsid w:val="212352D8"/>
    <w:rsid w:val="214D0C66"/>
    <w:rsid w:val="219F3DE7"/>
    <w:rsid w:val="22627A44"/>
    <w:rsid w:val="226E2973"/>
    <w:rsid w:val="22DE117B"/>
    <w:rsid w:val="237D4DE7"/>
    <w:rsid w:val="23EF1510"/>
    <w:rsid w:val="242A28CA"/>
    <w:rsid w:val="24502420"/>
    <w:rsid w:val="24F06D39"/>
    <w:rsid w:val="2561056D"/>
    <w:rsid w:val="25EF542B"/>
    <w:rsid w:val="26E479F5"/>
    <w:rsid w:val="27180DCC"/>
    <w:rsid w:val="27DE3488"/>
    <w:rsid w:val="283616EF"/>
    <w:rsid w:val="286D7229"/>
    <w:rsid w:val="289933AC"/>
    <w:rsid w:val="29C32E9B"/>
    <w:rsid w:val="2B8F0A5B"/>
    <w:rsid w:val="2BE27F2E"/>
    <w:rsid w:val="2C6848AA"/>
    <w:rsid w:val="2C815051"/>
    <w:rsid w:val="2C840FE5"/>
    <w:rsid w:val="2CAC244A"/>
    <w:rsid w:val="2CFC4CC3"/>
    <w:rsid w:val="2D875D75"/>
    <w:rsid w:val="2E2517BE"/>
    <w:rsid w:val="2F2A5E74"/>
    <w:rsid w:val="30B21F41"/>
    <w:rsid w:val="30F2169A"/>
    <w:rsid w:val="314E4C55"/>
    <w:rsid w:val="31CB65F7"/>
    <w:rsid w:val="31F26B6E"/>
    <w:rsid w:val="32B73673"/>
    <w:rsid w:val="331A61FF"/>
    <w:rsid w:val="33271845"/>
    <w:rsid w:val="3352267B"/>
    <w:rsid w:val="342D69F2"/>
    <w:rsid w:val="35895CF3"/>
    <w:rsid w:val="35945DDB"/>
    <w:rsid w:val="35A819F9"/>
    <w:rsid w:val="35CE6400"/>
    <w:rsid w:val="35FE7713"/>
    <w:rsid w:val="370C40B1"/>
    <w:rsid w:val="388365F5"/>
    <w:rsid w:val="38912AC0"/>
    <w:rsid w:val="389B497C"/>
    <w:rsid w:val="38BA6683"/>
    <w:rsid w:val="39E2455B"/>
    <w:rsid w:val="3A241605"/>
    <w:rsid w:val="3A5F274A"/>
    <w:rsid w:val="3BFD6396"/>
    <w:rsid w:val="3C0C0D78"/>
    <w:rsid w:val="3C1B678E"/>
    <w:rsid w:val="3C29300F"/>
    <w:rsid w:val="3C885F88"/>
    <w:rsid w:val="3C897EEE"/>
    <w:rsid w:val="3CFC24D2"/>
    <w:rsid w:val="3D4B238E"/>
    <w:rsid w:val="3D9607B4"/>
    <w:rsid w:val="3E0175BB"/>
    <w:rsid w:val="3EBC63BD"/>
    <w:rsid w:val="3F1B34E3"/>
    <w:rsid w:val="3F531DEE"/>
    <w:rsid w:val="3F854A01"/>
    <w:rsid w:val="3F96ACAF"/>
    <w:rsid w:val="40363F4D"/>
    <w:rsid w:val="405C7E57"/>
    <w:rsid w:val="409F0893"/>
    <w:rsid w:val="40B80B1F"/>
    <w:rsid w:val="41CF6407"/>
    <w:rsid w:val="4215515E"/>
    <w:rsid w:val="42751EA9"/>
    <w:rsid w:val="437954BF"/>
    <w:rsid w:val="443F1157"/>
    <w:rsid w:val="45BA1583"/>
    <w:rsid w:val="461E3916"/>
    <w:rsid w:val="471132B6"/>
    <w:rsid w:val="47494C22"/>
    <w:rsid w:val="483E6094"/>
    <w:rsid w:val="48B16866"/>
    <w:rsid w:val="48DB11B2"/>
    <w:rsid w:val="496D3D66"/>
    <w:rsid w:val="4A4A4316"/>
    <w:rsid w:val="4AA12859"/>
    <w:rsid w:val="4C020602"/>
    <w:rsid w:val="4C4A0A1C"/>
    <w:rsid w:val="4C716A38"/>
    <w:rsid w:val="4D49306D"/>
    <w:rsid w:val="4D625AD5"/>
    <w:rsid w:val="4E215454"/>
    <w:rsid w:val="4E284CE7"/>
    <w:rsid w:val="4F35371B"/>
    <w:rsid w:val="4F5E24A7"/>
    <w:rsid w:val="4FBE6FDA"/>
    <w:rsid w:val="4FCC3F86"/>
    <w:rsid w:val="50013718"/>
    <w:rsid w:val="50684FA2"/>
    <w:rsid w:val="50A8054F"/>
    <w:rsid w:val="515D57DD"/>
    <w:rsid w:val="51692847"/>
    <w:rsid w:val="51B921F2"/>
    <w:rsid w:val="523C361C"/>
    <w:rsid w:val="53C61817"/>
    <w:rsid w:val="53F50218"/>
    <w:rsid w:val="54AA2A52"/>
    <w:rsid w:val="5503044A"/>
    <w:rsid w:val="55EE10FA"/>
    <w:rsid w:val="564D568F"/>
    <w:rsid w:val="564F624A"/>
    <w:rsid w:val="56990327"/>
    <w:rsid w:val="56A64089"/>
    <w:rsid w:val="570917A3"/>
    <w:rsid w:val="5762287F"/>
    <w:rsid w:val="583B1C97"/>
    <w:rsid w:val="585E71F4"/>
    <w:rsid w:val="58C01B7E"/>
    <w:rsid w:val="5937747E"/>
    <w:rsid w:val="5A0C5FF2"/>
    <w:rsid w:val="5A0C7DA1"/>
    <w:rsid w:val="5AA7770E"/>
    <w:rsid w:val="5B002AC2"/>
    <w:rsid w:val="5B256B60"/>
    <w:rsid w:val="5BD41C56"/>
    <w:rsid w:val="5C1B42CB"/>
    <w:rsid w:val="5C1C4943"/>
    <w:rsid w:val="5C49708A"/>
    <w:rsid w:val="5CB9045C"/>
    <w:rsid w:val="5D9D229B"/>
    <w:rsid w:val="5DC01B86"/>
    <w:rsid w:val="5E20174E"/>
    <w:rsid w:val="5E785A05"/>
    <w:rsid w:val="5EFB7B73"/>
    <w:rsid w:val="5F0E7944"/>
    <w:rsid w:val="61685EE5"/>
    <w:rsid w:val="619768AA"/>
    <w:rsid w:val="61FB0E26"/>
    <w:rsid w:val="63422A85"/>
    <w:rsid w:val="642C716A"/>
    <w:rsid w:val="646D3B32"/>
    <w:rsid w:val="6486074F"/>
    <w:rsid w:val="649B7B4D"/>
    <w:rsid w:val="64D3749D"/>
    <w:rsid w:val="65607796"/>
    <w:rsid w:val="6569590C"/>
    <w:rsid w:val="65A22A7D"/>
    <w:rsid w:val="65BA109D"/>
    <w:rsid w:val="65F91B9C"/>
    <w:rsid w:val="663F3E34"/>
    <w:rsid w:val="670D750E"/>
    <w:rsid w:val="67115D74"/>
    <w:rsid w:val="67F17737"/>
    <w:rsid w:val="67F2247B"/>
    <w:rsid w:val="68171A2C"/>
    <w:rsid w:val="68307350"/>
    <w:rsid w:val="688F1E4D"/>
    <w:rsid w:val="68CE361F"/>
    <w:rsid w:val="68E42B38"/>
    <w:rsid w:val="68F6059A"/>
    <w:rsid w:val="692A37F7"/>
    <w:rsid w:val="692D239E"/>
    <w:rsid w:val="6986496E"/>
    <w:rsid w:val="69951F07"/>
    <w:rsid w:val="69AB17B7"/>
    <w:rsid w:val="6A1227A2"/>
    <w:rsid w:val="6B4F5D3F"/>
    <w:rsid w:val="6C1C3371"/>
    <w:rsid w:val="6C506846"/>
    <w:rsid w:val="6C605BE9"/>
    <w:rsid w:val="6CD6760D"/>
    <w:rsid w:val="6D910891"/>
    <w:rsid w:val="6DF002A4"/>
    <w:rsid w:val="6E453429"/>
    <w:rsid w:val="6E4B22E8"/>
    <w:rsid w:val="6ECD1F14"/>
    <w:rsid w:val="6F390A8D"/>
    <w:rsid w:val="6F8B0E74"/>
    <w:rsid w:val="710B2708"/>
    <w:rsid w:val="71D929C9"/>
    <w:rsid w:val="722C6DDA"/>
    <w:rsid w:val="72616B76"/>
    <w:rsid w:val="72AB4196"/>
    <w:rsid w:val="732F3705"/>
    <w:rsid w:val="739F034D"/>
    <w:rsid w:val="73AC0359"/>
    <w:rsid w:val="741713C4"/>
    <w:rsid w:val="742F2BB2"/>
    <w:rsid w:val="754602FA"/>
    <w:rsid w:val="75EF3D5A"/>
    <w:rsid w:val="767825EE"/>
    <w:rsid w:val="767D2578"/>
    <w:rsid w:val="76D34F65"/>
    <w:rsid w:val="77E07BE6"/>
    <w:rsid w:val="77FF76BB"/>
    <w:rsid w:val="787841AD"/>
    <w:rsid w:val="78854CC0"/>
    <w:rsid w:val="789C73DD"/>
    <w:rsid w:val="79A4194C"/>
    <w:rsid w:val="79F379E7"/>
    <w:rsid w:val="7A340F22"/>
    <w:rsid w:val="7A826841"/>
    <w:rsid w:val="7AAD4CF4"/>
    <w:rsid w:val="7ADB2FF6"/>
    <w:rsid w:val="7B1F04CA"/>
    <w:rsid w:val="7B7C42C4"/>
    <w:rsid w:val="7BFA1AC9"/>
    <w:rsid w:val="7C8E41ED"/>
    <w:rsid w:val="7CAD2C5F"/>
    <w:rsid w:val="7D3134F6"/>
    <w:rsid w:val="7D4F6073"/>
    <w:rsid w:val="7DFD162B"/>
    <w:rsid w:val="7E9F6F53"/>
    <w:rsid w:val="7EBE35FD"/>
    <w:rsid w:val="7EBEC1F7"/>
    <w:rsid w:val="7EF232A2"/>
    <w:rsid w:val="7F0013D2"/>
    <w:rsid w:val="7F4E2B3D"/>
    <w:rsid w:val="FA77D737"/>
    <w:rsid w:val="FD479D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4">
    <w:name w:val="heading 6"/>
    <w:basedOn w:val="1"/>
    <w:next w:val="1"/>
    <w:qFormat/>
    <w:uiPriority w:val="1"/>
    <w:pPr>
      <w:ind w:left="695"/>
      <w:outlineLvl w:val="5"/>
    </w:pPr>
    <w:rPr>
      <w:b/>
      <w:bCs/>
      <w:sz w:val="24"/>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index 4"/>
    <w:basedOn w:val="1"/>
    <w:next w:val="1"/>
    <w:unhideWhenUsed/>
    <w:qFormat/>
    <w:uiPriority w:val="99"/>
    <w:pPr>
      <w:ind w:left="1260"/>
    </w:pPr>
  </w:style>
  <w:style w:type="paragraph" w:styleId="5">
    <w:name w:val="Normal Indent"/>
    <w:basedOn w:val="1"/>
    <w:next w:val="1"/>
    <w:qFormat/>
    <w:uiPriority w:val="0"/>
    <w:pPr>
      <w:autoSpaceDE w:val="0"/>
      <w:autoSpaceDN w:val="0"/>
      <w:adjustRightInd w:val="0"/>
      <w:ind w:firstLine="420"/>
    </w:pPr>
    <w:rPr>
      <w:rFonts w:ascii="宋体"/>
      <w:sz w:val="24"/>
    </w:rPr>
  </w:style>
  <w:style w:type="paragraph" w:styleId="6">
    <w:name w:val="annotation text"/>
    <w:basedOn w:val="1"/>
    <w:qFormat/>
    <w:uiPriority w:val="0"/>
    <w:pPr>
      <w:jc w:val="left"/>
    </w:pPr>
  </w:style>
  <w:style w:type="paragraph" w:styleId="7">
    <w:name w:val="Body Text"/>
    <w:basedOn w:val="1"/>
    <w:next w:val="8"/>
    <w:qFormat/>
    <w:uiPriority w:val="0"/>
    <w:pPr>
      <w:ind w:left="558"/>
    </w:pPr>
    <w:rPr>
      <w:szCs w:val="21"/>
    </w:rPr>
  </w:style>
  <w:style w:type="paragraph" w:styleId="8">
    <w:name w:val="Body Text First Indent"/>
    <w:basedOn w:val="7"/>
    <w:unhideWhenUsed/>
    <w:qFormat/>
    <w:uiPriority w:val="99"/>
    <w:pPr>
      <w:tabs>
        <w:tab w:val="left" w:pos="567"/>
      </w:tabs>
      <w:spacing w:after="120"/>
      <w:ind w:firstLine="420" w:firstLineChars="100"/>
    </w:pPr>
    <w:rPr>
      <w:rFonts w:ascii="Calibri" w:hAnsi="Calibri"/>
      <w:szCs w:val="22"/>
    </w:rPr>
  </w:style>
  <w:style w:type="paragraph" w:styleId="9">
    <w:name w:val="Plain Text"/>
    <w:basedOn w:val="1"/>
    <w:next w:val="5"/>
    <w:qFormat/>
    <w:uiPriority w:val="99"/>
    <w:rPr>
      <w:rFonts w:ascii="宋体" w:hAnsi="宋体" w:eastAsiaTheme="minorEastAsia" w:cstheme="minorBidi"/>
      <w:sz w:val="26"/>
      <w:szCs w:val="22"/>
    </w:rPr>
  </w:style>
  <w:style w:type="paragraph" w:styleId="10">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1">
    <w:name w:val="Balloon Text"/>
    <w:basedOn w:val="1"/>
    <w:link w:val="37"/>
    <w:qFormat/>
    <w:uiPriority w:val="0"/>
    <w:rPr>
      <w:sz w:val="18"/>
      <w:szCs w:val="18"/>
    </w:rPr>
  </w:style>
  <w:style w:type="paragraph" w:styleId="12">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13">
    <w:name w:val="header"/>
    <w:basedOn w:val="1"/>
    <w:qFormat/>
    <w:uiPriority w:val="0"/>
    <w:pPr>
      <w:pBdr>
        <w:bottom w:val="single" w:color="auto" w:sz="6" w:space="1"/>
      </w:pBdr>
      <w:tabs>
        <w:tab w:val="center" w:pos="4153"/>
        <w:tab w:val="right" w:pos="8307"/>
      </w:tabs>
      <w:snapToGrid w:val="0"/>
      <w:jc w:val="center"/>
    </w:pPr>
    <w:rPr>
      <w:sz w:val="18"/>
    </w:rPr>
  </w:style>
  <w:style w:type="paragraph" w:styleId="14">
    <w:name w:val="toc 4"/>
    <w:basedOn w:val="1"/>
    <w:next w:val="1"/>
    <w:qFormat/>
    <w:uiPriority w:val="0"/>
    <w:pPr>
      <w:ind w:left="1260"/>
    </w:pPr>
  </w:style>
  <w:style w:type="paragraph" w:styleId="15">
    <w:name w:val="Normal (Web)"/>
    <w:basedOn w:val="1"/>
    <w:qFormat/>
    <w:uiPriority w:val="0"/>
    <w:pPr>
      <w:spacing w:beforeAutospacing="1" w:afterAutospacing="1"/>
      <w:jc w:val="left"/>
    </w:pPr>
    <w:rPr>
      <w:kern w:val="0"/>
      <w:sz w:val="24"/>
    </w:rPr>
  </w:style>
  <w:style w:type="paragraph" w:styleId="16">
    <w:name w:val="Body Text First Indent 2"/>
    <w:basedOn w:val="1"/>
    <w:next w:val="1"/>
    <w:qFormat/>
    <w:uiPriority w:val="0"/>
    <w:pPr>
      <w:adjustRightInd w:val="0"/>
      <w:spacing w:after="120" w:line="360" w:lineRule="auto"/>
      <w:ind w:left="420" w:firstLine="420"/>
      <w:textAlignment w:val="baseline"/>
    </w:pPr>
    <w:rPr>
      <w:color w:val="000000"/>
      <w:kern w:val="0"/>
      <w:sz w:val="20"/>
      <w:szCs w:val="24"/>
    </w:rPr>
  </w:style>
  <w:style w:type="table" w:styleId="18">
    <w:name w:val="Table Grid"/>
    <w:basedOn w:val="17"/>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qFormat/>
    <w:uiPriority w:val="22"/>
    <w:rPr>
      <w:b/>
      <w:bCs/>
    </w:rPr>
  </w:style>
  <w:style w:type="character" w:styleId="21">
    <w:name w:val="annotation reference"/>
    <w:basedOn w:val="19"/>
    <w:qFormat/>
    <w:uiPriority w:val="0"/>
    <w:rPr>
      <w:sz w:val="21"/>
      <w:szCs w:val="21"/>
    </w:rPr>
  </w:style>
  <w:style w:type="paragraph" w:customStyle="1" w:styleId="22">
    <w:name w:val="正文文本1"/>
    <w:basedOn w:val="1"/>
    <w:qFormat/>
    <w:uiPriority w:val="0"/>
  </w:style>
  <w:style w:type="character" w:customStyle="1" w:styleId="23">
    <w:name w:val="批注主题 Char"/>
    <w:qFormat/>
    <w:uiPriority w:val="99"/>
    <w:rPr>
      <w:rFonts w:eastAsia="宋体"/>
      <w:b/>
      <w:bCs/>
    </w:rPr>
  </w:style>
  <w:style w:type="character" w:customStyle="1" w:styleId="24">
    <w:name w:val="页码1"/>
    <w:basedOn w:val="19"/>
    <w:qFormat/>
    <w:uiPriority w:val="0"/>
  </w:style>
  <w:style w:type="paragraph" w:customStyle="1" w:styleId="25">
    <w:name w:val="纯文本1"/>
    <w:next w:val="14"/>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26">
    <w:name w:val="纯文本3"/>
    <w:basedOn w:val="1"/>
    <w:qFormat/>
    <w:uiPriority w:val="0"/>
    <w:pPr>
      <w:adjustRightInd w:val="0"/>
    </w:pPr>
    <w:rPr>
      <w:rFonts w:ascii="宋体" w:hAnsi="Courier New" w:eastAsia="楷体_GB2312"/>
      <w:sz w:val="26"/>
    </w:rPr>
  </w:style>
  <w:style w:type="character" w:customStyle="1" w:styleId="27">
    <w:name w:val="font01"/>
    <w:basedOn w:val="19"/>
    <w:qFormat/>
    <w:uiPriority w:val="0"/>
    <w:rPr>
      <w:rFonts w:hint="eastAsia" w:ascii="宋体" w:hAnsi="宋体" w:eastAsia="宋体" w:cs="宋体"/>
      <w:color w:val="000000"/>
      <w:sz w:val="24"/>
      <w:szCs w:val="24"/>
      <w:u w:val="none"/>
    </w:rPr>
  </w:style>
  <w:style w:type="paragraph" w:styleId="28">
    <w:name w:val="List Paragraph"/>
    <w:basedOn w:val="1"/>
    <w:qFormat/>
    <w:uiPriority w:val="34"/>
    <w:pPr>
      <w:ind w:left="212" w:firstLine="480"/>
    </w:pPr>
  </w:style>
  <w:style w:type="paragraph" w:customStyle="1" w:styleId="29">
    <w:name w:val="Table Paragraph"/>
    <w:basedOn w:val="1"/>
    <w:qFormat/>
    <w:uiPriority w:val="1"/>
  </w:style>
  <w:style w:type="paragraph" w:customStyle="1" w:styleId="30">
    <w:name w:val="首行缩进"/>
    <w:basedOn w:val="1"/>
    <w:qFormat/>
    <w:uiPriority w:val="0"/>
    <w:pPr>
      <w:spacing w:line="360" w:lineRule="auto"/>
      <w:ind w:firstLine="420" w:firstLineChars="200"/>
    </w:pPr>
    <w:rPr>
      <w:szCs w:val="24"/>
    </w:rPr>
  </w:style>
  <w:style w:type="paragraph" w:customStyle="1" w:styleId="31">
    <w:name w:val="一级条标题"/>
    <w:next w:val="32"/>
    <w:qFormat/>
    <w:uiPriority w:val="0"/>
    <w:pPr>
      <w:numPr>
        <w:ilvl w:val="1"/>
        <w:numId w:val="1"/>
      </w:numPr>
      <w:spacing w:beforeLines="50" w:afterLines="50"/>
      <w:outlineLvl w:val="2"/>
    </w:pPr>
    <w:rPr>
      <w:rFonts w:ascii="黑体" w:hAnsi="Times New Roman" w:eastAsia="黑体" w:cs="Times New Roman"/>
      <w:sz w:val="21"/>
      <w:szCs w:val="21"/>
      <w:lang w:val="en-US" w:eastAsia="zh-CN" w:bidi="ar-SA"/>
    </w:rPr>
  </w:style>
  <w:style w:type="paragraph" w:customStyle="1" w:styleId="3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3">
    <w:name w:val="正文表标题"/>
    <w:next w:val="32"/>
    <w:qFormat/>
    <w:uiPriority w:val="0"/>
    <w:pPr>
      <w:spacing w:beforeLines="50" w:afterLines="50"/>
      <w:jc w:val="center"/>
    </w:pPr>
    <w:rPr>
      <w:rFonts w:ascii="黑体" w:hAnsi="Times New Roman" w:eastAsia="黑体" w:cs="Times New Roman"/>
      <w:sz w:val="21"/>
      <w:lang w:val="en-US" w:eastAsia="zh-CN" w:bidi="ar-SA"/>
    </w:rPr>
  </w:style>
  <w:style w:type="paragraph" w:customStyle="1" w:styleId="34">
    <w:name w:val="注："/>
    <w:next w:val="32"/>
    <w:qFormat/>
    <w:uiPriority w:val="0"/>
    <w:pPr>
      <w:widowControl w:val="0"/>
      <w:numPr>
        <w:ilvl w:val="0"/>
        <w:numId w:val="2"/>
      </w:numPr>
      <w:autoSpaceDE w:val="0"/>
      <w:autoSpaceDN w:val="0"/>
      <w:jc w:val="both"/>
    </w:pPr>
    <w:rPr>
      <w:rFonts w:ascii="宋体" w:hAnsi="Times New Roman" w:eastAsia="宋体" w:cs="Times New Roman"/>
      <w:sz w:val="18"/>
      <w:szCs w:val="18"/>
      <w:lang w:val="en-US" w:eastAsia="zh-CN" w:bidi="ar-SA"/>
    </w:rPr>
  </w:style>
  <w:style w:type="paragraph" w:customStyle="1" w:styleId="35">
    <w:name w:val="章标题"/>
    <w:next w:val="32"/>
    <w:qFormat/>
    <w:uiPriority w:val="0"/>
    <w:pPr>
      <w:numPr>
        <w:ilvl w:val="0"/>
        <w:numId w:val="1"/>
      </w:numPr>
      <w:spacing w:beforeLines="100" w:afterLines="100"/>
      <w:jc w:val="both"/>
      <w:outlineLvl w:val="1"/>
    </w:pPr>
    <w:rPr>
      <w:rFonts w:ascii="黑体" w:hAnsi="Times New Roman" w:eastAsia="黑体" w:cs="Times New Roman"/>
      <w:sz w:val="21"/>
      <w:lang w:val="en-US" w:eastAsia="zh-CN" w:bidi="ar-SA"/>
    </w:rPr>
  </w:style>
  <w:style w:type="paragraph" w:customStyle="1" w:styleId="36">
    <w:name w:val="Char Char1"/>
    <w:basedOn w:val="1"/>
    <w:qFormat/>
    <w:uiPriority w:val="0"/>
    <w:pPr>
      <w:tabs>
        <w:tab w:val="left" w:pos="360"/>
      </w:tabs>
      <w:spacing w:line="360" w:lineRule="auto"/>
      <w:ind w:right="140"/>
      <w:jc w:val="center"/>
    </w:pPr>
    <w:rPr>
      <w:rFonts w:ascii="宋体" w:hAnsi="宋体" w:eastAsia="新宋体" w:cs="Arial"/>
      <w:b/>
      <w:bCs/>
      <w:color w:val="000000"/>
      <w:spacing w:val="20"/>
      <w:sz w:val="24"/>
    </w:rPr>
  </w:style>
  <w:style w:type="character" w:customStyle="1" w:styleId="37">
    <w:name w:val="批注框文本 Char"/>
    <w:basedOn w:val="19"/>
    <w:link w:val="11"/>
    <w:qFormat/>
    <w:uiPriority w:val="0"/>
    <w:rPr>
      <w:kern w:val="2"/>
      <w:sz w:val="18"/>
      <w:szCs w:val="18"/>
    </w:rPr>
  </w:style>
  <w:style w:type="character" w:customStyle="1" w:styleId="38">
    <w:name w:val="font71"/>
    <w:basedOn w:val="19"/>
    <w:qFormat/>
    <w:uiPriority w:val="0"/>
    <w:rPr>
      <w:rFonts w:hint="default" w:ascii="Calibri" w:hAnsi="Calibri" w:cs="Calibri"/>
      <w:color w:val="000000"/>
      <w:sz w:val="22"/>
      <w:szCs w:val="22"/>
      <w:u w:val="none"/>
    </w:rPr>
  </w:style>
  <w:style w:type="character" w:customStyle="1" w:styleId="39">
    <w:name w:val="font51"/>
    <w:basedOn w:val="19"/>
    <w:qFormat/>
    <w:uiPriority w:val="0"/>
    <w:rPr>
      <w:rFonts w:hint="eastAsia" w:ascii="宋体" w:hAnsi="宋体" w:eastAsia="宋体" w:cs="宋体"/>
      <w:color w:val="000000"/>
      <w:sz w:val="22"/>
      <w:szCs w:val="22"/>
      <w:u w:val="none"/>
    </w:rPr>
  </w:style>
  <w:style w:type="character" w:customStyle="1" w:styleId="40">
    <w:name w:val="font81"/>
    <w:basedOn w:val="19"/>
    <w:qFormat/>
    <w:uiPriority w:val="0"/>
    <w:rPr>
      <w:rFonts w:hint="default" w:ascii="Times New Roman PS MT" w:hAnsi="Times New Roman PS MT" w:eastAsia="Times New Roman PS MT" w:cs="Times New Roman PS MT"/>
      <w:color w:val="000000"/>
      <w:sz w:val="22"/>
      <w:szCs w:val="22"/>
      <w:u w:val="none"/>
    </w:rPr>
  </w:style>
  <w:style w:type="paragraph" w:customStyle="1" w:styleId="41">
    <w:name w:val="Body text|1"/>
    <w:basedOn w:val="1"/>
    <w:qFormat/>
    <w:uiPriority w:val="0"/>
    <w:pPr>
      <w:spacing w:line="454" w:lineRule="auto"/>
    </w:pPr>
    <w:rPr>
      <w:rFonts w:ascii="宋体" w:hAnsi="宋体" w:cs="宋体"/>
      <w:sz w:val="19"/>
      <w:szCs w:val="19"/>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14189</Words>
  <Characters>16870</Characters>
  <Lines>98</Lines>
  <Paragraphs>27</Paragraphs>
  <TotalTime>22</TotalTime>
  <ScaleCrop>false</ScaleCrop>
  <LinksUpToDate>false</LinksUpToDate>
  <CharactersWithSpaces>18332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2019-06-08T10:16:00Z</dcterms:created>
  <dc:creator>SYZB</dc:creator>
  <cp:lastModifiedBy>XU</cp:lastModifiedBy>
  <cp:lastPrinted>2024-10-25T07:58:00Z</cp:lastPrinted>
  <dcterms:modified xsi:type="dcterms:W3CDTF">2026-01-19T08:13:44Z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F4F968AB74124CF7A607A602C00F1D1A_13</vt:lpwstr>
  </property>
  <property fmtid="{D5CDD505-2E9C-101B-9397-08002B2CF9AE}" pid="4" name="KSOTemplateDocerSaveRecord">
    <vt:lpwstr>eyJoZGlkIjoiZDI2OTIxZjNiZjQyM2RhZGE1NjdmY2MxYTljZDAzODciLCJ1c2VySWQiOiIxNDk3NzQ3NTk5In0=</vt:lpwstr>
  </property>
</Properties>
</file>