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755B5">
      <w:pPr>
        <w:jc w:val="center"/>
        <w:rPr>
          <w:b/>
          <w:sz w:val="44"/>
          <w:szCs w:val="44"/>
        </w:rPr>
      </w:pPr>
      <w:permStart w:id="0" w:edGrp="everyone"/>
      <w:r>
        <w:rPr>
          <w:rFonts w:hint="eastAsia" w:ascii="宋体" w:hAnsi="宋体"/>
          <w:b/>
          <w:bCs/>
          <w:sz w:val="44"/>
          <w:szCs w:val="44"/>
        </w:rPr>
        <w:t>澡港河河水取退水工程3PE钢管</w:t>
      </w:r>
      <w:permEnd w:id="0"/>
      <w:r>
        <w:rPr>
          <w:rFonts w:hint="eastAsia" w:ascii="宋体" w:hAnsi="宋体"/>
          <w:b/>
          <w:bCs/>
          <w:sz w:val="44"/>
          <w:szCs w:val="44"/>
        </w:rPr>
        <w:t>采购合同</w:t>
      </w:r>
    </w:p>
    <w:p w14:paraId="76E84D62">
      <w:pPr>
        <w:pStyle w:val="6"/>
        <w:spacing w:line="400" w:lineRule="exact"/>
        <w:ind w:firstLine="422" w:firstLineChars="200"/>
        <w:rPr>
          <w:rFonts w:cs="宋体"/>
          <w:color w:val="000000"/>
          <w:sz w:val="24"/>
          <w:szCs w:val="24"/>
        </w:rPr>
      </w:pPr>
      <w:r>
        <w:rPr>
          <w:rFonts w:hint="eastAsia" w:cs="宋体"/>
          <w:b/>
          <w:color w:val="000000"/>
          <w:szCs w:val="21"/>
        </w:rPr>
        <w:t>需方</w:t>
      </w:r>
      <w:r>
        <w:rPr>
          <w:rFonts w:cs="宋体"/>
          <w:b/>
          <w:color w:val="000000"/>
          <w:szCs w:val="21"/>
          <w:lang w:val="zh-CN"/>
        </w:rPr>
        <w:t>（</w:t>
      </w:r>
      <w:r>
        <w:rPr>
          <w:rFonts w:hint="eastAsia" w:cs="宋体"/>
          <w:b/>
          <w:color w:val="000000"/>
          <w:szCs w:val="21"/>
          <w:lang w:val="zh-CN"/>
        </w:rPr>
        <w:t>以下</w:t>
      </w:r>
      <w:r>
        <w:rPr>
          <w:rFonts w:cs="宋体"/>
          <w:b/>
          <w:color w:val="000000"/>
          <w:szCs w:val="21"/>
          <w:lang w:val="zh-CN"/>
        </w:rPr>
        <w:t>简称</w:t>
      </w:r>
      <w:r>
        <w:rPr>
          <w:rFonts w:hint="eastAsia" w:cs="宋体"/>
          <w:b/>
          <w:color w:val="000000"/>
          <w:szCs w:val="21"/>
          <w:lang w:val="zh-CN"/>
        </w:rPr>
        <w:t>甲</w:t>
      </w:r>
      <w:r>
        <w:rPr>
          <w:rFonts w:hint="eastAsia" w:cs="宋体"/>
          <w:b/>
          <w:color w:val="000000"/>
          <w:szCs w:val="21"/>
        </w:rPr>
        <w:t>方）:</w:t>
      </w:r>
      <w:permStart w:id="1" w:edGrp="everyone"/>
      <w:r>
        <w:rPr>
          <w:rFonts w:hint="eastAsia" w:cs="宋体"/>
          <w:b/>
          <w:color w:val="000000"/>
          <w:szCs w:val="21"/>
          <w:lang w:val="en-US" w:eastAsia="zh-CN"/>
        </w:rPr>
        <w:t>江苏八达路桥有限公司</w:t>
      </w:r>
      <w:r>
        <w:rPr>
          <w:rFonts w:hint="eastAsia" w:cs="宋体"/>
          <w:b/>
          <w:color w:val="000000"/>
          <w:szCs w:val="21"/>
        </w:rPr>
        <w:t xml:space="preserve"> </w:t>
      </w:r>
      <w:permEnd w:id="1"/>
    </w:p>
    <w:p w14:paraId="770F3EB6">
      <w:pPr>
        <w:pStyle w:val="6"/>
        <w:spacing w:line="400" w:lineRule="exact"/>
        <w:ind w:firstLine="422" w:firstLineChars="200"/>
        <w:rPr>
          <w:rFonts w:hAnsi="宋体" w:cs="宋体"/>
          <w:b/>
          <w:color w:val="000000"/>
          <w:szCs w:val="21"/>
        </w:rPr>
      </w:pPr>
      <w:r>
        <w:rPr>
          <w:rFonts w:hint="eastAsia" w:cs="宋体"/>
          <w:b/>
          <w:color w:val="000000"/>
          <w:szCs w:val="21"/>
        </w:rPr>
        <w:t>供方</w:t>
      </w:r>
      <w:r>
        <w:rPr>
          <w:rFonts w:cs="宋体"/>
          <w:b/>
          <w:color w:val="000000"/>
          <w:szCs w:val="21"/>
        </w:rPr>
        <w:t>（</w:t>
      </w:r>
      <w:r>
        <w:rPr>
          <w:rFonts w:hint="eastAsia" w:cs="宋体"/>
          <w:b/>
          <w:color w:val="000000"/>
          <w:szCs w:val="21"/>
          <w:lang w:val="zh-CN"/>
        </w:rPr>
        <w:t>以下简</w:t>
      </w:r>
      <w:r>
        <w:rPr>
          <w:rFonts w:cs="宋体"/>
          <w:b/>
          <w:color w:val="000000"/>
          <w:szCs w:val="21"/>
          <w:lang w:val="zh-CN"/>
        </w:rPr>
        <w:t>称</w:t>
      </w:r>
      <w:r>
        <w:rPr>
          <w:rFonts w:hint="eastAsia" w:cs="宋体"/>
          <w:b/>
          <w:color w:val="000000"/>
          <w:szCs w:val="21"/>
        </w:rPr>
        <w:t>乙方</w:t>
      </w:r>
      <w:r>
        <w:rPr>
          <w:rFonts w:cs="宋体"/>
          <w:b/>
          <w:color w:val="000000"/>
          <w:szCs w:val="21"/>
        </w:rPr>
        <w:t>）</w:t>
      </w:r>
      <w:r>
        <w:rPr>
          <w:rFonts w:hint="eastAsia" w:cs="宋体"/>
          <w:b/>
          <w:color w:val="000000"/>
          <w:szCs w:val="21"/>
        </w:rPr>
        <w:t>:</w:t>
      </w:r>
      <w:permStart w:id="2" w:edGrp="everyone"/>
      <w:r>
        <w:rPr>
          <w:rFonts w:hint="eastAsia" w:cs="宋体"/>
          <w:b/>
          <w:color w:val="000000"/>
          <w:szCs w:val="21"/>
          <w:lang w:val="en-US" w:eastAsia="zh-CN"/>
        </w:rPr>
        <w:t xml:space="preserve"> </w:t>
      </w:r>
      <w:r>
        <w:rPr>
          <w:rFonts w:hint="eastAsia" w:cs="宋体"/>
          <w:b/>
          <w:color w:val="000000"/>
          <w:szCs w:val="21"/>
        </w:rPr>
        <w:t xml:space="preserve">  </w:t>
      </w:r>
      <w:permEnd w:id="2"/>
    </w:p>
    <w:p w14:paraId="5A5773DC">
      <w:pPr>
        <w:pStyle w:val="6"/>
        <w:spacing w:line="500" w:lineRule="exact"/>
        <w:ind w:firstLine="420" w:firstLineChars="200"/>
        <w:rPr>
          <w:rFonts w:cs="宋体" w:asciiTheme="minorEastAsia" w:hAnsiTheme="minorEastAsia"/>
          <w:color w:val="000000"/>
          <w:szCs w:val="21"/>
        </w:rPr>
      </w:pPr>
      <w:r>
        <w:rPr>
          <w:rFonts w:hint="eastAsia" w:cs="宋体" w:asciiTheme="minorEastAsia" w:hAnsiTheme="minorEastAsia"/>
          <w:color w:val="000000"/>
          <w:szCs w:val="21"/>
        </w:rPr>
        <w:t>甲乙双方依据《中华人民共和国民法典》以及有关法律、法规的规定，经协商一致，订立本合同，以便共同遵守。</w:t>
      </w:r>
    </w:p>
    <w:p w14:paraId="5ED6A0F8">
      <w:pPr>
        <w:pStyle w:val="6"/>
        <w:numPr>
          <w:ilvl w:val="0"/>
          <w:numId w:val="1"/>
        </w:numPr>
        <w:spacing w:line="500" w:lineRule="exact"/>
        <w:rPr>
          <w:rFonts w:cs="宋体" w:asciiTheme="minorEastAsia" w:hAnsiTheme="minorEastAsia"/>
          <w:b/>
          <w:color w:val="000000"/>
          <w:szCs w:val="21"/>
        </w:rPr>
      </w:pPr>
      <w:r>
        <w:rPr>
          <w:rFonts w:hint="eastAsia" w:cs="宋体" w:asciiTheme="minorEastAsia" w:hAnsiTheme="minorEastAsia"/>
          <w:b/>
          <w:color w:val="000000"/>
          <w:szCs w:val="21"/>
        </w:rPr>
        <w:t>合同标的</w:t>
      </w:r>
    </w:p>
    <w:p w14:paraId="7EA20011">
      <w:pPr>
        <w:pStyle w:val="6"/>
        <w:spacing w:line="500" w:lineRule="exact"/>
        <w:ind w:firstLine="420" w:firstLineChars="200"/>
        <w:rPr>
          <w:rFonts w:cs="宋体" w:asciiTheme="minorEastAsia" w:hAnsiTheme="minorEastAsia"/>
          <w:b/>
          <w:color w:val="000000"/>
          <w:szCs w:val="21"/>
        </w:rPr>
      </w:pPr>
      <w:r>
        <w:rPr>
          <w:rFonts w:hint="eastAsia" w:cs="宋体" w:asciiTheme="minorEastAsia" w:hAnsiTheme="minorEastAsia" w:eastAsiaTheme="minorEastAsia"/>
          <w:color w:val="000000"/>
          <w:kern w:val="0"/>
          <w:szCs w:val="21"/>
          <w:lang w:val="zh-CN"/>
        </w:rPr>
        <w:t>乙方根据甲方需求提供下列产品：</w:t>
      </w:r>
      <w:permStart w:id="3" w:edGrp="everyone"/>
      <w:r>
        <w:rPr>
          <w:rFonts w:hint="eastAsia" w:cs="宋体" w:asciiTheme="minorEastAsia" w:hAnsiTheme="minorEastAsia" w:eastAsiaTheme="minorEastAsia"/>
          <w:color w:val="000000"/>
          <w:kern w:val="0"/>
          <w:szCs w:val="21"/>
          <w:lang w:val="zh-CN"/>
        </w:rPr>
        <w:t>3PE螺旋防腐钢管、钢制弯头、钢制排气三通、钢制三通等</w:t>
      </w:r>
      <w:permEnd w:id="3"/>
      <w:r>
        <w:rPr>
          <w:rFonts w:hint="eastAsia" w:cs="宋体" w:asciiTheme="minorEastAsia" w:hAnsiTheme="minorEastAsia" w:eastAsiaTheme="minorEastAsia"/>
          <w:color w:val="000000"/>
          <w:kern w:val="0"/>
          <w:szCs w:val="21"/>
          <w:lang w:val="zh-CN"/>
        </w:rPr>
        <w:t>，产品名称、及数量详见</w:t>
      </w:r>
      <w:r>
        <w:rPr>
          <w:rFonts w:hint="eastAsia" w:cs="宋体" w:asciiTheme="minorEastAsia" w:hAnsiTheme="minorEastAsia" w:eastAsiaTheme="minorEastAsia"/>
          <w:color w:val="000000"/>
          <w:kern w:val="0"/>
          <w:szCs w:val="21"/>
        </w:rPr>
        <w:t>工程量清单</w:t>
      </w:r>
      <w:r>
        <w:rPr>
          <w:rFonts w:hint="eastAsia" w:cs="宋体" w:asciiTheme="minorEastAsia" w:hAnsiTheme="minorEastAsia" w:eastAsiaTheme="minorEastAsia"/>
          <w:color w:val="000000"/>
          <w:kern w:val="0"/>
          <w:szCs w:val="21"/>
          <w:lang w:val="zh-CN"/>
        </w:rPr>
        <w:t>。</w:t>
      </w:r>
    </w:p>
    <w:p w14:paraId="46197EBE">
      <w:pPr>
        <w:pStyle w:val="6"/>
        <w:spacing w:line="500" w:lineRule="exact"/>
        <w:rPr>
          <w:rFonts w:cs="宋体" w:asciiTheme="minorEastAsia" w:hAnsiTheme="minorEastAsia"/>
          <w:b/>
          <w:color w:val="000000"/>
          <w:szCs w:val="21"/>
        </w:rPr>
      </w:pPr>
      <w:r>
        <w:rPr>
          <w:rFonts w:hint="eastAsia" w:cs="宋体" w:asciiTheme="minorEastAsia" w:hAnsiTheme="minorEastAsia"/>
          <w:b/>
          <w:color w:val="000000"/>
          <w:szCs w:val="21"/>
        </w:rPr>
        <w:t>第二条 合同价格</w:t>
      </w:r>
    </w:p>
    <w:p w14:paraId="24BFDD31">
      <w:pPr>
        <w:pStyle w:val="6"/>
        <w:spacing w:line="500" w:lineRule="exact"/>
        <w:ind w:firstLine="422" w:firstLineChars="200"/>
        <w:jc w:val="left"/>
        <w:rPr>
          <w:rFonts w:cs="宋体" w:asciiTheme="minorEastAsia" w:hAnsiTheme="minorEastAsia"/>
          <w:b/>
          <w:color w:val="000000"/>
          <w:szCs w:val="21"/>
        </w:rPr>
      </w:pPr>
      <w:permStart w:id="4" w:edGrp="everyone"/>
      <w:r>
        <w:rPr>
          <w:rFonts w:hint="eastAsia" w:cs="宋体" w:asciiTheme="minorEastAsia" w:hAnsiTheme="minorEastAsia"/>
          <w:b/>
          <w:color w:val="000000"/>
          <w:szCs w:val="21"/>
          <w:lang w:val="zh-CN"/>
        </w:rPr>
        <w:t>合</w:t>
      </w:r>
      <w:r>
        <w:rPr>
          <w:rFonts w:hint="eastAsia" w:cs="宋体" w:asciiTheme="minorEastAsia" w:hAnsiTheme="minorEastAsia"/>
          <w:b/>
          <w:color w:val="000000"/>
          <w:szCs w:val="21"/>
        </w:rPr>
        <w:t>同含税总价：</w:t>
      </w:r>
      <w:r>
        <w:rPr>
          <w:rFonts w:hint="eastAsia"/>
          <w:lang w:val="en-US" w:eastAsia="zh-CN"/>
        </w:rPr>
        <w:t xml:space="preserve">  </w:t>
      </w:r>
      <w:r>
        <w:rPr>
          <w:rFonts w:hint="eastAsia"/>
        </w:rPr>
        <w:t>元（大写：</w:t>
      </w:r>
      <w:r>
        <w:rPr>
          <w:rFonts w:hint="eastAsia"/>
          <w:lang w:val="en-US" w:eastAsia="zh-CN"/>
        </w:rPr>
        <w:t xml:space="preserve">  </w:t>
      </w:r>
      <w:r>
        <w:rPr>
          <w:rFonts w:hint="eastAsia"/>
        </w:rPr>
        <w:t>），其中，不含税价款为</w:t>
      </w:r>
      <w:r>
        <w:rPr>
          <w:rFonts w:hint="eastAsia"/>
          <w:lang w:val="en-US" w:eastAsia="zh-CN"/>
        </w:rPr>
        <w:t xml:space="preserve">  </w:t>
      </w:r>
      <w:r>
        <w:t>元</w:t>
      </w:r>
      <w:r>
        <w:rPr>
          <w:rFonts w:hint="eastAsia"/>
        </w:rPr>
        <w:t>（大写：</w:t>
      </w:r>
      <w:r>
        <w:rPr>
          <w:rFonts w:hint="eastAsia"/>
          <w:lang w:val="en-US" w:eastAsia="zh-CN"/>
        </w:rPr>
        <w:t xml:space="preserve">    </w:t>
      </w:r>
      <w:r>
        <w:rPr>
          <w:rFonts w:hint="eastAsia"/>
        </w:rPr>
        <w:t>），税率：</w:t>
      </w:r>
      <w:r>
        <w:rPr>
          <w:rFonts w:hint="eastAsia"/>
          <w:lang w:val="en-US" w:eastAsia="zh-CN"/>
        </w:rPr>
        <w:t>13</w:t>
      </w:r>
      <w:r>
        <w:t>%</w:t>
      </w:r>
      <w:r>
        <w:rPr>
          <w:rFonts w:hint="eastAsia"/>
        </w:rPr>
        <w:t xml:space="preserve"> ，税金</w:t>
      </w:r>
      <w:r>
        <w:rPr>
          <w:rFonts w:hint="eastAsia"/>
          <w:lang w:val="en-US" w:eastAsia="zh-CN"/>
        </w:rPr>
        <w:t xml:space="preserve">   </w:t>
      </w:r>
      <w:r>
        <w:rPr>
          <w:rFonts w:hint="eastAsia"/>
        </w:rPr>
        <w:t>元（大写：</w:t>
      </w:r>
      <w:r>
        <w:rPr>
          <w:rFonts w:hint="eastAsia"/>
          <w:lang w:val="en-US" w:eastAsia="zh-CN"/>
        </w:rPr>
        <w:t xml:space="preserve">     </w:t>
      </w:r>
      <w:r>
        <w:rPr>
          <w:rFonts w:hint="eastAsia"/>
        </w:rPr>
        <w:t>）</w:t>
      </w:r>
      <w:r>
        <w:rPr>
          <w:rFonts w:hint="eastAsia" w:cs="宋体" w:asciiTheme="minorEastAsia" w:hAnsiTheme="minorEastAsia"/>
          <w:b/>
          <w:color w:val="000000"/>
          <w:szCs w:val="21"/>
        </w:rPr>
        <w:t>。</w:t>
      </w:r>
    </w:p>
    <w:tbl>
      <w:tblPr>
        <w:tblStyle w:val="11"/>
        <w:tblW w:w="633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1094"/>
        <w:gridCol w:w="796"/>
        <w:gridCol w:w="413"/>
        <w:gridCol w:w="596"/>
        <w:gridCol w:w="736"/>
        <w:gridCol w:w="1023"/>
        <w:gridCol w:w="1435"/>
        <w:gridCol w:w="542"/>
        <w:gridCol w:w="1867"/>
        <w:gridCol w:w="1742"/>
      </w:tblGrid>
      <w:tr w14:paraId="7DE92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2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编号</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CA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名称</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77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规格</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7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单位</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2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数量</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E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材料</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FB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lang w:val="en-US" w:eastAsia="zh-CN"/>
              </w:rPr>
            </w:pPr>
            <w:r>
              <w:rPr>
                <w:rFonts w:hint="eastAsia" w:cs="Arial" w:asciiTheme="minorEastAsia" w:hAnsiTheme="minorEastAsia" w:eastAsiaTheme="minorEastAsia"/>
                <w:sz w:val="18"/>
                <w:szCs w:val="18"/>
                <w:lang w:val="en-US" w:eastAsia="zh-CN"/>
              </w:rPr>
              <w:t>含税单价</w:t>
            </w:r>
          </w:p>
          <w:p w14:paraId="56DF24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（元）</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3D1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含税合价</w:t>
            </w:r>
            <w:r>
              <w:rPr>
                <w:rFonts w:hint="eastAsia" w:cs="Arial" w:asciiTheme="minorEastAsia" w:hAnsiTheme="minorEastAsia" w:eastAsiaTheme="minorEastAsia"/>
                <w:sz w:val="18"/>
                <w:szCs w:val="18"/>
                <w:lang w:val="en-US" w:eastAsia="zh-CN"/>
              </w:rPr>
              <w:br w:type="textWrapping"/>
            </w:r>
            <w:r>
              <w:rPr>
                <w:rFonts w:hint="eastAsia" w:cs="Arial" w:asciiTheme="minorEastAsia" w:hAnsiTheme="minorEastAsia" w:eastAsiaTheme="minorEastAsia"/>
                <w:sz w:val="18"/>
                <w:szCs w:val="18"/>
                <w:lang w:val="en-US" w:eastAsia="zh-CN"/>
              </w:rPr>
              <w:t>（元）</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C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税率</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0F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备注1</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0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备注2</w:t>
            </w:r>
          </w:p>
        </w:tc>
      </w:tr>
      <w:tr w14:paraId="78362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C23A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1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8874">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595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44C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D7EBE">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4718</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01E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02CF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BB6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49D7">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3618">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钢管（除防腐）壁厚12mm，国标-0.5mm</w:t>
            </w:r>
          </w:p>
        </w:tc>
        <w:tc>
          <w:tcPr>
            <w:tcW w:w="806" w:type="pct"/>
            <w:vMerge w:val="restart"/>
            <w:tcBorders>
              <w:top w:val="single" w:color="000000" w:sz="4" w:space="0"/>
              <w:left w:val="single" w:color="000000" w:sz="4" w:space="0"/>
              <w:right w:val="single" w:color="000000" w:sz="4" w:space="0"/>
            </w:tcBorders>
            <w:shd w:val="clear" w:color="auto" w:fill="auto"/>
            <w:noWrap/>
            <w:vAlign w:val="center"/>
          </w:tcPr>
          <w:p w14:paraId="1A2E949D">
            <w:pPr>
              <w:keepNext w:val="0"/>
              <w:keepLines w:val="0"/>
              <w:widowControl/>
              <w:suppressLineNumbers w:val="0"/>
              <w:spacing w:line="240" w:lineRule="auto"/>
              <w:jc w:val="left"/>
              <w:textAlignment w:val="center"/>
              <w:rPr>
                <w:rFonts w:hint="default" w:cs="Arial" w:asciiTheme="minorEastAsia" w:hAnsiTheme="minorEastAsia" w:eastAsiaTheme="minorEastAsia"/>
                <w:sz w:val="18"/>
                <w:szCs w:val="18"/>
                <w:lang w:val="en-US"/>
              </w:rPr>
            </w:pPr>
            <w:r>
              <w:rPr>
                <w:rFonts w:hint="eastAsia" w:ascii="宋体" w:hAnsi="宋体" w:eastAsia="宋体" w:cs="宋体"/>
                <w:i w:val="0"/>
                <w:iCs w:val="0"/>
                <w:color w:val="auto"/>
                <w:kern w:val="0"/>
                <w:sz w:val="18"/>
                <w:szCs w:val="18"/>
                <w:u w:val="none"/>
                <w:lang w:val="en-US" w:eastAsia="zh-CN" w:bidi="ar"/>
              </w:rPr>
              <w:t>管道按12米/根计算，</w:t>
            </w:r>
            <w:r>
              <w:rPr>
                <w:rFonts w:hint="eastAsia" w:ascii="宋体" w:hAnsi="宋体" w:cs="宋体"/>
                <w:i w:val="0"/>
                <w:iCs w:val="0"/>
                <w:color w:val="auto"/>
                <w:kern w:val="0"/>
                <w:sz w:val="18"/>
                <w:szCs w:val="18"/>
                <w:u w:val="none"/>
                <w:lang w:val="en-US" w:eastAsia="zh-CN" w:bidi="ar"/>
              </w:rPr>
              <w:t>防腐参照招标文件技术要求</w:t>
            </w:r>
          </w:p>
        </w:tc>
      </w:tr>
      <w:tr w14:paraId="1B30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3568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2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9927">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C51E">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BEF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BBE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31</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87C7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A48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A03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361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752B">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钢管（除防腐）壁厚14mm，国标-0.5mm</w:t>
            </w:r>
          </w:p>
        </w:tc>
        <w:tc>
          <w:tcPr>
            <w:tcW w:w="806" w:type="pct"/>
            <w:vMerge w:val="continue"/>
            <w:tcBorders>
              <w:left w:val="single" w:color="000000" w:sz="4" w:space="0"/>
              <w:right w:val="single" w:color="000000" w:sz="4" w:space="0"/>
            </w:tcBorders>
            <w:shd w:val="clear" w:color="auto" w:fill="auto"/>
            <w:noWrap/>
            <w:vAlign w:val="center"/>
          </w:tcPr>
          <w:p w14:paraId="3AEAB6A6">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r>
      <w:tr w14:paraId="2A20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5675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3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6F7B">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EB1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DN1200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BB3C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5142E">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69</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9DD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61A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B4FE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5898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75E0">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钢管（除防腐）壁厚13mm，国标-0.5mm</w:t>
            </w:r>
          </w:p>
        </w:tc>
        <w:tc>
          <w:tcPr>
            <w:tcW w:w="806" w:type="pct"/>
            <w:vMerge w:val="continue"/>
            <w:tcBorders>
              <w:left w:val="single" w:color="000000" w:sz="4" w:space="0"/>
              <w:bottom w:val="single" w:color="000000" w:sz="4" w:space="0"/>
              <w:right w:val="single" w:color="000000" w:sz="4" w:space="0"/>
            </w:tcBorders>
            <w:shd w:val="clear" w:color="auto" w:fill="auto"/>
            <w:noWrap/>
            <w:vAlign w:val="center"/>
          </w:tcPr>
          <w:p w14:paraId="6F70D0D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r>
      <w:tr w14:paraId="0055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BD06">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4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292">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钢制弯头(90°)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FFB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CA59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3CA5">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16</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A852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6313">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83EC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361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B38C">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机制热压弯头R=1.5DN</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1E1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弯头防腐参照钢管要求</w:t>
            </w:r>
          </w:p>
        </w:tc>
      </w:tr>
      <w:tr w14:paraId="59D1A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0774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5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D758">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钢制弯头(90°)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6F95">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DN1200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FFB0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09F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2</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07CF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C81E7">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F1D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45206">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6644">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机制热压弯头R=1.5DN</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6DD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弯头防腐参照钢管要求</w:t>
            </w:r>
          </w:p>
        </w:tc>
      </w:tr>
      <w:tr w14:paraId="7771F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8944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 xml:space="preserve"> </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DB1C">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钢制排气三通</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85F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DN1100X100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10C35">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588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12</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B4E3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9C78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C5E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3256">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12163">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02S403/82配1mDN100短管.现场焊接后刷漆</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CDA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开孔三通</w:t>
            </w:r>
          </w:p>
        </w:tc>
      </w:tr>
      <w:tr w14:paraId="7DB27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4FF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cs="宋体"/>
                <w:i w:val="0"/>
                <w:iCs w:val="0"/>
                <w:color w:val="000000"/>
                <w:kern w:val="0"/>
                <w:sz w:val="18"/>
                <w:szCs w:val="18"/>
                <w:u w:val="none"/>
                <w:lang w:val="en-US" w:eastAsia="zh-CN" w:bidi="ar"/>
              </w:rPr>
              <w:t>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21BA">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钢制三通</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52D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DN1100X1100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C650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963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4</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C357">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A4B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8A4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AA1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4A2D0">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02S403/82</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CA7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弯头防腐参照钢管要求</w:t>
            </w:r>
          </w:p>
        </w:tc>
      </w:tr>
      <w:tr w14:paraId="3FFB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E1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8</w:t>
            </w:r>
          </w:p>
        </w:tc>
        <w:tc>
          <w:tcPr>
            <w:tcW w:w="506" w:type="pct"/>
            <w:tcBorders>
              <w:top w:val="nil"/>
              <w:left w:val="single" w:color="000000" w:sz="4" w:space="0"/>
              <w:bottom w:val="single" w:color="000000" w:sz="4" w:space="0"/>
              <w:right w:val="single" w:color="000000" w:sz="4" w:space="0"/>
            </w:tcBorders>
            <w:shd w:val="clear" w:color="auto" w:fill="auto"/>
            <w:noWrap/>
            <w:vAlign w:val="center"/>
          </w:tcPr>
          <w:p w14:paraId="07B830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合计</w:t>
            </w:r>
          </w:p>
        </w:tc>
        <w:tc>
          <w:tcPr>
            <w:tcW w:w="368" w:type="pct"/>
            <w:tcBorders>
              <w:top w:val="nil"/>
              <w:left w:val="single" w:color="000000" w:sz="4" w:space="0"/>
              <w:bottom w:val="single" w:color="000000" w:sz="4" w:space="0"/>
              <w:right w:val="single" w:color="000000" w:sz="4" w:space="0"/>
            </w:tcBorders>
            <w:shd w:val="clear" w:color="auto" w:fill="auto"/>
            <w:noWrap/>
            <w:vAlign w:val="center"/>
          </w:tcPr>
          <w:p w14:paraId="78941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191" w:type="pct"/>
            <w:tcBorders>
              <w:top w:val="nil"/>
              <w:left w:val="single" w:color="000000" w:sz="4" w:space="0"/>
              <w:bottom w:val="single" w:color="000000" w:sz="4" w:space="0"/>
              <w:right w:val="single" w:color="000000" w:sz="4" w:space="0"/>
            </w:tcBorders>
            <w:shd w:val="clear" w:color="auto" w:fill="auto"/>
            <w:noWrap/>
            <w:vAlign w:val="center"/>
          </w:tcPr>
          <w:p w14:paraId="00D0D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276" w:type="pct"/>
            <w:tcBorders>
              <w:top w:val="nil"/>
              <w:left w:val="single" w:color="000000" w:sz="4" w:space="0"/>
              <w:bottom w:val="single" w:color="000000" w:sz="4" w:space="0"/>
              <w:right w:val="single" w:color="000000" w:sz="4" w:space="0"/>
            </w:tcBorders>
            <w:shd w:val="clear" w:color="auto" w:fill="auto"/>
            <w:noWrap/>
            <w:vAlign w:val="center"/>
          </w:tcPr>
          <w:p w14:paraId="639D6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340" w:type="pct"/>
            <w:tcBorders>
              <w:top w:val="nil"/>
              <w:left w:val="single" w:color="000000" w:sz="4" w:space="0"/>
              <w:bottom w:val="single" w:color="000000" w:sz="4" w:space="0"/>
              <w:right w:val="single" w:color="000000" w:sz="4" w:space="0"/>
            </w:tcBorders>
            <w:shd w:val="clear" w:color="auto" w:fill="auto"/>
            <w:noWrap/>
            <w:vAlign w:val="center"/>
          </w:tcPr>
          <w:p w14:paraId="7ADE0C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473" w:type="pct"/>
            <w:tcBorders>
              <w:top w:val="nil"/>
              <w:left w:val="single" w:color="000000" w:sz="4" w:space="0"/>
              <w:bottom w:val="single" w:color="000000" w:sz="4" w:space="0"/>
              <w:right w:val="single" w:color="000000" w:sz="4" w:space="0"/>
            </w:tcBorders>
            <w:shd w:val="clear" w:color="auto" w:fill="auto"/>
            <w:noWrap/>
            <w:vAlign w:val="center"/>
          </w:tcPr>
          <w:p w14:paraId="341A1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664" w:type="pct"/>
            <w:tcBorders>
              <w:top w:val="nil"/>
              <w:left w:val="single" w:color="000000" w:sz="4" w:space="0"/>
              <w:bottom w:val="single" w:color="000000" w:sz="4" w:space="0"/>
              <w:right w:val="single" w:color="000000" w:sz="4" w:space="0"/>
            </w:tcBorders>
            <w:shd w:val="clear" w:color="auto" w:fill="auto"/>
            <w:noWrap/>
            <w:vAlign w:val="center"/>
          </w:tcPr>
          <w:p w14:paraId="393F3D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251" w:type="pct"/>
            <w:tcBorders>
              <w:top w:val="nil"/>
              <w:left w:val="single" w:color="000000" w:sz="4" w:space="0"/>
              <w:bottom w:val="single" w:color="000000" w:sz="4" w:space="0"/>
              <w:right w:val="single" w:color="000000" w:sz="4" w:space="0"/>
            </w:tcBorders>
            <w:shd w:val="clear" w:color="auto" w:fill="auto"/>
            <w:noWrap/>
            <w:vAlign w:val="center"/>
          </w:tcPr>
          <w:p w14:paraId="51A87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1671" w:type="pct"/>
            <w:gridSpan w:val="2"/>
            <w:tcBorders>
              <w:top w:val="nil"/>
              <w:left w:val="single" w:color="000000" w:sz="4" w:space="0"/>
              <w:bottom w:val="single" w:color="000000" w:sz="4" w:space="0"/>
              <w:right w:val="single" w:color="000000" w:sz="4" w:space="0"/>
            </w:tcBorders>
            <w:shd w:val="clear" w:color="auto" w:fill="auto"/>
            <w:noWrap/>
            <w:vAlign w:val="center"/>
          </w:tcPr>
          <w:p w14:paraId="3F4FA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asciiTheme="minorEastAsia" w:hAnsiTheme="minorEastAsia" w:eastAsiaTheme="minorEastAsia"/>
                <w:color w:val="auto"/>
                <w:sz w:val="18"/>
                <w:szCs w:val="18"/>
                <w:lang w:val="en-US" w:eastAsia="zh-CN"/>
              </w:rPr>
              <w:t>3PE管</w:t>
            </w:r>
            <w:r>
              <w:rPr>
                <w:rFonts w:hint="eastAsia" w:cs="Arial" w:asciiTheme="minorEastAsia" w:hAnsiTheme="minorEastAsia" w:eastAsiaTheme="minorEastAsia"/>
                <w:color w:val="auto"/>
                <w:sz w:val="18"/>
                <w:szCs w:val="18"/>
                <w:lang w:val="en-US" w:eastAsia="zh-CN"/>
              </w:rPr>
              <w:t>品牌：</w:t>
            </w:r>
          </w:p>
        </w:tc>
      </w:tr>
    </w:tbl>
    <w:p w14:paraId="115F0448">
      <w:pPr>
        <w:pStyle w:val="6"/>
        <w:spacing w:line="500" w:lineRule="exact"/>
        <w:ind w:firstLine="420" w:firstLineChars="200"/>
        <w:rPr>
          <w:rFonts w:cs="宋体" w:asciiTheme="minorEastAsia" w:hAnsiTheme="minorEastAsia"/>
          <w:color w:val="000000"/>
          <w:szCs w:val="21"/>
        </w:rPr>
      </w:pPr>
      <w:r>
        <w:rPr>
          <w:rFonts w:hint="eastAsia" w:hAnsi="宋体"/>
          <w:szCs w:val="21"/>
        </w:rPr>
        <w:t>采用</w:t>
      </w:r>
      <w:r>
        <w:rPr>
          <w:rFonts w:hint="eastAsia" w:asciiTheme="minorEastAsia" w:hAnsiTheme="minorEastAsia" w:eastAsiaTheme="minorEastAsia"/>
          <w:szCs w:val="21"/>
        </w:rPr>
        <w:t>全费用综合单价</w:t>
      </w:r>
      <w:bookmarkStart w:id="0" w:name="_GoBack"/>
      <w:bookmarkEnd w:id="0"/>
      <w:r>
        <w:rPr>
          <w:rFonts w:hint="eastAsia" w:hAnsi="宋体"/>
          <w:szCs w:val="21"/>
        </w:rPr>
        <w:t>，单价是指</w:t>
      </w:r>
      <w:r>
        <w:rPr>
          <w:rFonts w:hint="eastAsia" w:ascii="宋体" w:hAnsi="宋体" w:cs="宋体"/>
          <w:szCs w:val="21"/>
          <w:u w:val="none"/>
          <w:lang w:bidi="ar"/>
        </w:rPr>
        <w:t>包含但不限于</w:t>
      </w:r>
      <w:r>
        <w:rPr>
          <w:rFonts w:hint="eastAsia" w:ascii="宋体" w:hAnsi="宋体" w:cs="宋体"/>
          <w:szCs w:val="21"/>
          <w:u w:val="none"/>
          <w:lang w:val="en-US" w:eastAsia="zh-CN" w:bidi="ar"/>
        </w:rPr>
        <w:t>管材运至约定的交付地点并卸车到施工指定地点的全部价格，包括但不限于材料费、生产制作费、包装费、保险费、各种检验试验费、售后服务、辅材、备件、专用工具费、装卸货费、保险、管理费、运输费、利润、税金、保质期内维修费用、各类市场风险和政策性风险等</w:t>
      </w:r>
      <w:r>
        <w:rPr>
          <w:rFonts w:hint="eastAsia" w:ascii="宋体" w:hAnsi="宋体" w:cs="宋体"/>
          <w:szCs w:val="21"/>
          <w:u w:val="none"/>
          <w:lang w:bidi="ar"/>
        </w:rPr>
        <w:t>一切费用</w:t>
      </w:r>
      <w:r>
        <w:rPr>
          <w:rFonts w:hint="eastAsia" w:ascii="宋体" w:hAnsi="宋体" w:cs="宋体"/>
          <w:szCs w:val="21"/>
          <w:u w:val="none"/>
          <w:lang w:eastAsia="zh-CN" w:bidi="ar"/>
        </w:rPr>
        <w:t>。</w:t>
      </w:r>
      <w:permEnd w:id="4"/>
    </w:p>
    <w:p w14:paraId="47057647">
      <w:pPr>
        <w:pStyle w:val="6"/>
        <w:spacing w:line="500" w:lineRule="exact"/>
        <w:ind w:firstLine="420" w:firstLineChars="200"/>
        <w:rPr>
          <w:rFonts w:hint="eastAsia" w:eastAsia="宋体" w:cs="宋体" w:asciiTheme="minorEastAsia" w:hAnsiTheme="minorEastAsia"/>
          <w:color w:val="000000"/>
          <w:szCs w:val="21"/>
          <w:lang w:eastAsia="zh-CN"/>
        </w:rPr>
      </w:pPr>
      <w:permStart w:id="5" w:edGrp="everyone"/>
    </w:p>
    <w:permEnd w:id="5"/>
    <w:p w14:paraId="56792601">
      <w:pPr>
        <w:pStyle w:val="6"/>
        <w:spacing w:line="500" w:lineRule="exact"/>
        <w:rPr>
          <w:rFonts w:cs="宋体" w:asciiTheme="minorEastAsia" w:hAnsiTheme="minorEastAsia"/>
          <w:b/>
          <w:color w:val="000000"/>
          <w:szCs w:val="21"/>
        </w:rPr>
      </w:pPr>
      <w:r>
        <w:rPr>
          <w:rFonts w:hint="eastAsia" w:cs="宋体" w:asciiTheme="minorEastAsia" w:hAnsiTheme="minorEastAsia"/>
          <w:b/>
          <w:color w:val="000000"/>
          <w:szCs w:val="21"/>
        </w:rPr>
        <w:t>第三条 组成本合同的有关文件</w:t>
      </w:r>
    </w:p>
    <w:p w14:paraId="545771EF">
      <w:pPr>
        <w:pStyle w:val="6"/>
        <w:spacing w:line="500" w:lineRule="exact"/>
        <w:ind w:firstLine="420" w:firstLineChars="200"/>
        <w:rPr>
          <w:rFonts w:cs="宋体" w:asciiTheme="minorEastAsia" w:hAnsiTheme="minorEastAsia"/>
          <w:color w:val="000000"/>
          <w:szCs w:val="21"/>
        </w:rPr>
      </w:pPr>
      <w:r>
        <w:rPr>
          <w:rFonts w:hint="eastAsia" w:cs="宋体" w:asciiTheme="minorEastAsia" w:hAnsiTheme="minorEastAsia"/>
          <w:color w:val="000000"/>
          <w:szCs w:val="21"/>
        </w:rPr>
        <w:t>下列与本次采购活动有关的文件及有关附件是本合同不可分割的组成部分，与本合同具有同等法律效力，这些文件包括但不限于：</w:t>
      </w:r>
    </w:p>
    <w:p w14:paraId="3447648A">
      <w:pPr>
        <w:pStyle w:val="6"/>
        <w:spacing w:line="500" w:lineRule="exact"/>
        <w:rPr>
          <w:rFonts w:cs="宋体" w:asciiTheme="minorEastAsia" w:hAnsiTheme="minorEastAsia"/>
          <w:color w:val="000000"/>
          <w:szCs w:val="21"/>
        </w:rPr>
      </w:pPr>
      <w:permStart w:id="6" w:edGrp="everyone"/>
      <w:r>
        <w:rPr>
          <w:rFonts w:hint="eastAsia" w:cs="宋体" w:asciiTheme="minorEastAsia" w:hAnsiTheme="minorEastAsia"/>
          <w:color w:val="000000"/>
          <w:szCs w:val="21"/>
        </w:rPr>
        <w:t>（1）</w:t>
      </w:r>
      <w:r>
        <w:rPr>
          <w:rFonts w:cs="宋体" w:asciiTheme="minorEastAsia" w:hAnsiTheme="minorEastAsia"/>
          <w:color w:val="000000"/>
          <w:szCs w:val="21"/>
        </w:rPr>
        <w:t>招标</w:t>
      </w:r>
      <w:r>
        <w:rPr>
          <w:rFonts w:hint="eastAsia" w:cs="宋体" w:asciiTheme="minorEastAsia" w:hAnsiTheme="minorEastAsia"/>
          <w:color w:val="000000"/>
          <w:szCs w:val="21"/>
        </w:rPr>
        <w:t xml:space="preserve">文件     </w:t>
      </w:r>
      <w:r>
        <w:rPr>
          <w:rFonts w:hint="eastAsia" w:cs="宋体" w:asciiTheme="minorEastAsia" w:hAnsiTheme="minorEastAsia"/>
          <w:color w:val="000000"/>
          <w:szCs w:val="21"/>
          <w:lang w:val="en-US" w:eastAsia="zh-CN"/>
        </w:rPr>
        <w:t xml:space="preserve">    </w:t>
      </w:r>
      <w:r>
        <w:rPr>
          <w:rFonts w:hint="eastAsia" w:cs="宋体" w:asciiTheme="minorEastAsia" w:hAnsiTheme="minorEastAsia"/>
          <w:color w:val="000000"/>
          <w:szCs w:val="21"/>
        </w:rPr>
        <w:t xml:space="preserve"> （2）乙方提供的投标文件； </w:t>
      </w:r>
    </w:p>
    <w:p w14:paraId="3F18BC8F">
      <w:pPr>
        <w:pStyle w:val="6"/>
        <w:spacing w:line="500" w:lineRule="exact"/>
        <w:rPr>
          <w:rFonts w:cs="宋体" w:asciiTheme="minorEastAsia" w:hAnsiTheme="minorEastAsia"/>
          <w:color w:val="000000"/>
          <w:szCs w:val="21"/>
        </w:rPr>
      </w:pPr>
      <w:r>
        <w:rPr>
          <w:rFonts w:hint="eastAsia" w:cs="宋体" w:asciiTheme="minorEastAsia" w:hAnsiTheme="minorEastAsia"/>
          <w:color w:val="000000"/>
          <w:szCs w:val="21"/>
        </w:rPr>
        <w:t>（</w:t>
      </w:r>
      <w:r>
        <w:rPr>
          <w:rFonts w:cs="宋体" w:asciiTheme="minorEastAsia" w:hAnsiTheme="minorEastAsia"/>
          <w:color w:val="000000"/>
          <w:szCs w:val="21"/>
        </w:rPr>
        <w:t>3</w:t>
      </w:r>
      <w:r>
        <w:rPr>
          <w:rFonts w:hint="eastAsia" w:cs="宋体" w:asciiTheme="minorEastAsia" w:hAnsiTheme="minorEastAsia"/>
          <w:color w:val="000000"/>
          <w:szCs w:val="21"/>
        </w:rPr>
        <w:t>）中标通知书；      （</w:t>
      </w:r>
      <w:r>
        <w:rPr>
          <w:rFonts w:cs="宋体" w:asciiTheme="minorEastAsia" w:hAnsiTheme="minorEastAsia"/>
          <w:color w:val="000000"/>
          <w:szCs w:val="21"/>
        </w:rPr>
        <w:t>4</w:t>
      </w:r>
      <w:r>
        <w:rPr>
          <w:rFonts w:hint="eastAsia" w:cs="宋体" w:asciiTheme="minorEastAsia" w:hAnsiTheme="minorEastAsia"/>
          <w:color w:val="000000"/>
          <w:szCs w:val="21"/>
        </w:rPr>
        <w:t>）甲乙双方商定的其他文件等。</w:t>
      </w:r>
    </w:p>
    <w:permEnd w:id="6"/>
    <w:p w14:paraId="3A07D410">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14:paraId="31640DDA">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乙方应保证甲方在使用该货物或其任何一部分时不受第三方提出侵犯其专利权、版权、商标权或其他权利的起诉。一旦出现侵权，索赔或诉讼，乙方应承担全部责任。</w:t>
      </w:r>
      <w:permStart w:id="7" w:edGrp="everyone"/>
    </w:p>
    <w:permEnd w:id="7"/>
    <w:p w14:paraId="1DC0B600">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14:paraId="7184D973">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1、乙方所提供的货物的技术规格应与招标文件规定的技术规格及所附的“技术规格响应表”相一致；若技术性能无特殊说明，则按国家有关部门最新颁布的标准及规范为准。</w:t>
      </w:r>
    </w:p>
    <w:p w14:paraId="1CEDA46B">
      <w:pPr>
        <w:adjustRightInd w:val="0"/>
        <w:snapToGrid w:val="0"/>
        <w:spacing w:line="500" w:lineRule="exact"/>
        <w:ind w:firstLine="420" w:firstLineChars="200"/>
        <w:rPr>
          <w:rFonts w:hint="eastAsia" w:asciiTheme="minorEastAsia" w:hAnsiTheme="minorEastAsia"/>
          <w:szCs w:val="21"/>
        </w:rPr>
      </w:pPr>
      <w:r>
        <w:rPr>
          <w:rFonts w:hint="eastAsia" w:asciiTheme="minorEastAsia" w:hAnsiTheme="minorEastAsia"/>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ermStart w:id="8" w:edGrp="everyone"/>
    </w:p>
    <w:p w14:paraId="4983AE4A">
      <w:pPr>
        <w:adjustRightInd w:val="0"/>
        <w:snapToGrid w:val="0"/>
        <w:spacing w:line="500" w:lineRule="exact"/>
        <w:ind w:firstLine="420" w:firstLineChars="200"/>
        <w:rPr>
          <w:rFonts w:hint="eastAsia" w:eastAsia="宋体" w:asciiTheme="minorEastAsia" w:hAnsiTheme="minorEastAsia"/>
          <w:szCs w:val="21"/>
          <w:lang w:val="en-US" w:eastAsia="zh-CN"/>
        </w:rPr>
      </w:pPr>
      <w:r>
        <w:rPr>
          <w:rFonts w:hint="eastAsia" w:asciiTheme="minorEastAsia" w:hAnsiTheme="minorEastAsia"/>
          <w:szCs w:val="21"/>
          <w:lang w:val="en-US" w:eastAsia="zh-CN"/>
        </w:rPr>
        <w:t>3、乙方应在使用前向甲方提交拟用品牌的型号、信誉度、质量、性能、技术指标等相关证明材料，经甲方认可后方可使用。</w:t>
      </w:r>
    </w:p>
    <w:permEnd w:id="8"/>
    <w:p w14:paraId="4BB6C625">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14:paraId="33CC1C64">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6658D463">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14:paraId="7F82E44A">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ermStart w:id="9" w:edGrp="everyone"/>
    </w:p>
    <w:permEnd w:id="9"/>
    <w:p w14:paraId="5D2683C9">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14:paraId="009E9BB4">
      <w:pPr>
        <w:adjustRightInd w:val="0"/>
        <w:snapToGrid w:val="0"/>
        <w:spacing w:line="500" w:lineRule="exact"/>
        <w:ind w:firstLine="420" w:firstLineChars="200"/>
        <w:rPr>
          <w:rFonts w:asciiTheme="minorEastAsia" w:hAnsiTheme="minorEastAsia" w:eastAsiaTheme="minorEastAsia"/>
          <w:szCs w:val="21"/>
        </w:rPr>
      </w:pPr>
      <w:permStart w:id="10" w:edGrp="everyone"/>
      <w:r>
        <w:rPr>
          <w:rFonts w:hint="eastAsia" w:asciiTheme="minorEastAsia" w:hAnsiTheme="minorEastAsia" w:eastAsiaTheme="minorEastAsia"/>
          <w:szCs w:val="21"/>
        </w:rPr>
        <w:t>1、供货周期为：</w:t>
      </w:r>
      <w:r>
        <w:rPr>
          <w:rFonts w:hint="eastAsia" w:asciiTheme="minorEastAsia" w:hAnsiTheme="minorEastAsia" w:eastAsiaTheme="minorEastAsia"/>
          <w:color w:val="auto"/>
          <w:szCs w:val="21"/>
        </w:rPr>
        <w:t>180日历天，具体时间</w:t>
      </w:r>
      <w:r>
        <w:rPr>
          <w:rFonts w:hint="eastAsia" w:asciiTheme="minorEastAsia" w:hAnsiTheme="minorEastAsia" w:eastAsiaTheme="minorEastAsia"/>
          <w:szCs w:val="21"/>
        </w:rPr>
        <w:t>以现场项目联系单为准，至项目竣工验收为止，交货地点由甲方指定。</w:t>
      </w:r>
    </w:p>
    <w:permEnd w:id="10"/>
    <w:p w14:paraId="25D00232">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2、乙方交付的货物应当完全符合本合同或者招投标文件所规定的货物、数量和规格要求。乙方提供的货物不符合招投标文件和合同规定的，甲方有权拒收货物，由此引起的风险，由乙方承担。</w:t>
      </w:r>
    </w:p>
    <w:p w14:paraId="5625026A">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3、货物的到货验收包括：</w:t>
      </w:r>
      <w:permStart w:id="11" w:edGrp="everyone"/>
      <w:r>
        <w:rPr>
          <w:rFonts w:hint="eastAsia" w:asciiTheme="minorEastAsia" w:hAnsiTheme="minorEastAsia" w:eastAsiaTheme="minorEastAsia"/>
          <w:szCs w:val="21"/>
        </w:rPr>
        <w:t>生产厂家名称、品牌、型号、规格、数量、外观质量、配置及货物包装是否完好。</w:t>
      </w:r>
    </w:p>
    <w:permEnd w:id="11"/>
    <w:p w14:paraId="74C996B6">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0064737A">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eastAsiaTheme="minorEastAsia"/>
          <w:szCs w:val="21"/>
        </w:rPr>
        <w:t>5、货物验收的标准：按行业通行标准、厂方出厂标准和乙方投标文件的承诺（详见合同附件载明的标准，并不低于国家相关标准）。如甲方要求，乙方应将记录提供给甲方。检验出现全部或部分未达到本合同所约定的技术指标，甲方有权要求乙方对货物进行免费更换，直至合格为止。</w:t>
      </w:r>
      <w:r>
        <w:rPr>
          <w:rFonts w:hint="eastAsia" w:asciiTheme="minorEastAsia" w:hAnsiTheme="minorEastAsia"/>
          <w:szCs w:val="21"/>
        </w:rPr>
        <w:t>因乙方原因所产生的所有费用均由乙方负担</w:t>
      </w:r>
    </w:p>
    <w:p w14:paraId="276C1081">
      <w:pPr>
        <w:adjustRightInd w:val="0"/>
        <w:snapToGrid w:val="0"/>
        <w:spacing w:line="500" w:lineRule="exact"/>
        <w:ind w:firstLine="420" w:firstLineChars="200"/>
        <w:rPr>
          <w:rFonts w:hint="default" w:asciiTheme="minorEastAsia" w:hAnsiTheme="minorEastAsia" w:eastAsiaTheme="minorEastAsia"/>
          <w:b w:val="0"/>
          <w:bCs/>
          <w:szCs w:val="21"/>
          <w:lang w:val="en-US" w:eastAsia="zh-CN"/>
        </w:rPr>
      </w:pPr>
      <w:permStart w:id="12" w:edGrp="everyone"/>
      <w:r>
        <w:rPr>
          <w:rFonts w:hint="eastAsia" w:asciiTheme="minorEastAsia" w:hAnsiTheme="minorEastAsia" w:eastAsiaTheme="minorEastAsia"/>
          <w:b w:val="0"/>
          <w:bCs/>
          <w:szCs w:val="21"/>
          <w:lang w:val="en-US" w:eastAsia="zh-CN"/>
        </w:rPr>
        <w:t>6、推荐品牌：</w:t>
      </w:r>
      <w:r>
        <w:rPr>
          <w:rFonts w:hint="eastAsia" w:asciiTheme="minorEastAsia" w:hAnsiTheme="minorEastAsia" w:eastAsiaTheme="minorEastAsia"/>
          <w:szCs w:val="21"/>
          <w:lang w:val="en-US" w:eastAsia="zh-CN"/>
        </w:rPr>
        <w:t>焱森、兴邦、山东聚能、天佑钢管及同等质量以上品牌</w:t>
      </w:r>
      <w:r>
        <w:rPr>
          <w:rFonts w:hint="eastAsia" w:asciiTheme="minorEastAsia" w:hAnsiTheme="minorEastAsia" w:eastAsiaTheme="minorEastAsia"/>
          <w:b w:val="0"/>
          <w:bCs/>
          <w:szCs w:val="21"/>
          <w:lang w:val="en-US" w:eastAsia="zh-CN"/>
        </w:rPr>
        <w:t>，乙方可以选择推荐品牌，也可以选择性能不低于推荐品牌性能的其他品牌，但应在使用前向发包人提交拟用品牌的型号、信誉度、质量、性能、技术指标等相关证明材料，经甲方认可后方可使用。</w:t>
      </w:r>
    </w:p>
    <w:permEnd w:id="12"/>
    <w:p w14:paraId="4F78DF28">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14:paraId="334F91E4">
      <w:pPr>
        <w:spacing w:line="500" w:lineRule="exact"/>
        <w:ind w:firstLine="420" w:firstLineChars="200"/>
        <w:outlineLvl w:val="0"/>
        <w:rPr>
          <w:rFonts w:asciiTheme="minorEastAsia" w:hAnsiTheme="minorEastAsia" w:eastAsiaTheme="minorEastAsia"/>
          <w:szCs w:val="21"/>
        </w:rPr>
      </w:pPr>
      <w:r>
        <w:rPr>
          <w:rFonts w:hint="eastAsia" w:asciiTheme="minorEastAsia" w:hAnsiTheme="minorEastAsia" w:eastAsiaTheme="minorEastAsia"/>
          <w:szCs w:val="21"/>
        </w:rPr>
        <w:t xml:space="preserve">履约保证金： </w:t>
      </w:r>
      <w:permStart w:id="13" w:edGrp="everyone"/>
      <w:r>
        <w:rPr>
          <w:rFonts w:hint="eastAsia" w:asciiTheme="minorEastAsia" w:hAnsiTheme="minorEastAsia" w:eastAsiaTheme="minorEastAsia"/>
          <w:szCs w:val="21"/>
          <w:lang w:val="en-US" w:eastAsia="zh-CN"/>
        </w:rPr>
        <w:t>合同金额的2%，</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元</w:t>
      </w:r>
      <w:permEnd w:id="13"/>
      <w:r>
        <w:rPr>
          <w:rFonts w:hint="eastAsia" w:asciiTheme="minorEastAsia" w:hAnsiTheme="minorEastAsia" w:eastAsiaTheme="minorEastAsia"/>
          <w:szCs w:val="21"/>
        </w:rPr>
        <w:t>。</w:t>
      </w:r>
      <w:permStart w:id="14" w:edGrp="everyone"/>
      <w:r>
        <w:rPr>
          <w:rFonts w:hint="eastAsia" w:asciiTheme="minorEastAsia" w:hAnsiTheme="minorEastAsia" w:eastAsiaTheme="minorEastAsia"/>
          <w:color w:val="000000" w:themeColor="text1"/>
          <w:szCs w:val="21"/>
          <w14:textFill>
            <w14:solidFill>
              <w14:schemeClr w14:val="tx1"/>
            </w14:solidFill>
          </w14:textFill>
        </w:rPr>
        <w:t>履约担保形式为：（1）投标保证金转为履约保证金（若投标保证金金额未能达到履约保证金金额，则需在收到中标通知书后2个工作日内增补缴纳）（2）</w:t>
      </w:r>
      <w:r>
        <w:rPr>
          <w:rFonts w:hint="eastAsia" w:asciiTheme="minorEastAsia" w:hAnsiTheme="minorEastAsia" w:eastAsiaTheme="minorEastAsia"/>
          <w:szCs w:val="21"/>
        </w:rPr>
        <w:t>中</w:t>
      </w:r>
      <w:r>
        <w:rPr>
          <w:rFonts w:asciiTheme="minorEastAsia" w:hAnsiTheme="minorEastAsia" w:eastAsiaTheme="minorEastAsia"/>
          <w:szCs w:val="21"/>
        </w:rPr>
        <w:t>标单位</w:t>
      </w:r>
      <w:r>
        <w:rPr>
          <w:rFonts w:hint="eastAsia" w:asciiTheme="minorEastAsia" w:hAnsiTheme="minorEastAsia" w:eastAsiaTheme="minorEastAsia"/>
          <w:szCs w:val="21"/>
        </w:rPr>
        <w:t>采用银行保函方式提交履约担保，担保金额需为全部金额。（3）中</w:t>
      </w:r>
      <w:r>
        <w:rPr>
          <w:rFonts w:asciiTheme="minorEastAsia" w:hAnsiTheme="minorEastAsia" w:eastAsiaTheme="minorEastAsia"/>
          <w:szCs w:val="21"/>
        </w:rPr>
        <w:t>标单位</w:t>
      </w:r>
      <w:r>
        <w:rPr>
          <w:rFonts w:hint="eastAsia" w:asciiTheme="minorEastAsia" w:hAnsiTheme="minorEastAsia" w:eastAsiaTheme="minorEastAsia"/>
          <w:szCs w:val="21"/>
        </w:rPr>
        <w:t>采用经相关部门认定的有资质的专业担保公司出具的保函提交履约担保，担保金额需为全部金额</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szCs w:val="21"/>
        </w:rPr>
        <w:t>履约保证金的退还（如有）：履约保证金在工程竣工验收合格后凭收据及甲方签署意见后无息退还。</w:t>
      </w:r>
      <w:permEnd w:id="14"/>
    </w:p>
    <w:p w14:paraId="61DBDDFB">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14:paraId="69B75860">
      <w:pPr>
        <w:adjustRightInd w:val="0"/>
        <w:snapToGrid w:val="0"/>
        <w:spacing w:line="500" w:lineRule="exact"/>
        <w:ind w:firstLine="420" w:firstLineChars="200"/>
        <w:rPr>
          <w:rFonts w:asciiTheme="minorEastAsia" w:hAnsiTheme="minorEastAsia" w:eastAsiaTheme="minorEastAsia"/>
          <w:szCs w:val="21"/>
        </w:rPr>
      </w:pPr>
      <w:permStart w:id="15" w:edGrp="everyone"/>
      <w:r>
        <w:rPr>
          <w:rFonts w:hint="eastAsia" w:asciiTheme="minorEastAsia" w:hAnsiTheme="minorEastAsia" w:eastAsiaTheme="minorEastAsia"/>
          <w:szCs w:val="21"/>
        </w:rPr>
        <w:t>1、结算原则：全费用综合单价，清单单价不随工程量的增减而调整，结算时按审定合格的工程量按实结算。</w:t>
      </w:r>
    </w:p>
    <w:p w14:paraId="443D3D7D">
      <w:pPr>
        <w:adjustRightInd w:val="0"/>
        <w:snapToGrid w:val="0"/>
        <w:spacing w:line="50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szCs w:val="21"/>
        </w:rPr>
        <w:t>2、付款方式：</w:t>
      </w:r>
      <w:r>
        <w:rPr>
          <w:rFonts w:hint="eastAsia" w:cs="Times New Roman" w:asciiTheme="minorEastAsia" w:hAnsiTheme="minorEastAsia" w:eastAsiaTheme="minorEastAsia"/>
          <w:szCs w:val="21"/>
        </w:rPr>
        <w:t>供应商按照合同要求发货至施工现场，经项目部验收合格后，于</w:t>
      </w:r>
      <w:r>
        <w:rPr>
          <w:rFonts w:hint="eastAsia" w:cs="Times New Roman" w:asciiTheme="minorEastAsia" w:hAnsiTheme="minorEastAsia" w:eastAsiaTheme="minorEastAsia"/>
          <w:szCs w:val="21"/>
          <w:lang w:val="en-US" w:eastAsia="zh-CN"/>
        </w:rPr>
        <w:t>当</w:t>
      </w:r>
      <w:r>
        <w:rPr>
          <w:rFonts w:hint="eastAsia" w:cs="Times New Roman" w:asciiTheme="minorEastAsia" w:hAnsiTheme="minorEastAsia" w:eastAsiaTheme="minorEastAsia"/>
          <w:szCs w:val="21"/>
        </w:rPr>
        <w:t>月月底付至合格材料款的</w:t>
      </w:r>
      <w:r>
        <w:rPr>
          <w:rFonts w:hint="eastAsia" w:cs="Times New Roman" w:asciiTheme="minorEastAsia" w:hAnsiTheme="minorEastAsia" w:eastAsiaTheme="minorEastAsia"/>
          <w:szCs w:val="21"/>
          <w:lang w:val="en-US" w:eastAsia="zh-CN"/>
        </w:rPr>
        <w:t>100%。</w:t>
      </w:r>
    </w:p>
    <w:p w14:paraId="15E3866F">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permEnd w:id="15"/>
      <w:r>
        <w:rPr>
          <w:rFonts w:hint="eastAsia" w:asciiTheme="minorEastAsia" w:hAnsiTheme="minorEastAsia" w:eastAsiaTheme="minorEastAsia"/>
          <w:szCs w:val="21"/>
        </w:rPr>
        <w:t>乙方应提供合规的增值税专用发票，税率为</w:t>
      </w:r>
      <w:permStart w:id="16" w:edGrp="everyone"/>
      <w:r>
        <w:rPr>
          <w:rFonts w:hint="eastAsia" w:asciiTheme="minorEastAsia" w:hAnsiTheme="minorEastAsia" w:eastAsiaTheme="minorEastAsia"/>
          <w:szCs w:val="21"/>
        </w:rPr>
        <w:t>13</w:t>
      </w:r>
      <w:permEnd w:id="16"/>
      <w:r>
        <w:rPr>
          <w:rFonts w:hint="eastAsia" w:asciiTheme="minorEastAsia" w:hAnsiTheme="minorEastAsia" w:eastAsiaTheme="minorEastAsia"/>
          <w:szCs w:val="21"/>
        </w:rPr>
        <w:t>%。当月货款经双方确认无误后，即提供相应的发票。如因乙方提供的发票不符合税务相关要求(包括但不限于提供虚假发票、错误发票、被列为失控发票、开票后自行作废或开票后不申报纳税等情形)，给甲方造成损失的(包括但不限于影响进项税额抵扣、影响企业所得税税前列支、被税务机关处罚等)，应按甲方要求一周内重新提供合规发票并双倍赔偿甲方损失。同时，甲方有权将收到的发票、联系人、联系方式送交税务机关处理。</w:t>
      </w:r>
    </w:p>
    <w:p w14:paraId="2F570C97">
      <w:pPr>
        <w:adjustRightInd w:val="0"/>
        <w:snapToGrid w:val="0"/>
        <w:spacing w:line="500" w:lineRule="exact"/>
        <w:ind w:firstLine="420" w:firstLineChars="200"/>
        <w:rPr>
          <w:rFonts w:asciiTheme="minorEastAsia" w:hAnsiTheme="minorEastAsia" w:eastAsiaTheme="minorEastAsia"/>
          <w:szCs w:val="21"/>
        </w:rPr>
      </w:pPr>
      <w:permStart w:id="17" w:edGrp="everyone"/>
      <w:r>
        <w:rPr>
          <w:rFonts w:hint="eastAsia" w:asciiTheme="minorEastAsia" w:hAnsiTheme="minorEastAsia" w:eastAsiaTheme="minorEastAsia"/>
          <w:szCs w:val="21"/>
        </w:rPr>
        <w:t>4、</w:t>
      </w:r>
      <w:permEnd w:id="17"/>
      <w:r>
        <w:rPr>
          <w:rFonts w:hint="eastAsia" w:asciiTheme="minorEastAsia" w:hAnsiTheme="minorEastAsia" w:eastAsiaTheme="minorEastAsia"/>
          <w:szCs w:val="21"/>
        </w:rPr>
        <w:t>乙方领取货款时，应出具加盖财务专用章（或单位公章）的收款收据或银行承兑申领授权委托书，其他任何凭证一律无效。</w:t>
      </w:r>
    </w:p>
    <w:p w14:paraId="20139B3F">
      <w:pPr>
        <w:adjustRightInd w:val="0"/>
        <w:snapToGrid w:val="0"/>
        <w:spacing w:line="500" w:lineRule="exact"/>
        <w:ind w:firstLine="420" w:firstLineChars="200"/>
        <w:rPr>
          <w:rFonts w:hint="eastAsia"/>
        </w:rPr>
      </w:pPr>
      <w:permStart w:id="18" w:edGrp="everyone"/>
      <w:r>
        <w:rPr>
          <w:rFonts w:hint="eastAsia"/>
        </w:rPr>
        <w:t>5、</w:t>
      </w:r>
      <w:permEnd w:id="18"/>
      <w:r>
        <w:rPr>
          <w:rFonts w:hint="eastAsia" w:asciiTheme="minorEastAsia" w:hAnsiTheme="minorEastAsia" w:eastAsiaTheme="minorEastAsia"/>
          <w:color w:val="000000" w:themeColor="text1"/>
          <w:szCs w:val="21"/>
          <w14:textFill>
            <w14:solidFill>
              <w14:schemeClr w14:val="tx1"/>
            </w14:solidFill>
          </w14:textFill>
        </w:rPr>
        <w:t>乙方</w:t>
      </w:r>
      <w:r>
        <w:rPr>
          <w:rFonts w:asciiTheme="minorEastAsia" w:hAnsiTheme="minorEastAsia" w:eastAsiaTheme="minorEastAsia"/>
          <w:color w:val="000000" w:themeColor="text1"/>
          <w:szCs w:val="21"/>
          <w14:textFill>
            <w14:solidFill>
              <w14:schemeClr w14:val="tx1"/>
            </w14:solidFill>
          </w14:textFill>
        </w:rPr>
        <w:t>对所上报的审计结算资料需认真复核，若累计审计核减额超出工程结算价的5%时，其超出部分的审核费由</w:t>
      </w:r>
      <w:r>
        <w:rPr>
          <w:rFonts w:hint="eastAsia" w:asciiTheme="minorEastAsia" w:hAnsiTheme="minorEastAsia" w:eastAsiaTheme="minorEastAsia"/>
          <w:color w:val="000000" w:themeColor="text1"/>
          <w:szCs w:val="21"/>
          <w14:textFill>
            <w14:solidFill>
              <w14:schemeClr w14:val="tx1"/>
            </w14:solidFill>
          </w14:textFill>
        </w:rPr>
        <w:t>乙方</w:t>
      </w:r>
      <w:r>
        <w:rPr>
          <w:rFonts w:asciiTheme="minorEastAsia" w:hAnsiTheme="minorEastAsia" w:eastAsiaTheme="minorEastAsia"/>
          <w:color w:val="000000" w:themeColor="text1"/>
          <w:szCs w:val="21"/>
          <w14:textFill>
            <w14:solidFill>
              <w14:schemeClr w14:val="tx1"/>
            </w14:solidFill>
          </w14:textFill>
        </w:rPr>
        <w:t>承担，</w:t>
      </w:r>
      <w:r>
        <w:rPr>
          <w:rFonts w:hint="eastAsia" w:asciiTheme="minorEastAsia" w:hAnsiTheme="minorEastAsia" w:eastAsiaTheme="minorEastAsia"/>
          <w:color w:val="000000" w:themeColor="text1"/>
          <w:szCs w:val="21"/>
          <w14:textFill>
            <w14:solidFill>
              <w14:schemeClr w14:val="tx1"/>
            </w14:solidFill>
          </w14:textFill>
        </w:rPr>
        <w:t>乙方</w:t>
      </w:r>
      <w:r>
        <w:rPr>
          <w:rFonts w:asciiTheme="minorEastAsia" w:hAnsiTheme="minorEastAsia" w:eastAsiaTheme="minorEastAsia"/>
          <w:color w:val="000000" w:themeColor="text1"/>
          <w:szCs w:val="21"/>
          <w14:textFill>
            <w14:solidFill>
              <w14:schemeClr w14:val="tx1"/>
            </w14:solidFill>
          </w14:textFill>
        </w:rPr>
        <w:t>支付给</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，再由</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支付给结算审计单位。工程结算审计完成后，</w:t>
      </w:r>
      <w:r>
        <w:rPr>
          <w:rFonts w:hint="eastAsia" w:asciiTheme="minorEastAsia" w:hAnsiTheme="minorEastAsia" w:eastAsiaTheme="minorEastAsia"/>
          <w:color w:val="000000" w:themeColor="text1"/>
          <w:szCs w:val="21"/>
          <w14:textFill>
            <w14:solidFill>
              <w14:schemeClr w14:val="tx1"/>
            </w14:solidFill>
          </w14:textFill>
        </w:rPr>
        <w:t>乙方</w:t>
      </w:r>
      <w:r>
        <w:rPr>
          <w:rFonts w:asciiTheme="minorEastAsia" w:hAnsiTheme="minorEastAsia" w:eastAsiaTheme="minorEastAsia"/>
          <w:color w:val="000000" w:themeColor="text1"/>
          <w:szCs w:val="21"/>
          <w14:textFill>
            <w14:solidFill>
              <w14:schemeClr w14:val="tx1"/>
            </w14:solidFill>
          </w14:textFill>
        </w:rPr>
        <w:t>应配合</w:t>
      </w:r>
      <w:r>
        <w:rPr>
          <w:rFonts w:hint="eastAsia" w:asciiTheme="minorEastAsia" w:hAnsiTheme="minorEastAsia" w:eastAsiaTheme="minorEastAsia"/>
          <w:color w:val="000000" w:themeColor="text1"/>
          <w:szCs w:val="21"/>
          <w14:textFill>
            <w14:solidFill>
              <w14:schemeClr w14:val="tx1"/>
            </w14:solidFill>
          </w14:textFill>
        </w:rPr>
        <w:t>甲方</w:t>
      </w:r>
      <w:r>
        <w:rPr>
          <w:rFonts w:asciiTheme="minorEastAsia" w:hAnsiTheme="minorEastAsia" w:eastAsiaTheme="minorEastAsia"/>
          <w:color w:val="000000" w:themeColor="text1"/>
          <w:szCs w:val="21"/>
          <w14:textFill>
            <w14:solidFill>
              <w14:schemeClr w14:val="tx1"/>
            </w14:solidFill>
          </w14:textFill>
        </w:rPr>
        <w:t>对初审结果进行复审（若需），复审金额作为审定金额</w:t>
      </w:r>
      <w:r>
        <w:rPr>
          <w:rFonts w:hint="eastAsia"/>
        </w:rPr>
        <w:t>。</w:t>
      </w:r>
      <w:permStart w:id="19" w:edGrp="everyone"/>
    </w:p>
    <w:permEnd w:id="19"/>
    <w:p w14:paraId="75451E41">
      <w:pPr>
        <w:adjustRightInd w:val="0"/>
        <w:snapToGrid w:val="0"/>
        <w:spacing w:line="500" w:lineRule="exact"/>
        <w:ind w:firstLine="422" w:firstLineChars="200"/>
        <w:rPr>
          <w:rFonts w:ascii="宋体" w:hAnsi="宋体" w:cs="仿宋"/>
          <w:b/>
          <w:szCs w:val="21"/>
        </w:rPr>
      </w:pPr>
      <w:r>
        <w:rPr>
          <w:rFonts w:hint="eastAsia" w:ascii="宋体" w:hAnsi="宋体" w:cs="仿宋"/>
          <w:b/>
          <w:szCs w:val="21"/>
        </w:rPr>
        <w:t>备注：以上各阶段付款，乙方同意甲方按中国人民银行规定的各类结算方式进行结算，采用银行承兑汇票形式支付的，甲方无需承担贴息费用。每笔进度款付款前，乙方应按经甲方</w:t>
      </w:r>
      <w:permStart w:id="20" w:edGrp="everyone"/>
      <w:r>
        <w:rPr>
          <w:rFonts w:hint="eastAsia" w:ascii="宋体" w:hAnsi="宋体" w:cs="仿宋"/>
          <w:b/>
          <w:szCs w:val="21"/>
        </w:rPr>
        <w:t>及监理单位(如有)</w:t>
      </w:r>
      <w:permEnd w:id="20"/>
      <w:r>
        <w:rPr>
          <w:rFonts w:hint="eastAsia" w:ascii="宋体" w:hAnsi="宋体" w:cs="仿宋"/>
          <w:b/>
          <w:szCs w:val="21"/>
        </w:rPr>
        <w:t>审价确认的预计工程量金额向甲方提供合规的增值税专用发票。审定后第一次付款需按审定价(如需审定)提供所有尾款增值税专用发票，若乙方延迟或拒绝提供发票，甲方有权延迟或拒绝付款，甲方不承担逾期付款违约责任。如税率遇政策性调整，则税前价不调整，税后价按相关政策文件调整。</w:t>
      </w:r>
    </w:p>
    <w:p w14:paraId="54C7DB83">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第十条 违约责任</w:t>
      </w:r>
    </w:p>
    <w:p w14:paraId="58CF2425">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1、甲方无正当理由拒收货物、拒付货物款的，由甲方向乙方偿付合同总价的</w:t>
      </w:r>
      <w:permStart w:id="21" w:edGrp="everyone"/>
      <w:r>
        <w:rPr>
          <w:rFonts w:hint="eastAsia" w:asciiTheme="minorEastAsia" w:hAnsiTheme="minorEastAsia" w:eastAsiaTheme="minorEastAsia"/>
          <w:szCs w:val="21"/>
        </w:rPr>
        <w:t>5%</w:t>
      </w:r>
      <w:permEnd w:id="21"/>
      <w:r>
        <w:rPr>
          <w:rFonts w:hint="eastAsia" w:asciiTheme="minorEastAsia" w:hAnsiTheme="minorEastAsia" w:eastAsiaTheme="minorEastAsia"/>
          <w:szCs w:val="21"/>
        </w:rPr>
        <w:t>违约金。</w:t>
      </w:r>
    </w:p>
    <w:p w14:paraId="7A217E67">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2、如乙方不能交付货物的，甲方有权扣留全部履约保证金；同时乙方应向甲方支付合同总价</w:t>
      </w:r>
      <w:permStart w:id="22" w:edGrp="everyone"/>
      <w:r>
        <w:rPr>
          <w:rFonts w:hint="eastAsia" w:asciiTheme="minorEastAsia" w:hAnsiTheme="minorEastAsia" w:eastAsiaTheme="minorEastAsia"/>
          <w:szCs w:val="21"/>
        </w:rPr>
        <w:t>5%</w:t>
      </w:r>
      <w:permEnd w:id="22"/>
      <w:r>
        <w:rPr>
          <w:rFonts w:hint="eastAsia" w:asciiTheme="minorEastAsia" w:hAnsiTheme="minorEastAsia" w:eastAsiaTheme="minorEastAsia"/>
          <w:szCs w:val="21"/>
        </w:rPr>
        <w:t>的违约金。</w:t>
      </w:r>
    </w:p>
    <w:p w14:paraId="7B47DDDB">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3、乙方逾期交付的，每逾期1天，乙方向甲方偿付合同总额的</w:t>
      </w:r>
      <w:permStart w:id="23" w:edGrp="everyone"/>
      <w:r>
        <w:rPr>
          <w:rFonts w:hint="eastAsia" w:asciiTheme="minorEastAsia" w:hAnsiTheme="minorEastAsia" w:eastAsiaTheme="minorEastAsia"/>
          <w:szCs w:val="21"/>
        </w:rPr>
        <w:t>5‰</w:t>
      </w:r>
      <w:permEnd w:id="23"/>
      <w:r>
        <w:rPr>
          <w:rFonts w:hint="eastAsia" w:asciiTheme="minorEastAsia" w:hAnsiTheme="minorEastAsia" w:eastAsiaTheme="minorEastAsia"/>
          <w:szCs w:val="21"/>
        </w:rPr>
        <w:t>的滞纳金。如乙方逾期交付达</w:t>
      </w:r>
      <w:permStart w:id="24" w:edGrp="everyone"/>
      <w:r>
        <w:rPr>
          <w:rFonts w:hint="eastAsia" w:asciiTheme="minorEastAsia" w:hAnsiTheme="minorEastAsia" w:eastAsiaTheme="minorEastAsia"/>
          <w:szCs w:val="21"/>
        </w:rPr>
        <w:t>5</w:t>
      </w:r>
      <w:permEnd w:id="24"/>
      <w:r>
        <w:rPr>
          <w:rFonts w:hint="eastAsia" w:asciiTheme="minorEastAsia" w:hAnsiTheme="minorEastAsia" w:eastAsiaTheme="minorEastAsia"/>
          <w:szCs w:val="21"/>
        </w:rPr>
        <w:t>天，甲方有权解除合同，解除合同的通知自到达乙方时生效。</w:t>
      </w:r>
    </w:p>
    <w:p w14:paraId="3AB8CA4E">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4、自合同履行开始，若乙方累计发生</w:t>
      </w:r>
      <w:permStart w:id="25" w:edGrp="everyone"/>
      <w:r>
        <w:rPr>
          <w:rFonts w:hint="eastAsia" w:asciiTheme="minorEastAsia" w:hAnsiTheme="minorEastAsia" w:eastAsiaTheme="minorEastAsia"/>
          <w:szCs w:val="21"/>
        </w:rPr>
        <w:t>3</w:t>
      </w:r>
      <w:permEnd w:id="25"/>
      <w:r>
        <w:rPr>
          <w:rFonts w:hint="eastAsia" w:asciiTheme="minorEastAsia" w:hAnsiTheme="minorEastAsia" w:eastAsiaTheme="minorEastAsia"/>
          <w:szCs w:val="21"/>
        </w:rPr>
        <w:t>次及以上逾期交付情形，甲方有权要求乙方在7日内追加相当于合同总价</w:t>
      </w:r>
      <w:permStart w:id="26" w:edGrp="everyone"/>
      <w:r>
        <w:rPr>
          <w:rFonts w:hint="eastAsia" w:asciiTheme="minorEastAsia" w:hAnsiTheme="minorEastAsia" w:eastAsiaTheme="minorEastAsia"/>
          <w:szCs w:val="21"/>
        </w:rPr>
        <w:t>5%</w:t>
      </w:r>
      <w:permEnd w:id="26"/>
      <w:r>
        <w:rPr>
          <w:rFonts w:hint="eastAsia" w:asciiTheme="minorEastAsia" w:hAnsiTheme="minorEastAsia" w:eastAsiaTheme="minorEastAsia"/>
          <w:szCs w:val="21"/>
        </w:rPr>
        <w:t>的履约保证金，并要求乙方支付合同总价</w:t>
      </w:r>
      <w:permStart w:id="27" w:edGrp="everyone"/>
      <w:r>
        <w:rPr>
          <w:rFonts w:hint="eastAsia" w:asciiTheme="minorEastAsia" w:hAnsiTheme="minorEastAsia" w:eastAsiaTheme="minorEastAsia"/>
          <w:szCs w:val="21"/>
        </w:rPr>
        <w:t>2%</w:t>
      </w:r>
      <w:permEnd w:id="27"/>
      <w:r>
        <w:rPr>
          <w:rFonts w:hint="eastAsia" w:asciiTheme="minorEastAsia" w:hAnsiTheme="minorEastAsia" w:eastAsiaTheme="minorEastAsia"/>
          <w:szCs w:val="21"/>
        </w:rPr>
        <w:t>的违约金。</w:t>
      </w:r>
    </w:p>
    <w:p w14:paraId="3E33B9C7">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5、乙方所交付的货物品种、型号、规格不符合合同规定的，甲方有权拒收。甲方拒收的，乙方应向甲方支付货款总额</w:t>
      </w:r>
      <w:permStart w:id="28" w:edGrp="everyone"/>
      <w:r>
        <w:rPr>
          <w:rFonts w:hint="eastAsia" w:asciiTheme="minorEastAsia" w:hAnsiTheme="minorEastAsia" w:eastAsiaTheme="minorEastAsia"/>
          <w:szCs w:val="21"/>
        </w:rPr>
        <w:t>5%</w:t>
      </w:r>
      <w:permEnd w:id="28"/>
      <w:r>
        <w:rPr>
          <w:rFonts w:hint="eastAsia" w:asciiTheme="minorEastAsia" w:hAnsiTheme="minorEastAsia" w:eastAsiaTheme="minorEastAsia"/>
          <w:szCs w:val="21"/>
        </w:rPr>
        <w:t>的违约金。</w:t>
      </w:r>
    </w:p>
    <w:p w14:paraId="7A1EFE97">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6、乙方所交付的货物，经</w:t>
      </w:r>
      <w:r>
        <w:rPr>
          <w:rFonts w:hint="eastAsia"/>
        </w:rPr>
        <w:t>检测机构检测（不限甲方、建设单位及行业主管单位等委托的检测机构）</w:t>
      </w:r>
      <w:r>
        <w:rPr>
          <w:rFonts w:hint="eastAsia" w:asciiTheme="minorEastAsia" w:hAnsiTheme="minorEastAsia" w:eastAsiaTheme="minorEastAsia"/>
          <w:szCs w:val="21"/>
        </w:rPr>
        <w:t>，首次出现质量不合格的，乙方须及时更换货物并承担相应的损失；若首次情节严重或累计出现2次及以上质量不合格的，甲方有权单方解除合同，扣除全部履约保证金，并承担甲方所有损失。</w:t>
      </w:r>
    </w:p>
    <w:p w14:paraId="55284DFC">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在乙方承诺的或国家规定的质量保证期内（取两者中最长的期限），如经乙方两次更换，货物仍不能达到合同约定的质量标准的，甲方有权退货，乙方应退回全部货款，并按第3款处理，同时，乙方还须赔偿甲方因此遭受的损失。</w:t>
      </w:r>
    </w:p>
    <w:p w14:paraId="3757C1CE">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8、乙方在承担上述4-7款一项或多项违约责任后，仍应继续履行合同规定的义务（甲方解除合同的除外）。甲方未能及时追究乙方的任何一项违约责任并不表明甲方放弃追究乙方该项或其他违约责任。</w:t>
      </w:r>
    </w:p>
    <w:p w14:paraId="55367320">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9、乙方投标属虚假承诺，或经权威部门监测提供的货物不能满足招标文件要求，或是由于乙方的过错造成合同无法继续履行的，乙方履约保证金不予退还外，还应向甲方支付不少于合同总价</w:t>
      </w:r>
      <w:permStart w:id="29" w:edGrp="everyone"/>
      <w:r>
        <w:rPr>
          <w:rFonts w:hint="eastAsia" w:asciiTheme="minorEastAsia" w:hAnsiTheme="minorEastAsia" w:eastAsiaTheme="minorEastAsia"/>
          <w:szCs w:val="21"/>
        </w:rPr>
        <w:t>30%</w:t>
      </w:r>
      <w:permEnd w:id="29"/>
      <w:r>
        <w:rPr>
          <w:rFonts w:hint="eastAsia" w:asciiTheme="minorEastAsia" w:hAnsiTheme="minorEastAsia" w:eastAsiaTheme="minorEastAsia"/>
          <w:szCs w:val="21"/>
        </w:rPr>
        <w:t>赔偿金。</w:t>
      </w:r>
      <w:permStart w:id="30" w:edGrp="everyone"/>
      <w:permEnd w:id="30"/>
    </w:p>
    <w:p w14:paraId="6B7B7B7B">
      <w:pPr>
        <w:adjustRightInd w:val="0"/>
        <w:snapToGrid w:val="0"/>
        <w:spacing w:line="500" w:lineRule="exact"/>
        <w:ind w:firstLine="420" w:firstLineChars="200"/>
        <w:rPr>
          <w:rFonts w:asciiTheme="minorEastAsia" w:hAnsiTheme="minorEastAsia" w:eastAsiaTheme="minorEastAsia"/>
          <w:szCs w:val="21"/>
        </w:rPr>
      </w:pPr>
      <w:permStart w:id="31" w:edGrp="everyone"/>
      <w:r>
        <w:rPr>
          <w:rFonts w:hint="eastAsia" w:asciiTheme="minorEastAsia" w:hAnsiTheme="minorEastAsia" w:eastAsiaTheme="minorEastAsia"/>
          <w:szCs w:val="21"/>
        </w:rPr>
        <w:t>10</w:t>
      </w:r>
      <w:permEnd w:id="31"/>
      <w:r>
        <w:rPr>
          <w:rFonts w:hint="eastAsia" w:asciiTheme="minorEastAsia" w:hAnsiTheme="minorEastAsia" w:eastAsiaTheme="minorEastAsia"/>
          <w:szCs w:val="21"/>
        </w:rPr>
        <w:t>、其他未尽事宜，以</w:t>
      </w:r>
      <w:r>
        <w:rPr>
          <w:rFonts w:hint="eastAsia" w:cs="宋体" w:asciiTheme="minorEastAsia" w:hAnsiTheme="minorEastAsia"/>
          <w:color w:val="000000"/>
          <w:szCs w:val="21"/>
        </w:rPr>
        <w:t>《中华人民共和国民法典》</w:t>
      </w:r>
      <w:r>
        <w:rPr>
          <w:rFonts w:hint="eastAsia" w:asciiTheme="minorEastAsia" w:hAnsiTheme="minorEastAsia" w:eastAsiaTheme="minorEastAsia"/>
          <w:szCs w:val="21"/>
        </w:rPr>
        <w:t>等有关法律法规规定为准，无相关规定的，双方协商解决。</w:t>
      </w:r>
    </w:p>
    <w:p w14:paraId="699BE1A8">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第十一条 合同的变更和终止</w:t>
      </w:r>
    </w:p>
    <w:p w14:paraId="0DEC50D0">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1、本合同一经签订，甲乙双方不得擅自变更、中止或终止合同。</w:t>
      </w:r>
    </w:p>
    <w:p w14:paraId="6FD0E9A4">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2、除发生法律规定的不能预见、不能避免并不能克服的客观情况外，甲乙双方不得放弃或拒绝履行合同。乙方放弃或拒绝履行合同，保证金不予退还。</w:t>
      </w:r>
      <w:permStart w:id="32" w:edGrp="everyone"/>
    </w:p>
    <w:p w14:paraId="184FAB3C">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3、发生下列情形之一时，甲方有权以书面通知的方式单方解除本合同，自甲方的书面通知到达乙方之日起合同解除：</w:t>
      </w:r>
    </w:p>
    <w:p w14:paraId="5F1115A7">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（1）乙方交付的货物质量不符合约定，包括但不限于首次情节严重或累计出现2次检验不合格的；</w:t>
      </w:r>
    </w:p>
    <w:p w14:paraId="0D9B5F2A">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（2）乙方逾期交付货物超过5日，或累计逾期次数达到3次的；</w:t>
      </w:r>
    </w:p>
    <w:p w14:paraId="342FDEDD">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（3）乙方未经甲方书面同意，擅自将本合同项下权利义务转让给第三方的；</w:t>
      </w:r>
    </w:p>
    <w:p w14:paraId="0ECE8604">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（4）乙方供应的货物侵犯他人知识产权等合法权益，导致甲方受到第三方索赔或行政机关处罚的；</w:t>
      </w:r>
    </w:p>
    <w:p w14:paraId="7B190063">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（5）乙方在投标或合同履行过程中存在欺诈、贿赂等严重不诚信行为的；</w:t>
      </w:r>
    </w:p>
    <w:p w14:paraId="6521C8F8">
      <w:pPr>
        <w:pStyle w:val="10"/>
        <w:spacing w:line="360" w:lineRule="auto"/>
        <w:ind w:firstLineChars="200"/>
        <w:rPr>
          <w:rFonts w:asciiTheme="minorEastAsia" w:hAnsiTheme="minorEastAsia" w:eastAsiaTheme="minorEastAsia"/>
          <w:szCs w:val="21"/>
        </w:rPr>
      </w:pPr>
      <w:r>
        <w:rPr>
          <w:rFonts w:hint="eastAsia" w:asciiTheme="minorEastAsia" w:hAnsiTheme="minorEastAsia" w:eastAsiaTheme="minorEastAsia"/>
          <w:szCs w:val="21"/>
        </w:rPr>
        <w:t>（6）乙方明确表示或者以自己的行为表明不履行合同主要义务的。</w:t>
      </w:r>
    </w:p>
    <w:p w14:paraId="09840657">
      <w:pPr>
        <w:pStyle w:val="10"/>
        <w:spacing w:line="360" w:lineRule="auto"/>
        <w:ind w:firstLineChars="200"/>
        <w:rPr>
          <w:rFonts w:eastAsiaTheme="minorEastAsia"/>
        </w:rPr>
      </w:pPr>
      <w:r>
        <w:rPr>
          <w:rFonts w:hint="eastAsia" w:asciiTheme="minorEastAsia" w:hAnsiTheme="minorEastAsia" w:eastAsiaTheme="minorEastAsia"/>
          <w:szCs w:val="21"/>
        </w:rPr>
        <w:t>合同解除后，乙方应当在3日内完成清场，赔偿甲方因此遭受的全部损失。</w:t>
      </w:r>
    </w:p>
    <w:permEnd w:id="32"/>
    <w:p w14:paraId="10E98EE4">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第十二条 合同的转让</w:t>
      </w:r>
    </w:p>
    <w:p w14:paraId="6F0E83D2">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ermStart w:id="33" w:edGrp="everyone"/>
    </w:p>
    <w:permEnd w:id="33"/>
    <w:p w14:paraId="30DFAA8B">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第十三条 不可抗力</w:t>
      </w:r>
    </w:p>
    <w:p w14:paraId="051FCBCC">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w:t>
      </w:r>
      <w:r>
        <w:rPr>
          <w:rFonts w:asciiTheme="minorEastAsia" w:hAnsiTheme="minorEastAsia" w:eastAsiaTheme="minorEastAsia"/>
          <w:szCs w:val="21"/>
          <w:u w:val="single"/>
        </w:rPr>
        <w:t>7</w:t>
      </w:r>
      <w:r>
        <w:rPr>
          <w:rFonts w:hint="eastAsia" w:asciiTheme="minorEastAsia" w:hAnsiTheme="minorEastAsia" w:eastAsiaTheme="minorEastAsia"/>
          <w:szCs w:val="21"/>
          <w:u w:val="single"/>
        </w:rPr>
        <w:t>个</w:t>
      </w:r>
      <w:r>
        <w:rPr>
          <w:rFonts w:hint="eastAsia" w:asciiTheme="minorEastAsia" w:hAnsiTheme="minorEastAsia" w:eastAsiaTheme="minorEastAsia"/>
          <w:szCs w:val="21"/>
        </w:rPr>
        <w:t>工作日内提供相应证明。未履行完合同部分是否继续履行、如何履行等问题，可由双方初步协商，并向主管部门和政府采购管理部门报告。确定为不可抗力原因造成的损失，免予承担责任。</w:t>
      </w:r>
      <w:permStart w:id="34" w:edGrp="everyone"/>
    </w:p>
    <w:permEnd w:id="34"/>
    <w:p w14:paraId="3A42BD55">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第十四条 争议的解决</w:t>
      </w:r>
    </w:p>
    <w:p w14:paraId="2F6064DA">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1、因货物的质量问题发生争议的，应当邀请国家认可的质量检测机构对货物质量进行鉴定。货物符合标准的，鉴定费由甲方承担；货物不符合质量标准的，鉴定费由乙方承担。</w:t>
      </w:r>
    </w:p>
    <w:p w14:paraId="57A8C5AC">
      <w:pPr>
        <w:adjustRightInd w:val="0"/>
        <w:snapToGrid w:val="0"/>
        <w:spacing w:line="500" w:lineRule="exact"/>
        <w:ind w:firstLine="420" w:firstLineChars="200"/>
        <w:rPr>
          <w:rFonts w:ascii="宋体" w:hAnsi="宋体" w:cs="宋体"/>
          <w:szCs w:val="21"/>
        </w:rPr>
      </w:pPr>
      <w:r>
        <w:rPr>
          <w:rFonts w:hint="eastAsia" w:asciiTheme="minorEastAsia" w:hAnsiTheme="minorEastAsia" w:eastAsiaTheme="minorEastAsia"/>
          <w:szCs w:val="21"/>
        </w:rPr>
        <w:t>2、因履行本合同引起的或与本合同有关的争议，甲、乙双方应首先通过友好协商解决，如果协商不能解决争议，</w:t>
      </w:r>
      <w:r>
        <w:rPr>
          <w:rFonts w:hint="eastAsia" w:ascii="宋体" w:hAnsi="宋体" w:cs="宋体"/>
          <w:szCs w:val="21"/>
        </w:rPr>
        <w:t>按下列第</w:t>
      </w:r>
      <w:r>
        <w:rPr>
          <w:rFonts w:hint="eastAsia" w:ascii="宋体" w:hAnsi="宋体" w:cs="宋体"/>
          <w:szCs w:val="21"/>
          <w:u w:val="single"/>
        </w:rPr>
        <w:t>（</w:t>
      </w:r>
      <w:permStart w:id="35" w:edGrp="everyone"/>
      <w:r>
        <w:rPr>
          <w:rFonts w:hint="eastAsia" w:ascii="宋体" w:hAnsi="宋体" w:cs="宋体"/>
          <w:szCs w:val="21"/>
          <w:u w:val="single"/>
        </w:rPr>
        <w:t xml:space="preserve"> 1 </w:t>
      </w:r>
      <w:permEnd w:id="35"/>
      <w:r>
        <w:rPr>
          <w:rFonts w:hint="eastAsia" w:ascii="宋体" w:hAnsi="宋体" w:cs="宋体"/>
          <w:szCs w:val="21"/>
          <w:u w:val="single"/>
        </w:rPr>
        <w:t>）</w:t>
      </w:r>
      <w:r>
        <w:rPr>
          <w:rFonts w:hint="eastAsia" w:ascii="宋体" w:hAnsi="宋体" w:cs="宋体"/>
          <w:szCs w:val="21"/>
        </w:rPr>
        <w:t>种方式解决：</w:t>
      </w:r>
    </w:p>
    <w:p w14:paraId="63D9F7F8">
      <w:pPr>
        <w:autoSpaceDE w:val="0"/>
        <w:autoSpaceDN w:val="0"/>
        <w:adjustRightInd w:val="0"/>
        <w:spacing w:line="500" w:lineRule="exact"/>
        <w:ind w:firstLine="420" w:firstLineChars="200"/>
        <w:jc w:val="left"/>
        <w:rPr>
          <w:rFonts w:ascii="宋体" w:hAnsi="宋体" w:cs="仿宋"/>
          <w:kern w:val="0"/>
          <w:szCs w:val="21"/>
        </w:rPr>
      </w:pPr>
      <w:r>
        <w:rPr>
          <w:rFonts w:hint="eastAsia" w:ascii="宋体" w:hAnsi="宋体" w:cs="宋体"/>
          <w:szCs w:val="21"/>
        </w:rPr>
        <w:t>（1）向常州仲裁委员会申请仲裁；</w:t>
      </w:r>
    </w:p>
    <w:p w14:paraId="6F0C1543">
      <w:pPr>
        <w:autoSpaceDE w:val="0"/>
        <w:autoSpaceDN w:val="0"/>
        <w:adjustRightInd w:val="0"/>
        <w:spacing w:line="500" w:lineRule="exact"/>
        <w:ind w:firstLine="420" w:firstLineChars="200"/>
        <w:jc w:val="left"/>
        <w:rPr>
          <w:rFonts w:ascii="宋体" w:hAnsi="宋体" w:cs="仿宋"/>
          <w:kern w:val="0"/>
          <w:szCs w:val="21"/>
        </w:rPr>
      </w:pPr>
      <w:r>
        <w:rPr>
          <w:rFonts w:hint="eastAsia" w:ascii="宋体" w:hAnsi="宋体" w:cs="宋体"/>
          <w:szCs w:val="21"/>
        </w:rPr>
        <w:t>（2）向管辖权的人民法院提起诉讼。</w:t>
      </w:r>
    </w:p>
    <w:p w14:paraId="74BDD191">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3、在法院审理和仲裁期间，除有争议部分外，本合同其他部分应继续履行。</w:t>
      </w:r>
    </w:p>
    <w:p w14:paraId="1D234EDA">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14:paraId="2E8F32C9">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乙方应诚实信用，严格按照招标文件要求和投标承诺履行合同，不向甲方进行商业贿赂或者提供不正当利益。</w:t>
      </w:r>
      <w:permStart w:id="36" w:edGrp="everyone"/>
    </w:p>
    <w:permEnd w:id="36"/>
    <w:p w14:paraId="3BDFC8C4">
      <w:pPr>
        <w:adjustRightInd w:val="0"/>
        <w:snapToGrid w:val="0"/>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14:paraId="4CAACF13">
      <w:pPr>
        <w:adjustRightInd w:val="0"/>
        <w:snapToGrid w:val="0"/>
        <w:spacing w:line="500" w:lineRule="exact"/>
        <w:ind w:firstLine="420" w:firstLineChars="200"/>
        <w:rPr>
          <w:rFonts w:ascii="宋体" w:hAnsi="宋体" w:cs="arialuni"/>
          <w:kern w:val="0"/>
          <w:szCs w:val="21"/>
        </w:rPr>
      </w:pPr>
      <w:r>
        <w:rPr>
          <w:rFonts w:hint="eastAsia" w:asciiTheme="minorEastAsia" w:hAnsiTheme="minorEastAsia" w:eastAsiaTheme="minorEastAsia"/>
          <w:szCs w:val="21"/>
        </w:rPr>
        <w:t>1、合同经双方法定代表人签章、双方加盖公章后</w:t>
      </w:r>
      <w:permStart w:id="37" w:edGrp="everyone"/>
      <w:r>
        <w:rPr>
          <w:rFonts w:hint="eastAsia" w:asciiTheme="minorEastAsia" w:hAnsiTheme="minorEastAsia" w:eastAsiaTheme="minorEastAsia"/>
          <w:szCs w:val="21"/>
        </w:rPr>
        <w:t>，且在履约</w:t>
      </w:r>
      <w:r>
        <w:rPr>
          <w:rFonts w:hint="eastAsia" w:asciiTheme="minorEastAsia" w:hAnsiTheme="minorEastAsia" w:eastAsiaTheme="minorEastAsia"/>
          <w:szCs w:val="21"/>
          <w:lang w:val="en-US" w:eastAsia="zh-CN"/>
        </w:rPr>
        <w:t>保证金缴纳或履约担保提交后</w:t>
      </w:r>
      <w:permEnd w:id="37"/>
      <w:r>
        <w:rPr>
          <w:rFonts w:hint="eastAsia" w:asciiTheme="minorEastAsia" w:hAnsiTheme="minorEastAsia" w:eastAsiaTheme="minorEastAsia"/>
          <w:szCs w:val="21"/>
        </w:rPr>
        <w:t>生效。</w:t>
      </w:r>
    </w:p>
    <w:p w14:paraId="61DC0225">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w:t>
      </w:r>
      <w:permStart w:id="38" w:edGrp="everyone"/>
      <w:r>
        <w:rPr>
          <w:rFonts w:hint="eastAsia" w:asciiTheme="minorEastAsia" w:hAnsiTheme="minorEastAsia" w:eastAsiaTheme="minorEastAsia"/>
          <w:szCs w:val="21"/>
        </w:rPr>
        <w:t>一式肆份，甲乙双方各执贰份</w:t>
      </w:r>
      <w:permEnd w:id="38"/>
      <w:r>
        <w:rPr>
          <w:rFonts w:hint="eastAsia" w:asciiTheme="minorEastAsia" w:hAnsiTheme="minorEastAsia" w:eastAsiaTheme="minorEastAsia"/>
          <w:szCs w:val="21"/>
        </w:rPr>
        <w:t>。</w:t>
      </w:r>
    </w:p>
    <w:p w14:paraId="15616B96">
      <w:pPr>
        <w:adjustRightInd w:val="0"/>
        <w:snapToGrid w:val="0"/>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14:paraId="3DF809C8">
      <w:pPr>
        <w:spacing w:line="500" w:lineRule="exact"/>
        <w:rPr>
          <w:rFonts w:asciiTheme="minorEastAsia" w:hAnsiTheme="minorEastAsia" w:eastAsiaTheme="minorEastAsia"/>
          <w:szCs w:val="21"/>
        </w:rPr>
      </w:pP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9"/>
        <w:gridCol w:w="4203"/>
      </w:tblGrid>
      <w:tr w14:paraId="37C86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0B208B78">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permStart w:id="39" w:edGrp="everyone"/>
            <w:r>
              <w:rPr>
                <w:rFonts w:hint="eastAsia" w:cs="宋体" w:asciiTheme="minorEastAsia" w:hAnsiTheme="minorEastAsia" w:eastAsiaTheme="minorEastAsia"/>
                <w:color w:val="000000" w:themeColor="text1"/>
                <w:szCs w:val="21"/>
                <w:lang w:val="en-US" w:eastAsia="zh-CN"/>
                <w14:textFill>
                  <w14:solidFill>
                    <w14:schemeClr w14:val="tx1"/>
                  </w14:solidFill>
                </w14:textFill>
              </w:rPr>
              <w:t>[此页无正文]</w:t>
            </w:r>
            <w:r>
              <w:rPr>
                <w:rFonts w:hint="eastAsia" w:cs="宋体" w:asciiTheme="minorEastAsia" w:hAnsiTheme="minorEastAsia" w:eastAsiaTheme="minorEastAsia"/>
                <w:color w:val="000000" w:themeColor="text1"/>
                <w:szCs w:val="21"/>
                <w14:textFill>
                  <w14:solidFill>
                    <w14:schemeClr w14:val="tx1"/>
                  </w14:solidFill>
                </w14:textFill>
              </w:rPr>
              <w:br w:type="textWrapping"/>
            </w:r>
            <w:r>
              <w:rPr>
                <w:rFonts w:hint="eastAsia" w:cs="宋体" w:asciiTheme="minorEastAsia" w:hAnsiTheme="minorEastAsia" w:eastAsiaTheme="minorEastAsia"/>
                <w:color w:val="000000" w:themeColor="text1"/>
                <w:szCs w:val="21"/>
                <w14:textFill>
                  <w14:solidFill>
                    <w14:schemeClr w14:val="tx1"/>
                  </w14:solidFill>
                </w14:textFill>
              </w:rPr>
              <w:t>需  方（甲方）：</w:t>
            </w:r>
            <w:r>
              <w:rPr>
                <w:rFonts w:hint="eastAsia" w:cs="宋体" w:asciiTheme="minorEastAsia" w:hAnsiTheme="minorEastAsia" w:eastAsiaTheme="minorEastAsia"/>
                <w:color w:val="000000" w:themeColor="text1"/>
                <w:szCs w:val="21"/>
                <w:u w:val="single"/>
                <w14:textFill>
                  <w14:solidFill>
                    <w14:schemeClr w14:val="tx1"/>
                  </w14:solidFill>
                </w14:textFill>
              </w:rPr>
              <w:t>　江苏八达路桥有限公司　</w:t>
            </w:r>
          </w:p>
        </w:tc>
        <w:tc>
          <w:tcPr>
            <w:tcW w:w="4573" w:type="dxa"/>
          </w:tcPr>
          <w:p w14:paraId="760F2CFF">
            <w:pPr>
              <w:autoSpaceDE w:val="0"/>
              <w:autoSpaceDN w:val="0"/>
              <w:adjustRightInd w:val="0"/>
              <w:spacing w:line="500" w:lineRule="exact"/>
              <w:jc w:val="left"/>
              <w:rPr>
                <w:rFonts w:hint="eastAsia" w:cs="宋体" w:asciiTheme="minorEastAsia" w:hAnsiTheme="minorEastAsia" w:eastAsiaTheme="minorEastAsia"/>
                <w:color w:val="000000" w:themeColor="text1"/>
                <w:szCs w:val="21"/>
                <w14:textFill>
                  <w14:solidFill>
                    <w14:schemeClr w14:val="tx1"/>
                  </w14:solidFill>
                </w14:textFill>
              </w:rPr>
            </w:pPr>
          </w:p>
          <w:p w14:paraId="1D2763BC">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供 方（乙方）： </w:t>
            </w:r>
            <w:r>
              <w:rPr>
                <w:rFonts w:hint="eastAsia" w:cs="宋体"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r>
      <w:tr w14:paraId="3FD0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7E716B7E">
            <w:pPr>
              <w:autoSpaceDE w:val="0"/>
              <w:autoSpaceDN w:val="0"/>
              <w:adjustRightInd w:val="0"/>
              <w:spacing w:line="500" w:lineRule="exact"/>
              <w:jc w:val="left"/>
              <w:rPr>
                <w:rFonts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盖章</w:t>
            </w:r>
            <w:r>
              <w:rPr>
                <w:rFonts w:cs="宋体" w:asciiTheme="minorEastAsia" w:hAnsiTheme="minorEastAsia" w:eastAsiaTheme="minorEastAsia"/>
                <w:color w:val="000000" w:themeColor="text1"/>
                <w:szCs w:val="21"/>
                <w14:textFill>
                  <w14:solidFill>
                    <w14:schemeClr w14:val="tx1"/>
                  </w14:solidFill>
                </w14:textFill>
              </w:rPr>
              <w:t>)</w:t>
            </w:r>
          </w:p>
        </w:tc>
        <w:tc>
          <w:tcPr>
            <w:tcW w:w="4573" w:type="dxa"/>
          </w:tcPr>
          <w:p w14:paraId="570F6F45">
            <w:pPr>
              <w:autoSpaceDE w:val="0"/>
              <w:autoSpaceDN w:val="0"/>
              <w:adjustRightInd w:val="0"/>
              <w:spacing w:line="500" w:lineRule="exact"/>
              <w:jc w:val="left"/>
              <w:rPr>
                <w:rFonts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盖章</w:t>
            </w:r>
            <w:r>
              <w:rPr>
                <w:rFonts w:cs="宋体" w:asciiTheme="minorEastAsia" w:hAnsiTheme="minorEastAsia" w:eastAsiaTheme="minorEastAsia"/>
                <w:color w:val="000000" w:themeColor="text1"/>
                <w:szCs w:val="21"/>
                <w14:textFill>
                  <w14:solidFill>
                    <w14:schemeClr w14:val="tx1"/>
                  </w14:solidFill>
                </w14:textFill>
              </w:rPr>
              <w:t>)</w:t>
            </w:r>
          </w:p>
        </w:tc>
      </w:tr>
      <w:tr w14:paraId="63BA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3BEF7F9A">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法定代表人或其委托代理人：</w:t>
            </w:r>
          </w:p>
        </w:tc>
        <w:tc>
          <w:tcPr>
            <w:tcW w:w="4573" w:type="dxa"/>
          </w:tcPr>
          <w:p w14:paraId="7908C008">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法定代表人或其委托代理人：</w:t>
            </w:r>
          </w:p>
        </w:tc>
      </w:tr>
      <w:tr w14:paraId="663FD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18CDC1D1">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签字或盖章</w:t>
            </w:r>
            <w:r>
              <w:rPr>
                <w:rFonts w:cs="宋体" w:asciiTheme="minorEastAsia" w:hAnsiTheme="minorEastAsia" w:eastAsiaTheme="minorEastAsia"/>
                <w:color w:val="000000" w:themeColor="text1"/>
                <w:szCs w:val="21"/>
                <w14:textFill>
                  <w14:solidFill>
                    <w14:schemeClr w14:val="tx1"/>
                  </w14:solidFill>
                </w14:textFill>
              </w:rPr>
              <w:t>)</w:t>
            </w:r>
          </w:p>
        </w:tc>
        <w:tc>
          <w:tcPr>
            <w:tcW w:w="4573" w:type="dxa"/>
          </w:tcPr>
          <w:p w14:paraId="54873D69">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szCs w:val="21"/>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签字或盖章</w:t>
            </w:r>
            <w:r>
              <w:rPr>
                <w:rFonts w:cs="宋体" w:asciiTheme="minorEastAsia" w:hAnsiTheme="minorEastAsia" w:eastAsiaTheme="minorEastAsia"/>
                <w:color w:val="000000" w:themeColor="text1"/>
                <w:szCs w:val="21"/>
                <w14:textFill>
                  <w14:solidFill>
                    <w14:schemeClr w14:val="tx1"/>
                  </w14:solidFill>
                </w14:textFill>
              </w:rPr>
              <w:t>)</w:t>
            </w:r>
          </w:p>
        </w:tc>
      </w:tr>
      <w:tr w14:paraId="5A6F5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46936682">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纳税人识别号：</w:t>
            </w:r>
            <w:r>
              <w:rPr>
                <w:rFonts w:hint="eastAsia" w:cs="宋体" w:asciiTheme="minorEastAsia" w:hAnsiTheme="minorEastAsia" w:eastAsiaTheme="minorEastAsia"/>
                <w:color w:val="000000" w:themeColor="text1"/>
                <w:szCs w:val="21"/>
                <w:u w:val="single"/>
                <w14:textFill>
                  <w14:solidFill>
                    <w14:schemeClr w14:val="tx1"/>
                  </w14:solidFill>
                </w14:textFill>
              </w:rPr>
              <w:t>　</w:t>
            </w:r>
            <w:r>
              <w:rPr>
                <w:rFonts w:hint="eastAsia" w:ascii="宋体" w:hAnsi="宋体" w:cs="宋体"/>
                <w:kern w:val="0"/>
                <w:sz w:val="20"/>
                <w:u w:val="single"/>
              </w:rPr>
              <w:t>9132040425113971X3</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c>
          <w:tcPr>
            <w:tcW w:w="4573" w:type="dxa"/>
          </w:tcPr>
          <w:p w14:paraId="127EDC6E">
            <w:pPr>
              <w:autoSpaceDE w:val="0"/>
              <w:autoSpaceDN w:val="0"/>
              <w:adjustRightInd w:val="0"/>
              <w:spacing w:line="50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纳税人识别号：</w:t>
            </w:r>
            <w:r>
              <w:rPr>
                <w:rFonts w:hint="eastAsia" w:cs="宋体" w:asciiTheme="minorEastAsia" w:hAnsiTheme="minorEastAsia" w:eastAsiaTheme="minorEastAsia"/>
                <w:color w:val="000000" w:themeColor="text1"/>
                <w:szCs w:val="21"/>
                <w:u w:val="single"/>
                <w14:textFill>
                  <w14:solidFill>
                    <w14:schemeClr w14:val="tx1"/>
                  </w14:solidFill>
                </w14:textFill>
              </w:rPr>
              <w:t>　</w:t>
            </w:r>
            <w:r>
              <w:rPr>
                <w:rFonts w:hint="eastAsia" w:cs="宋体" w:asciiTheme="minorEastAsia" w:hAnsiTheme="minorEastAsia" w:eastAsiaTheme="minorEastAsia"/>
                <w:color w:val="000000" w:themeColor="text1"/>
                <w:szCs w:val="21"/>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r>
      <w:tr w14:paraId="68A8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612D2094">
            <w:pPr>
              <w:autoSpaceDE w:val="0"/>
              <w:autoSpaceDN w:val="0"/>
              <w:adjustRightInd w:val="0"/>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开户银行：</w:t>
            </w:r>
            <w:r>
              <w:rPr>
                <w:rFonts w:hint="eastAsia" w:cs="宋体" w:asciiTheme="minorEastAsia" w:hAnsiTheme="minorEastAsia" w:eastAsiaTheme="minorEastAsia"/>
                <w:color w:val="000000" w:themeColor="text1"/>
                <w:szCs w:val="21"/>
                <w:u w:val="single"/>
                <w14:textFill>
                  <w14:solidFill>
                    <w14:schemeClr w14:val="tx1"/>
                  </w14:solidFill>
                </w14:textFill>
              </w:rPr>
              <w:t>　</w:t>
            </w:r>
            <w:r>
              <w:rPr>
                <w:rFonts w:hint="eastAsia" w:cs="宋体" w:asciiTheme="minorEastAsia" w:hAnsiTheme="minorEastAsia" w:eastAsiaTheme="minorEastAsia"/>
                <w:color w:val="000000" w:themeColor="text1"/>
                <w:szCs w:val="21"/>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c>
          <w:tcPr>
            <w:tcW w:w="4573" w:type="dxa"/>
          </w:tcPr>
          <w:p w14:paraId="1F5CBFE1">
            <w:pPr>
              <w:autoSpaceDE w:val="0"/>
              <w:autoSpaceDN w:val="0"/>
              <w:adjustRightInd w:val="0"/>
              <w:spacing w:line="50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开户银行：</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r>
      <w:tr w14:paraId="52DE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5E66AEDA">
            <w:pPr>
              <w:spacing w:line="500" w:lineRule="exact"/>
              <w:jc w:val="left"/>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账　　号：</w:t>
            </w:r>
            <w:r>
              <w:rPr>
                <w:rFonts w:hint="eastAsia" w:cs="宋体" w:asciiTheme="minorEastAsia" w:hAnsiTheme="minorEastAsia" w:eastAsiaTheme="minorEastAsia"/>
                <w:color w:val="000000" w:themeColor="text1"/>
                <w:szCs w:val="21"/>
                <w:u w:val="single"/>
                <w14:textFill>
                  <w14:solidFill>
                    <w14:schemeClr w14:val="tx1"/>
                  </w14:solidFill>
                </w14:textFill>
              </w:rPr>
              <w:t>　</w:t>
            </w:r>
            <w:r>
              <w:rPr>
                <w:rFonts w:hint="eastAsia" w:cs="宋体" w:asciiTheme="minorEastAsia" w:hAnsiTheme="minorEastAsia" w:eastAsiaTheme="minorEastAsia"/>
                <w:color w:val="000000" w:themeColor="text1"/>
                <w:szCs w:val="21"/>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c>
          <w:tcPr>
            <w:tcW w:w="4573" w:type="dxa"/>
          </w:tcPr>
          <w:p w14:paraId="55641D36">
            <w:pPr>
              <w:spacing w:line="500" w:lineRule="exact"/>
              <w:jc w:val="left"/>
              <w:rPr>
                <w:szCs w:val="21"/>
              </w:rPr>
            </w:pPr>
            <w:r>
              <w:rPr>
                <w:rFonts w:hint="eastAsia" w:cs="宋体" w:asciiTheme="minorEastAsia" w:hAnsiTheme="minorEastAsia" w:eastAsiaTheme="minorEastAsia"/>
                <w:color w:val="000000" w:themeColor="text1"/>
                <w:szCs w:val="21"/>
                <w14:textFill>
                  <w14:solidFill>
                    <w14:schemeClr w14:val="tx1"/>
                  </w14:solidFill>
                </w14:textFill>
              </w:rPr>
              <w:t>账　　号：</w:t>
            </w:r>
            <w:r>
              <w:rPr>
                <w:rFonts w:hint="eastAsia" w:cs="宋体" w:asciiTheme="minorEastAsia" w:hAnsiTheme="minorEastAsia" w:eastAsiaTheme="minorEastAsia"/>
                <w:color w:val="000000" w:themeColor="text1"/>
                <w:szCs w:val="21"/>
                <w:u w:val="single"/>
                <w14:textFill>
                  <w14:solidFill>
                    <w14:schemeClr w14:val="tx1"/>
                  </w14:solidFill>
                </w14:textFill>
              </w:rPr>
              <w:t>　   　</w:t>
            </w:r>
          </w:p>
        </w:tc>
      </w:tr>
      <w:tr w14:paraId="323DD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73" w:type="dxa"/>
          </w:tcPr>
          <w:p w14:paraId="62BE899B">
            <w:pPr>
              <w:spacing w:line="500" w:lineRule="exact"/>
              <w:jc w:val="left"/>
              <w:rPr>
                <w:szCs w:val="21"/>
              </w:rPr>
            </w:pPr>
            <w:r>
              <w:rPr>
                <w:rFonts w:hint="eastAsia"/>
                <w:szCs w:val="21"/>
              </w:rPr>
              <w:t>签约日期：</w:t>
            </w:r>
            <w:r>
              <w:rPr>
                <w:rFonts w:hint="eastAsia"/>
                <w:szCs w:val="21"/>
                <w:lang w:val="en-US" w:eastAsia="zh-CN"/>
              </w:rPr>
              <w:t>2026</w:t>
            </w:r>
            <w:r>
              <w:rPr>
                <w:rFonts w:hint="eastAsia"/>
                <w:szCs w:val="21"/>
              </w:rPr>
              <w:t xml:space="preserve">年  </w:t>
            </w:r>
            <w:r>
              <w:rPr>
                <w:rFonts w:hint="eastAsia"/>
                <w:szCs w:val="21"/>
                <w:lang w:val="en-US" w:eastAsia="zh-CN"/>
              </w:rPr>
              <w:t xml:space="preserve"> </w:t>
            </w:r>
            <w:r>
              <w:rPr>
                <w:rFonts w:hint="eastAsia"/>
                <w:szCs w:val="21"/>
              </w:rPr>
              <w:t xml:space="preserve"> 月 </w:t>
            </w:r>
            <w:r>
              <w:rPr>
                <w:rFonts w:hint="eastAsia"/>
                <w:szCs w:val="21"/>
                <w:lang w:val="en-US" w:eastAsia="zh-CN"/>
              </w:rPr>
              <w:t xml:space="preserve"> </w:t>
            </w:r>
            <w:r>
              <w:rPr>
                <w:rFonts w:hint="eastAsia"/>
                <w:szCs w:val="21"/>
              </w:rPr>
              <w:t xml:space="preserve">  日 </w:t>
            </w:r>
          </w:p>
        </w:tc>
        <w:tc>
          <w:tcPr>
            <w:tcW w:w="4573" w:type="dxa"/>
          </w:tcPr>
          <w:p w14:paraId="22D6A0D3">
            <w:pPr>
              <w:spacing w:line="500" w:lineRule="exact"/>
              <w:jc w:val="left"/>
              <w:rPr>
                <w:szCs w:val="21"/>
              </w:rPr>
            </w:pPr>
            <w:r>
              <w:rPr>
                <w:rFonts w:hint="eastAsia"/>
                <w:szCs w:val="21"/>
              </w:rPr>
              <w:t>签约日期：</w:t>
            </w:r>
            <w:r>
              <w:rPr>
                <w:rFonts w:hint="eastAsia"/>
                <w:szCs w:val="21"/>
                <w:lang w:val="en-US" w:eastAsia="zh-CN"/>
              </w:rPr>
              <w:t>2026</w:t>
            </w:r>
            <w:r>
              <w:rPr>
                <w:rFonts w:hint="eastAsia"/>
                <w:szCs w:val="21"/>
              </w:rPr>
              <w:t>年</w:t>
            </w:r>
            <w:r>
              <w:rPr>
                <w:rFonts w:hint="eastAsia"/>
                <w:szCs w:val="21"/>
                <w:lang w:val="en-US" w:eastAsia="zh-CN"/>
              </w:rPr>
              <w:t xml:space="preserve"> </w:t>
            </w:r>
            <w:r>
              <w:rPr>
                <w:rFonts w:hint="eastAsia"/>
                <w:szCs w:val="21"/>
              </w:rPr>
              <w:t xml:space="preserve">   月  </w:t>
            </w:r>
            <w:r>
              <w:rPr>
                <w:rFonts w:hint="eastAsia"/>
                <w:szCs w:val="21"/>
                <w:lang w:val="en-US" w:eastAsia="zh-CN"/>
              </w:rPr>
              <w:t xml:space="preserve"> </w:t>
            </w:r>
            <w:r>
              <w:rPr>
                <w:rFonts w:hint="eastAsia"/>
                <w:szCs w:val="21"/>
              </w:rPr>
              <w:t xml:space="preserve"> 日</w:t>
            </w:r>
          </w:p>
        </w:tc>
      </w:tr>
      <w:permEnd w:id="39"/>
    </w:tbl>
    <w:p w14:paraId="5CAD009B">
      <w:pPr>
        <w:spacing w:line="500" w:lineRule="exact"/>
      </w:pPr>
      <w:r>
        <w:br w:type="page"/>
      </w:r>
    </w:p>
    <w:p w14:paraId="5189738A">
      <w:pPr>
        <w:autoSpaceDE w:val="0"/>
        <w:autoSpaceDN w:val="0"/>
        <w:adjustRightInd w:val="0"/>
        <w:spacing w:line="500" w:lineRule="exact"/>
        <w:jc w:val="left"/>
        <w:rPr>
          <w:rFonts w:ascii="宋体" w:hAnsi="宋体" w:cs="宋体"/>
          <w:color w:val="000000"/>
          <w:sz w:val="32"/>
          <w:szCs w:val="32"/>
        </w:rPr>
      </w:pPr>
      <w:permStart w:id="40" w:edGrp="everyone"/>
      <w:r>
        <w:rPr>
          <w:rFonts w:hint="eastAsia" w:ascii="宋体" w:hAnsi="宋体" w:cs="宋体"/>
          <w:b/>
          <w:color w:val="000000"/>
          <w:szCs w:val="21"/>
        </w:rPr>
        <w:t xml:space="preserve">附件一  </w:t>
      </w:r>
    </w:p>
    <w:p w14:paraId="106E9B53">
      <w:pPr>
        <w:autoSpaceDE w:val="0"/>
        <w:autoSpaceDN w:val="0"/>
        <w:adjustRightInd w:val="0"/>
        <w:spacing w:line="500" w:lineRule="exact"/>
        <w:jc w:val="center"/>
        <w:rPr>
          <w:rFonts w:ascii="宋体" w:hAnsi="宋体" w:cs="宋体"/>
          <w:b/>
          <w:sz w:val="44"/>
          <w:szCs w:val="44"/>
          <w:lang w:val="zh-CN"/>
        </w:rPr>
      </w:pPr>
      <w:r>
        <w:rPr>
          <w:rFonts w:hint="eastAsia" w:ascii="宋体" w:hAnsi="宋体" w:cs="宋体"/>
          <w:b/>
          <w:color w:val="000000"/>
          <w:sz w:val="44"/>
          <w:szCs w:val="44"/>
        </w:rPr>
        <w:t>安全生产协议书</w:t>
      </w:r>
    </w:p>
    <w:p w14:paraId="0E8090D4">
      <w:pPr>
        <w:spacing w:line="440" w:lineRule="exact"/>
        <w:ind w:firstLine="420" w:firstLineChars="200"/>
        <w:rPr>
          <w:rFonts w:ascii="宋体" w:hAnsi="宋体" w:cs="宋体"/>
          <w:sz w:val="24"/>
        </w:rPr>
      </w:pPr>
      <w:r>
        <w:rPr>
          <w:rFonts w:hint="eastAsia" w:ascii="宋体" w:hAnsi="宋体" w:cs="宋体"/>
          <w:color w:val="000000" w:themeColor="text1"/>
          <w:szCs w:val="21"/>
          <w14:textFill>
            <w14:solidFill>
              <w14:schemeClr w14:val="tx1"/>
            </w14:solidFill>
          </w14:textFill>
        </w:rPr>
        <w:t>甲方</w:t>
      </w:r>
      <w:r>
        <w:rPr>
          <w:rFonts w:hint="eastAsia" w:ascii="宋体" w:hAnsi="宋体" w:cs="宋体"/>
          <w:sz w:val="24"/>
        </w:rPr>
        <w:t>：</w:t>
      </w:r>
      <w:r>
        <w:rPr>
          <w:rFonts w:hint="eastAsia" w:ascii="宋体" w:hAnsi="宋体" w:cs="宋体"/>
          <w:color w:val="000000" w:themeColor="text1"/>
          <w:szCs w:val="21"/>
          <w:lang w:val="en-US" w:eastAsia="zh-CN"/>
          <w14:textFill>
            <w14:solidFill>
              <w14:schemeClr w14:val="tx1"/>
            </w14:solidFill>
          </w14:textFill>
        </w:rPr>
        <w:t>江苏八达路桥有限公司</w:t>
      </w:r>
    </w:p>
    <w:p w14:paraId="3D27BCC5">
      <w:pPr>
        <w:spacing w:line="440" w:lineRule="exact"/>
        <w:ind w:firstLine="420" w:firstLineChars="200"/>
        <w:rPr>
          <w:rFonts w:ascii="宋体" w:hAnsi="宋体" w:cs="宋体"/>
          <w:sz w:val="24"/>
        </w:rPr>
      </w:pPr>
      <w:r>
        <w:rPr>
          <w:rFonts w:hint="eastAsia" w:ascii="宋体" w:hAnsi="宋体" w:cs="宋体"/>
          <w:color w:val="000000" w:themeColor="text1"/>
          <w:szCs w:val="21"/>
          <w14:textFill>
            <w14:solidFill>
              <w14:schemeClr w14:val="tx1"/>
            </w14:solidFill>
          </w14:textFill>
        </w:rPr>
        <w:t>乙方：</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sz w:val="24"/>
        </w:rPr>
        <w:t xml:space="preserve"> </w:t>
      </w:r>
    </w:p>
    <w:p w14:paraId="18A37D87">
      <w:pPr>
        <w:pStyle w:val="7"/>
        <w:tabs>
          <w:tab w:val="left" w:pos="2100"/>
        </w:tabs>
        <w:spacing w:line="440" w:lineRule="exact"/>
        <w:ind w:right="210" w:rightChars="100" w:firstLine="409"/>
        <w:rPr>
          <w:rFonts w:ascii="宋体" w:hAnsi="宋体" w:cs="宋体"/>
          <w:sz w:val="24"/>
        </w:rPr>
      </w:pPr>
      <w:r>
        <w:rPr>
          <w:rFonts w:hint="eastAsia" w:ascii="宋体" w:hAnsi="宋体" w:cs="宋体"/>
          <w:color w:val="000000" w:themeColor="text1"/>
          <w:szCs w:val="21"/>
          <w14:textFill>
            <w14:solidFill>
              <w14:schemeClr w14:val="tx1"/>
            </w14:solidFill>
          </w14:textFill>
        </w:rPr>
        <w:t xml:space="preserve">根据《中华人民共和国安全生产法》、《中华人民共和国民法典》等有关法律，在遵循平等、自愿、公平和诚实信用的原则下，甲乙双方就合同范围内且在项目部施工现场范围内安全事项协商一致，订立本合同，以资双方共同遵守。 </w:t>
      </w:r>
    </w:p>
    <w:p w14:paraId="6C13DE90">
      <w:pPr>
        <w:snapToGrid w:val="0"/>
        <w:spacing w:line="440" w:lineRule="exact"/>
        <w:ind w:firstLine="555"/>
        <w:rPr>
          <w:rFonts w:ascii="宋体" w:hAnsi="宋体" w:cs="宋体"/>
          <w:b/>
          <w:bCs/>
          <w:sz w:val="24"/>
        </w:rPr>
      </w:pPr>
      <w:r>
        <w:rPr>
          <w:rFonts w:hint="eastAsia" w:ascii="宋体" w:hAnsi="宋体" w:cs="宋体"/>
          <w:b/>
          <w:bCs/>
          <w:sz w:val="24"/>
        </w:rPr>
        <w:t xml:space="preserve">第一条 共同约定  </w:t>
      </w:r>
    </w:p>
    <w:p w14:paraId="6B86ABCF">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双方应共同遵守《中华人民共和国安全生产法》、《中华人民共和国民法典》等一系列有关安全生产的法律法规，严格执行建设部标准JGJ59—2011《建筑安全施工检查标准》等一系列标准规程及常州市有关安全生产的规章制度。</w:t>
      </w:r>
    </w:p>
    <w:p w14:paraId="519B32E4">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2、双方应共同遵守黑牡丹（股份）有限公司、江苏八达路桥有限公司等一系列安全生产规章制度。贯彻执行项目职业健康安全和环境管理体系的各项要求。</w:t>
      </w:r>
    </w:p>
    <w:p w14:paraId="5650586A">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3、安全文明施工管理目标、指标：以项目部总包单位制定的为准。</w:t>
      </w:r>
    </w:p>
    <w:p w14:paraId="760AB5CC">
      <w:pPr>
        <w:spacing w:line="440" w:lineRule="exact"/>
        <w:ind w:firstLine="449" w:firstLineChars="214"/>
        <w:jc w:val="left"/>
        <w:rPr>
          <w:rFonts w:ascii="宋体" w:hAnsi="宋体" w:cs="宋体"/>
          <w:sz w:val="24"/>
        </w:rPr>
      </w:pPr>
      <w:r>
        <w:rPr>
          <w:rFonts w:hint="eastAsia" w:ascii="宋体" w:hAnsi="宋体" w:cs="宋体"/>
          <w:color w:val="000000" w:themeColor="text1"/>
          <w:szCs w:val="21"/>
          <w14:textFill>
            <w14:solidFill>
              <w14:schemeClr w14:val="tx1"/>
            </w14:solidFill>
          </w14:textFill>
        </w:rPr>
        <w:t>4、在甲方施工区域以外场所的安全工作及发生的不良后果由乙方自行承担。</w:t>
      </w:r>
    </w:p>
    <w:p w14:paraId="17FE2803">
      <w:pPr>
        <w:spacing w:line="440" w:lineRule="exact"/>
        <w:jc w:val="left"/>
        <w:rPr>
          <w:rFonts w:ascii="宋体" w:hAnsi="宋体" w:cs="宋体"/>
          <w:b/>
          <w:bCs/>
          <w:sz w:val="24"/>
        </w:rPr>
      </w:pPr>
      <w:r>
        <w:rPr>
          <w:rFonts w:hint="eastAsia" w:ascii="宋体" w:hAnsi="宋体" w:cs="宋体"/>
          <w:b/>
          <w:bCs/>
          <w:sz w:val="24"/>
        </w:rPr>
        <w:t xml:space="preserve">    第二条 甲方的安全责任、权利和义务  </w:t>
      </w:r>
    </w:p>
    <w:p w14:paraId="310414F4">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1、甲方在现场履行管理、监督职责，认真履行第一条共同约定的内容，对乙方在进入总包施工现场的施工安全进行监督、指导、检查。 </w:t>
      </w:r>
    </w:p>
    <w:p w14:paraId="2DC9DEA8">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2、对乙方安排生产任务的同时，对按照规定程序审批的施工组织设计进行书面安全技术交底，并办理交底双方签字手续。 </w:t>
      </w:r>
    </w:p>
    <w:p w14:paraId="7F71A361">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3、在合同中约定由甲方向使用单位提供的安全防护设施，应完整齐全，并且符合安全要求，并整改乙方提出的不安全问题。</w:t>
      </w:r>
    </w:p>
    <w:p w14:paraId="2962157B">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有权制止乙方的违章作业，对重大违章行为有权责令其停工整顿；对于乙方的违章行为，甲方有进行经济处罚的权利；因乙方责任造成防护设施、防护用品等损坏、改变或遗失，或者环境破坏，可要求乙方赔偿或恢复。 </w:t>
      </w:r>
    </w:p>
    <w:p w14:paraId="4C77220E">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5、对安全素质差、不服从安全生产管理的人员责令其限期退场，造成的损失由乙方承担。对不执行规章制度的人员，可视情节轻重，按项目奖罚制度进行处罚。</w:t>
      </w:r>
    </w:p>
    <w:p w14:paraId="407A437E">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6、对达不到规定的安全生产条件、存在重大安全隐患或发生安全事故，可要求乙方限期退场，或者中止合同，所造成的后果由乙方承担。</w:t>
      </w:r>
    </w:p>
    <w:p w14:paraId="2D5AA849">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7、按照规定要求对乙方自有的材料和自带（含租赁）施工机具、起重吊装设备、运输车辆等进行安全生产监督检查，有权拒绝乙方不合格产品进场（已进场的，限期退场）。</w:t>
      </w:r>
    </w:p>
    <w:p w14:paraId="40D5B61E">
      <w:pPr>
        <w:spacing w:line="440" w:lineRule="exact"/>
        <w:jc w:val="left"/>
        <w:rPr>
          <w:rFonts w:ascii="宋体" w:hAnsi="宋体" w:cs="宋体"/>
          <w:b/>
          <w:bCs/>
          <w:sz w:val="24"/>
        </w:rPr>
      </w:pPr>
      <w:r>
        <w:rPr>
          <w:rFonts w:hint="eastAsia" w:ascii="宋体" w:hAnsi="宋体" w:cs="宋体"/>
          <w:b/>
          <w:bCs/>
          <w:sz w:val="24"/>
        </w:rPr>
        <w:t xml:space="preserve">    第三条 乙方的安全责任、权利和义务  </w:t>
      </w:r>
    </w:p>
    <w:p w14:paraId="4DFF0E0D">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1、乙方应认真履行第一条共同约定的内容，接受甲方的监督、检查工作。</w:t>
      </w:r>
    </w:p>
    <w:p w14:paraId="4CF47618">
      <w:pPr>
        <w:spacing w:line="440" w:lineRule="exact"/>
        <w:ind w:firstLine="449" w:firstLineChars="214"/>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2、乙方须具备合法运输资质或委托具有合法运输资质的单位负责材料运输工作，车辆符合国家运输安全标准，定期进行安全检测。</w:t>
      </w:r>
    </w:p>
    <w:p w14:paraId="4BC44828">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负责本单位特种作业人员、装卸货人员、运输车辆司机、起重吊装作业司机指挥等人的培训、考核和取证，必须做到进入施工现场的人员持证上岗。进入施工现场作业要有专人在现场履行管理职责，并对未认真履行职责的后果负责。</w:t>
      </w:r>
    </w:p>
    <w:p w14:paraId="59B48B95">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4、不得违章指挥，或强令工人冒险作业，也不能强迫工人连续作业太长时间，更不能进入指定禁区及非本工作作业区域。不得在高处危险作业和各种提升机械的垂直下方（如：吊篮、电梯笼）穿行或停留。 </w:t>
      </w:r>
    </w:p>
    <w:p w14:paraId="7E205386">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5、对甲方所提供的安全设施不能保证安全施工时，应及时提出，也可拒绝施工；在施工中不得未经甲方现场负责人同意私自拆除安全防护设施。 </w:t>
      </w:r>
    </w:p>
    <w:p w14:paraId="23642158">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6、乙方自备的设备及工具必须保证环保、性能良好、各安全装置齐全灵敏有效。进工地前必须报项目监督试机，验收并填写验收表，达不到环保和《JGJ59—2011》标准的设备及工具严禁在工地使用。</w:t>
      </w:r>
    </w:p>
    <w:p w14:paraId="15A78206">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7、乙方自带设备或工具必须相匹配的质量合格的电缆线，并自备符合当地主管部门要求的末级标准配电箱。</w:t>
      </w:r>
    </w:p>
    <w:p w14:paraId="0FA6724F">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8、对甲方人员违章指挥或者可能危及人身安全、财产损失的指挥，乙方有权拒绝。 </w:t>
      </w:r>
    </w:p>
    <w:p w14:paraId="5746062B">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、不得进行违反安全法律和其他、安全生产规章制度的行为。</w:t>
      </w:r>
    </w:p>
    <w:p w14:paraId="1602B450">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、乙方对供应的材料在甲方施工场地外运输过程发生的安全事故承担全部责任，不得向甲方提出索赔要求。</w:t>
      </w:r>
    </w:p>
    <w:p w14:paraId="74A2A23D">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、乙方对因自身原因发生的安全事故承担全部责任。由于乙方原因而引发的被当地有关部门处罚的各类事件，</w:t>
      </w:r>
      <w:r>
        <w:rPr>
          <w:rFonts w:hint="eastAsia" w:ascii="宋体" w:hAnsi="宋体" w:cs="宋体"/>
          <w:color w:val="000000" w:themeColor="text1"/>
          <w:szCs w:val="21"/>
          <w:lang w:val="en-US" w:eastAsia="zh-CN"/>
          <w14:textFill>
            <w14:solidFill>
              <w14:schemeClr w14:val="tx1"/>
            </w14:solidFill>
          </w14:textFill>
        </w:rPr>
        <w:t>乙方</w:t>
      </w:r>
      <w:r>
        <w:rPr>
          <w:rFonts w:hint="eastAsia" w:ascii="宋体" w:hAnsi="宋体" w:cs="宋体"/>
          <w:color w:val="000000" w:themeColor="text1"/>
          <w:szCs w:val="21"/>
          <w14:textFill>
            <w14:solidFill>
              <w14:schemeClr w14:val="tx1"/>
            </w14:solidFill>
          </w14:textFill>
        </w:rPr>
        <w:t>承担</w:t>
      </w:r>
      <w:r>
        <w:rPr>
          <w:rFonts w:hint="eastAsia" w:ascii="宋体" w:hAnsi="宋体" w:cs="宋体"/>
          <w:color w:val="000000" w:themeColor="text1"/>
          <w:szCs w:val="21"/>
          <w:lang w:val="en-US" w:eastAsia="zh-CN"/>
          <w14:textFill>
            <w14:solidFill>
              <w14:schemeClr w14:val="tx1"/>
            </w14:solidFill>
          </w14:textFill>
        </w:rPr>
        <w:t>全部责任</w:t>
      </w:r>
      <w:r>
        <w:rPr>
          <w:rFonts w:hint="eastAsia" w:ascii="宋体" w:hAnsi="宋体" w:cs="宋体"/>
          <w:color w:val="000000" w:themeColor="text1"/>
          <w:szCs w:val="21"/>
          <w14:textFill>
            <w14:solidFill>
              <w14:schemeClr w14:val="tx1"/>
            </w14:solidFill>
          </w14:textFill>
        </w:rPr>
        <w:t>；</w:t>
      </w:r>
    </w:p>
    <w:p w14:paraId="5E10A5B9">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、在施工现场发生事故时，应积极抢救伤员，保护事故现场，防止事故扩大，按甲方要求提供事故有关资料，并配合调查。</w:t>
      </w:r>
    </w:p>
    <w:p w14:paraId="745E8DBE">
      <w:pPr>
        <w:spacing w:line="440" w:lineRule="exact"/>
        <w:jc w:val="left"/>
        <w:rPr>
          <w:rFonts w:ascii="宋体" w:hAnsi="宋体" w:cs="宋体"/>
          <w:b/>
          <w:bCs/>
          <w:sz w:val="24"/>
        </w:rPr>
      </w:pPr>
      <w:r>
        <w:rPr>
          <w:rFonts w:hint="eastAsia" w:ascii="宋体" w:hAnsi="宋体" w:cs="宋体"/>
          <w:b/>
          <w:bCs/>
          <w:sz w:val="24"/>
        </w:rPr>
        <w:t xml:space="preserve">    第四条 事故处理 </w:t>
      </w:r>
    </w:p>
    <w:p w14:paraId="4322F3E3">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1、在施工现场内发生重伤或死亡事故，由甲方主管部门牵头，乙方为主，甲乙双方共同参加，按照规定报告有关部门进行调查，查清事故原因，分清事故责任，提出对事故责任者的处理意见。 </w:t>
      </w:r>
    </w:p>
    <w:p w14:paraId="3372DED2">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2、由于没有认真履行安全责任，造成重大伤亡事故，情节严重的主要直接责任者，已触及国家刑律，应提请有关部门进行调查处理。 </w:t>
      </w:r>
    </w:p>
    <w:p w14:paraId="506968B4">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3、对不认真履行本合同，违章指挥、违章作业、冒险进入施工禁区及损坏安全防护设施、不按规定进行安全技术交底及组织施工，造成伤亡事故的，应由事故责任方承担罚款及一切经济损失和责任。 </w:t>
      </w:r>
    </w:p>
    <w:p w14:paraId="0B1A3A57">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4、由于甲方主要责任造成的伤亡事故，乙方有权要求甲方进行经济赔偿。由于乙方主要责任造成的伤亡事故，甲方有权要求乙方承担违约责任。</w:t>
      </w:r>
    </w:p>
    <w:p w14:paraId="2E3022EB">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5、由于第三方责任导致乙方人员伤亡，及由于乙方责任导致第三方人员伤亡，由乙方负责并处理。</w:t>
      </w:r>
    </w:p>
    <w:p w14:paraId="2A478F67">
      <w:pPr>
        <w:spacing w:line="440" w:lineRule="exact"/>
        <w:ind w:firstLine="449" w:firstLineChars="214"/>
        <w:jc w:val="left"/>
        <w:rPr>
          <w:rFonts w:ascii="宋体" w:hAnsi="宋体" w:cs="宋体"/>
          <w:color w:val="auto"/>
          <w:szCs w:val="21"/>
        </w:rPr>
      </w:pPr>
      <w:r>
        <w:rPr>
          <w:rFonts w:hint="eastAsia" w:ascii="宋体" w:hAnsi="宋体" w:cs="宋体"/>
          <w:color w:val="000000" w:themeColor="text1"/>
          <w:szCs w:val="21"/>
          <w14:textFill>
            <w14:solidFill>
              <w14:schemeClr w14:val="tx1"/>
            </w14:solidFill>
          </w14:textFill>
        </w:rPr>
        <w:t>6、对乙方因自身原因发生的安全事故，如因工人自身误操作、违章作业、冒险进入施工禁区、损坏安全设施、乙方不按规定对工人进行安全交底、班前活动等等，所造成的或主要责</w:t>
      </w:r>
      <w:r>
        <w:rPr>
          <w:rFonts w:hint="eastAsia" w:ascii="宋体" w:hAnsi="宋体" w:cs="宋体"/>
          <w:color w:val="auto"/>
          <w:szCs w:val="21"/>
        </w:rPr>
        <w:t>任在乙方的伤害事故，所发生的一切责任及费用由乙方承担。</w:t>
      </w:r>
    </w:p>
    <w:p w14:paraId="505028AD">
      <w:pPr>
        <w:spacing w:line="440" w:lineRule="exact"/>
        <w:ind w:firstLine="449" w:firstLineChars="214"/>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7、</w:t>
      </w:r>
      <w:r>
        <w:rPr>
          <w:rFonts w:hint="eastAsia" w:ascii="宋体" w:hAnsi="宋体" w:eastAsia="宋体" w:cs="宋体"/>
          <w:color w:val="auto"/>
          <w:szCs w:val="21"/>
          <w:lang w:val="en-US" w:eastAsia="zh-CN"/>
        </w:rPr>
        <w:t>乙方未按安全规范操作导致事故，需承担全部经济损失及甲方因此产生的连带责任</w:t>
      </w:r>
      <w:r>
        <w:rPr>
          <w:rFonts w:hint="eastAsia" w:ascii="宋体" w:hAnsi="宋体" w:cs="宋体"/>
          <w:color w:val="auto"/>
          <w:szCs w:val="21"/>
          <w:lang w:val="en-US" w:eastAsia="zh-CN"/>
        </w:rPr>
        <w:t>。</w:t>
      </w:r>
    </w:p>
    <w:p w14:paraId="2DE49792">
      <w:pPr>
        <w:spacing w:line="440" w:lineRule="exact"/>
        <w:ind w:firstLine="516" w:firstLineChars="214"/>
        <w:jc w:val="left"/>
        <w:rPr>
          <w:rFonts w:ascii="宋体" w:hAnsi="宋体" w:cs="宋体"/>
          <w:color w:val="auto"/>
          <w:szCs w:val="21"/>
        </w:rPr>
      </w:pPr>
      <w:r>
        <w:rPr>
          <w:rFonts w:hint="eastAsia" w:ascii="宋体" w:hAnsi="宋体" w:cs="宋体"/>
          <w:b/>
          <w:bCs/>
          <w:color w:val="auto"/>
          <w:sz w:val="24"/>
        </w:rPr>
        <w:t>第五条</w:t>
      </w:r>
      <w:r>
        <w:rPr>
          <w:rFonts w:hint="eastAsia" w:ascii="宋体" w:hAnsi="宋体" w:cs="宋体"/>
          <w:color w:val="auto"/>
          <w:szCs w:val="21"/>
        </w:rPr>
        <w:t>本合同一式肆份，甲方贰份，乙方贰份。合同当事人双方法定代表人或其委托代理人签章后生效，双方供应关系结束后自动失效。</w:t>
      </w:r>
    </w:p>
    <w:p w14:paraId="4F0E3E52">
      <w:pPr>
        <w:spacing w:line="440" w:lineRule="exact"/>
        <w:jc w:val="left"/>
        <w:rPr>
          <w:rFonts w:ascii="宋体" w:hAnsi="宋体" w:cs="宋体"/>
          <w:sz w:val="24"/>
        </w:rPr>
      </w:pPr>
    </w:p>
    <w:p w14:paraId="6B93693B">
      <w:pPr>
        <w:rPr>
          <w:rFonts w:ascii="宋体" w:hAnsi="宋体" w:cs="宋体"/>
          <w:sz w:val="24"/>
        </w:rPr>
      </w:pPr>
    </w:p>
    <w:p w14:paraId="7ED62E2D">
      <w:pPr>
        <w:rPr>
          <w:rFonts w:ascii="宋体" w:hAnsi="宋体" w:cs="宋体"/>
          <w:sz w:val="24"/>
        </w:rPr>
      </w:pPr>
    </w:p>
    <w:p w14:paraId="60D3465A">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甲方（盖章）：                         乙方（盖章）：</w:t>
      </w:r>
    </w:p>
    <w:p w14:paraId="744BB0A6">
      <w:pPr>
        <w:spacing w:line="440" w:lineRule="exact"/>
        <w:ind w:firstLine="449" w:firstLineChars="214"/>
        <w:jc w:val="left"/>
        <w:rPr>
          <w:rFonts w:ascii="宋体" w:hAnsi="宋体" w:cs="宋体"/>
          <w:color w:val="000000" w:themeColor="text1"/>
          <w:szCs w:val="21"/>
          <w14:textFill>
            <w14:solidFill>
              <w14:schemeClr w14:val="tx1"/>
            </w14:solidFill>
          </w14:textFill>
        </w:rPr>
      </w:pPr>
    </w:p>
    <w:p w14:paraId="35754865">
      <w:pPr>
        <w:spacing w:line="440" w:lineRule="exact"/>
        <w:ind w:firstLine="449" w:firstLineChars="21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法定代表人或其委托代理人：            法定代表人或其委托代理人：</w:t>
      </w:r>
    </w:p>
    <w:p w14:paraId="3D1FE305">
      <w:pPr>
        <w:spacing w:line="440" w:lineRule="exact"/>
        <w:ind w:firstLine="449" w:firstLineChars="214"/>
        <w:jc w:val="left"/>
        <w:rPr>
          <w:rFonts w:ascii="宋体" w:hAnsi="宋体" w:cs="宋体"/>
          <w:color w:val="000000" w:themeColor="text1"/>
          <w:szCs w:val="21"/>
          <w14:textFill>
            <w14:solidFill>
              <w14:schemeClr w14:val="tx1"/>
            </w14:solidFill>
          </w14:textFill>
        </w:rPr>
      </w:pPr>
    </w:p>
    <w:p w14:paraId="311B178A">
      <w:pPr>
        <w:spacing w:line="440" w:lineRule="exact"/>
        <w:ind w:firstLine="449" w:firstLineChars="214"/>
        <w:jc w:val="left"/>
        <w:rPr>
          <w:rFonts w:ascii="宋体" w:hAnsi="宋体" w:cs="宋体"/>
          <w:sz w:val="24"/>
        </w:rPr>
      </w:pPr>
      <w:r>
        <w:rPr>
          <w:rFonts w:hint="eastAsia" w:ascii="宋体" w:hAnsi="宋体" w:cs="宋体"/>
          <w:color w:val="000000" w:themeColor="text1"/>
          <w:szCs w:val="21"/>
          <w14:textFill>
            <w14:solidFill>
              <w14:schemeClr w14:val="tx1"/>
            </w14:solidFill>
          </w14:textFill>
        </w:rPr>
        <w:t xml:space="preserve">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val="en-US" w:eastAsia="zh-CN"/>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 xml:space="preserve">年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月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日                        </w:t>
      </w:r>
      <w:r>
        <w:rPr>
          <w:rFonts w:hint="eastAsia" w:ascii="宋体" w:hAnsi="宋体" w:cs="宋体"/>
          <w:color w:val="000000" w:themeColor="text1"/>
          <w:szCs w:val="21"/>
          <w:lang w:val="en-US" w:eastAsia="zh-CN"/>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 xml:space="preserve">年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月  </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日     </w:t>
      </w:r>
    </w:p>
    <w:p w14:paraId="45491B82">
      <w:pPr>
        <w:spacing w:line="500" w:lineRule="exact"/>
        <w:jc w:val="center"/>
        <w:rPr>
          <w:rFonts w:ascii="宋体" w:hAnsi="宋体"/>
          <w:b/>
          <w:sz w:val="44"/>
          <w:szCs w:val="44"/>
        </w:rPr>
      </w:pPr>
      <w:r>
        <w:rPr>
          <w:rFonts w:hint="eastAsia" w:ascii="宋体" w:hAnsi="宋体" w:cs="仿宋_GB2312"/>
          <w:szCs w:val="21"/>
        </w:rPr>
        <w:br w:type="page"/>
      </w:r>
      <w:permEnd w:id="40"/>
      <w:r>
        <w:rPr>
          <w:rFonts w:hint="eastAsia" w:ascii="宋体" w:hAnsi="宋体"/>
          <w:b/>
          <w:sz w:val="44"/>
          <w:szCs w:val="44"/>
        </w:rPr>
        <w:t>廉政责任书</w:t>
      </w:r>
    </w:p>
    <w:p w14:paraId="68CA7075">
      <w:pPr>
        <w:spacing w:line="500" w:lineRule="exact"/>
        <w:ind w:left="1"/>
        <w:rPr>
          <w:rFonts w:ascii="宋体" w:hAnsi="宋体"/>
          <w:sz w:val="24"/>
        </w:rPr>
      </w:pPr>
    </w:p>
    <w:p w14:paraId="5CD8B036">
      <w:pPr>
        <w:spacing w:line="500" w:lineRule="exact"/>
        <w:ind w:left="1"/>
        <w:rPr>
          <w:rFonts w:hint="default" w:ascii="宋体" w:hAnsi="宋体" w:eastAsia="宋体"/>
          <w:b/>
          <w:szCs w:val="21"/>
          <w:lang w:val="en-US" w:eastAsia="zh-CN"/>
        </w:rPr>
      </w:pPr>
      <w:r>
        <w:rPr>
          <w:rFonts w:hint="eastAsia" w:ascii="宋体" w:hAnsi="宋体"/>
          <w:szCs w:val="21"/>
        </w:rPr>
        <w:t>工程项目名称:</w:t>
      </w:r>
      <w:permStart w:id="41" w:edGrp="everyone"/>
      <w:r>
        <w:rPr>
          <w:rFonts w:hint="eastAsia" w:asciiTheme="minorEastAsia" w:hAnsiTheme="minorEastAsia" w:eastAsiaTheme="minorEastAsia"/>
          <w:szCs w:val="21"/>
          <w:lang w:val="en-US" w:eastAsia="zh-CN"/>
        </w:rPr>
        <w:t>澡港河河水取退水工程3PE钢管采购</w:t>
      </w:r>
    </w:p>
    <w:permEnd w:id="41"/>
    <w:p w14:paraId="24E3325F">
      <w:pPr>
        <w:spacing w:line="500" w:lineRule="exact"/>
        <w:ind w:left="1"/>
        <w:rPr>
          <w:rFonts w:hint="eastAsia" w:ascii="宋体" w:hAnsi="宋体" w:eastAsia="宋体"/>
          <w:b/>
          <w:szCs w:val="21"/>
          <w:lang w:eastAsia="zh-CN"/>
        </w:rPr>
      </w:pPr>
      <w:r>
        <w:rPr>
          <w:rFonts w:hint="eastAsia" w:ascii="宋体" w:hAnsi="宋体"/>
          <w:szCs w:val="21"/>
        </w:rPr>
        <w:t>工程项目地址:</w:t>
      </w:r>
      <w:permStart w:id="42" w:edGrp="everyone"/>
      <w:r>
        <w:rPr>
          <w:rFonts w:hint="eastAsia" w:ascii="宋体" w:hAnsi="宋体"/>
          <w:szCs w:val="21"/>
        </w:rPr>
        <w:t>常州市新北区</w:t>
      </w:r>
      <w:r>
        <w:rPr>
          <w:rFonts w:hint="eastAsia" w:ascii="宋体" w:hAnsi="宋体"/>
          <w:szCs w:val="21"/>
          <w:lang w:val="en-US" w:eastAsia="zh-CN"/>
        </w:rPr>
        <w:t>新桥街道</w:t>
      </w:r>
    </w:p>
    <w:permEnd w:id="42"/>
    <w:p w14:paraId="31F37587">
      <w:pPr>
        <w:spacing w:line="500" w:lineRule="exact"/>
        <w:ind w:left="1"/>
        <w:rPr>
          <w:rFonts w:ascii="宋体" w:hAnsi="宋体"/>
          <w:b/>
          <w:szCs w:val="21"/>
        </w:rPr>
      </w:pPr>
      <w:r>
        <w:rPr>
          <w:rFonts w:hint="eastAsia" w:ascii="宋体" w:hAnsi="宋体" w:cs="宋体"/>
          <w:kern w:val="0"/>
          <w:szCs w:val="21"/>
        </w:rPr>
        <w:t>需方</w:t>
      </w:r>
      <w:r>
        <w:rPr>
          <w:rFonts w:hint="eastAsia" w:ascii="宋体" w:hAnsi="宋体"/>
        </w:rPr>
        <w:t>（以下简称甲方）</w:t>
      </w:r>
      <w:r>
        <w:rPr>
          <w:rFonts w:hint="eastAsia" w:ascii="宋体" w:hAnsi="宋体" w:cs="宋体"/>
          <w:kern w:val="0"/>
          <w:szCs w:val="21"/>
        </w:rPr>
        <w:t>：</w:t>
      </w:r>
      <w:permStart w:id="43" w:edGrp="everyone"/>
      <w:r>
        <w:rPr>
          <w:rFonts w:hint="eastAsia" w:ascii="宋体" w:hAnsi="宋体" w:cs="宋体"/>
          <w:kern w:val="0"/>
          <w:szCs w:val="21"/>
        </w:rPr>
        <w:t>江苏八达路桥有限公司</w:t>
      </w:r>
      <w:r>
        <w:t xml:space="preserve"> </w:t>
      </w:r>
    </w:p>
    <w:permEnd w:id="43"/>
    <w:p w14:paraId="29CE7EE8">
      <w:pPr>
        <w:spacing w:line="500" w:lineRule="exact"/>
        <w:ind w:left="1"/>
        <w:rPr>
          <w:rFonts w:ascii="宋体" w:hAnsi="宋体"/>
          <w:b/>
          <w:szCs w:val="21"/>
        </w:rPr>
      </w:pPr>
      <w:r>
        <w:rPr>
          <w:rFonts w:hint="eastAsia" w:ascii="宋体" w:hAnsi="宋体" w:cs="宋体"/>
          <w:kern w:val="0"/>
          <w:szCs w:val="21"/>
        </w:rPr>
        <w:t>供方</w:t>
      </w:r>
      <w:r>
        <w:rPr>
          <w:rFonts w:hint="eastAsia" w:ascii="宋体" w:hAnsi="宋体"/>
        </w:rPr>
        <w:t>（以下简称乙方）</w:t>
      </w:r>
      <w:r>
        <w:rPr>
          <w:rFonts w:hint="eastAsia" w:ascii="宋体" w:hAnsi="宋体" w:cs="宋体"/>
          <w:kern w:val="0"/>
          <w:szCs w:val="21"/>
        </w:rPr>
        <w:t>：</w:t>
      </w:r>
      <w:permStart w:id="44" w:edGrp="everyone"/>
      <w:r>
        <w:rPr>
          <w:rFonts w:hint="eastAsia"/>
          <w:lang w:val="en-US" w:eastAsia="zh-CN"/>
        </w:rPr>
        <w:t xml:space="preserve"> </w:t>
      </w:r>
      <w:r>
        <w:t xml:space="preserve"> </w:t>
      </w:r>
    </w:p>
    <w:permEnd w:id="44"/>
    <w:p w14:paraId="38BAAB42">
      <w:pPr>
        <w:spacing w:line="500" w:lineRule="exact"/>
        <w:ind w:firstLine="420" w:firstLineChars="200"/>
        <w:rPr>
          <w:rFonts w:ascii="宋体" w:hAnsi="宋体"/>
          <w:szCs w:val="21"/>
        </w:rPr>
      </w:pPr>
      <w:r>
        <w:rPr>
          <w:rFonts w:hint="eastAsia" w:ascii="宋体" w:hAnsi="宋体"/>
          <w:szCs w:val="21"/>
        </w:rPr>
        <w:t>为切实加强政府性投资工程廉政建设，强化对工程建设领域突出问题的治理，从源头上预防腐败，确保工程建设优质、高效、廉洁，依据工程建设的法律法规和廉政建设有关规定，特订立本责任书。</w:t>
      </w:r>
    </w:p>
    <w:p w14:paraId="53E4EC8A">
      <w:pPr>
        <w:spacing w:line="400" w:lineRule="exact"/>
        <w:ind w:firstLine="420" w:firstLineChars="200"/>
        <w:rPr>
          <w:rFonts w:ascii="宋体" w:hAnsi="宋体"/>
          <w:szCs w:val="21"/>
        </w:rPr>
      </w:pPr>
      <w:r>
        <w:rPr>
          <w:rFonts w:hint="eastAsia" w:ascii="宋体" w:hAnsi="宋体"/>
          <w:bCs/>
          <w:szCs w:val="21"/>
        </w:rPr>
        <w:t>一、</w:t>
      </w:r>
      <w:r>
        <w:rPr>
          <w:rFonts w:hint="eastAsia" w:ascii="宋体" w:hAnsi="宋体"/>
          <w:szCs w:val="21"/>
        </w:rPr>
        <w:t>甲乙双方责任</w:t>
      </w:r>
    </w:p>
    <w:p w14:paraId="7C9C11F2">
      <w:pPr>
        <w:spacing w:line="400" w:lineRule="exact"/>
        <w:ind w:firstLine="555"/>
        <w:rPr>
          <w:rFonts w:ascii="宋体" w:hAnsi="宋体"/>
          <w:szCs w:val="21"/>
        </w:rPr>
      </w:pPr>
      <w:r>
        <w:rPr>
          <w:rFonts w:ascii="宋体" w:hAnsi="宋体"/>
          <w:szCs w:val="21"/>
        </w:rPr>
        <w:t>1.</w:t>
      </w:r>
      <w:r>
        <w:rPr>
          <w:rFonts w:hint="eastAsia" w:ascii="宋体" w:hAnsi="宋体"/>
          <w:szCs w:val="21"/>
        </w:rPr>
        <w:t>严格遵守国家、省、市、区关于工程建设的各项法律规章和廉政建设的各项规定。</w:t>
      </w:r>
    </w:p>
    <w:p w14:paraId="2406A3CD">
      <w:pPr>
        <w:spacing w:line="400" w:lineRule="exact"/>
        <w:ind w:firstLine="555"/>
        <w:rPr>
          <w:rFonts w:ascii="宋体" w:hAnsi="宋体"/>
          <w:szCs w:val="21"/>
        </w:rPr>
      </w:pPr>
      <w:r>
        <w:rPr>
          <w:rFonts w:ascii="宋体" w:hAnsi="宋体"/>
          <w:szCs w:val="21"/>
        </w:rPr>
        <w:t>2.</w:t>
      </w:r>
      <w:r>
        <w:rPr>
          <w:rFonts w:hint="eastAsia" w:ascii="宋体" w:hAnsi="宋体"/>
          <w:szCs w:val="21"/>
        </w:rPr>
        <w:t>业务活动应坚持公开、公平、公正和诚实守信原则，不得为获取不正当利益而损害国家、集体利益。</w:t>
      </w:r>
    </w:p>
    <w:p w14:paraId="412EE757">
      <w:pPr>
        <w:spacing w:line="400" w:lineRule="exact"/>
        <w:ind w:firstLine="555"/>
        <w:rPr>
          <w:rFonts w:ascii="宋体" w:hAnsi="宋体"/>
          <w:szCs w:val="21"/>
        </w:rPr>
      </w:pPr>
      <w:r>
        <w:rPr>
          <w:rFonts w:ascii="宋体" w:hAnsi="宋体"/>
          <w:szCs w:val="21"/>
        </w:rPr>
        <w:t>3.</w:t>
      </w:r>
      <w:r>
        <w:rPr>
          <w:rFonts w:hint="eastAsia" w:ascii="宋体" w:hAnsi="宋体"/>
          <w:szCs w:val="21"/>
        </w:rPr>
        <w:t>加强对本方人员的廉政监督，建立健全廉政工作制度，认真查处本方人员的违纪违法行为。</w:t>
      </w:r>
    </w:p>
    <w:p w14:paraId="22E73D82">
      <w:pPr>
        <w:spacing w:line="400" w:lineRule="exact"/>
        <w:ind w:firstLine="555"/>
        <w:rPr>
          <w:rFonts w:ascii="宋体" w:hAnsi="宋体"/>
          <w:szCs w:val="21"/>
        </w:rPr>
      </w:pPr>
      <w:r>
        <w:rPr>
          <w:rFonts w:ascii="宋体" w:hAnsi="宋体"/>
          <w:szCs w:val="21"/>
        </w:rPr>
        <w:t>4.</w:t>
      </w:r>
      <w:r>
        <w:rPr>
          <w:rFonts w:hint="eastAsia" w:ascii="宋体" w:hAnsi="宋体"/>
          <w:szCs w:val="21"/>
        </w:rPr>
        <w:t>双方均有对本方人员开展廉政告知、廉政教育以及诚实守信教育的责任和义务。</w:t>
      </w:r>
    </w:p>
    <w:p w14:paraId="18BD9E97">
      <w:pPr>
        <w:spacing w:line="400" w:lineRule="exact"/>
        <w:ind w:firstLine="555"/>
        <w:rPr>
          <w:rFonts w:ascii="宋体" w:hAnsi="宋体"/>
          <w:szCs w:val="21"/>
        </w:rPr>
      </w:pPr>
      <w:r>
        <w:rPr>
          <w:rFonts w:ascii="宋体" w:hAnsi="宋体"/>
          <w:szCs w:val="21"/>
        </w:rPr>
        <w:t>5.</w:t>
      </w:r>
      <w:r>
        <w:rPr>
          <w:rFonts w:hint="eastAsia" w:ascii="宋体" w:hAnsi="宋体"/>
          <w:szCs w:val="21"/>
        </w:rPr>
        <w:t>发现对方在业务活动中有违法违规行为的，应及时提醒，自觉抵制，或及时向上级主管部门、纪检监察和司法机关举报。</w:t>
      </w:r>
    </w:p>
    <w:p w14:paraId="329987EB">
      <w:pPr>
        <w:spacing w:line="400" w:lineRule="exact"/>
        <w:ind w:firstLine="555"/>
        <w:rPr>
          <w:rFonts w:ascii="宋体" w:hAnsi="宋体"/>
          <w:bCs/>
          <w:szCs w:val="21"/>
        </w:rPr>
      </w:pPr>
      <w:r>
        <w:rPr>
          <w:rFonts w:hint="eastAsia" w:ascii="宋体" w:hAnsi="宋体"/>
          <w:bCs/>
          <w:szCs w:val="21"/>
        </w:rPr>
        <w:t>二、甲方责任</w:t>
      </w:r>
    </w:p>
    <w:p w14:paraId="19763C65">
      <w:pPr>
        <w:spacing w:line="400" w:lineRule="exact"/>
        <w:ind w:firstLine="555"/>
        <w:rPr>
          <w:rFonts w:ascii="宋体" w:hAnsi="宋体"/>
          <w:szCs w:val="21"/>
        </w:rPr>
      </w:pPr>
      <w:r>
        <w:rPr>
          <w:rFonts w:ascii="宋体" w:hAnsi="宋体"/>
          <w:szCs w:val="21"/>
        </w:rPr>
        <w:t>1.</w:t>
      </w:r>
      <w:r>
        <w:rPr>
          <w:rFonts w:hint="eastAsia" w:ascii="宋体" w:hAnsi="宋体"/>
          <w:szCs w:val="21"/>
        </w:rPr>
        <w:t>甲方人员不得接受或索要乙方的回扣、礼金、有价证券、贵重物品和好处费、感谢费等。</w:t>
      </w:r>
    </w:p>
    <w:p w14:paraId="3B2A5458">
      <w:pPr>
        <w:spacing w:line="400" w:lineRule="exact"/>
        <w:ind w:firstLine="555"/>
        <w:rPr>
          <w:rFonts w:ascii="宋体" w:hAnsi="宋体"/>
          <w:szCs w:val="21"/>
        </w:rPr>
      </w:pPr>
      <w:r>
        <w:rPr>
          <w:rFonts w:ascii="宋体" w:hAnsi="宋体"/>
          <w:szCs w:val="21"/>
        </w:rPr>
        <w:t>2.</w:t>
      </w:r>
      <w:r>
        <w:rPr>
          <w:rFonts w:hint="eastAsia" w:ascii="宋体" w:hAnsi="宋体"/>
          <w:szCs w:val="21"/>
        </w:rPr>
        <w:t>甲方人员不得到乙方报销应由甲方或个人支付的费用。</w:t>
      </w:r>
    </w:p>
    <w:p w14:paraId="7C3C3FFC">
      <w:pPr>
        <w:spacing w:line="400" w:lineRule="exact"/>
        <w:ind w:firstLine="555"/>
        <w:rPr>
          <w:rFonts w:ascii="宋体" w:hAnsi="宋体"/>
          <w:szCs w:val="21"/>
        </w:rPr>
      </w:pPr>
      <w:r>
        <w:rPr>
          <w:rFonts w:ascii="宋体" w:hAnsi="宋体"/>
          <w:szCs w:val="21"/>
        </w:rPr>
        <w:t>3.</w:t>
      </w:r>
      <w:r>
        <w:rPr>
          <w:rFonts w:hint="eastAsia" w:ascii="宋体" w:hAnsi="宋体"/>
          <w:szCs w:val="21"/>
        </w:rPr>
        <w:t>甲方人员不得参加可能对公正执行公务有影响的宴请和娱乐活动。</w:t>
      </w:r>
    </w:p>
    <w:p w14:paraId="451F311F">
      <w:pPr>
        <w:spacing w:line="400" w:lineRule="exact"/>
        <w:ind w:firstLine="555"/>
        <w:rPr>
          <w:rFonts w:ascii="宋体" w:hAnsi="宋体"/>
          <w:szCs w:val="21"/>
        </w:rPr>
      </w:pPr>
      <w:r>
        <w:rPr>
          <w:rFonts w:ascii="宋体" w:hAnsi="宋体"/>
          <w:szCs w:val="21"/>
        </w:rPr>
        <w:t>4.</w:t>
      </w:r>
      <w:r>
        <w:rPr>
          <w:rFonts w:hint="eastAsia" w:ascii="宋体" w:hAnsi="宋体"/>
          <w:szCs w:val="21"/>
        </w:rPr>
        <w:t>甲方人员不得要求或接受乙方为其住房装修、婚丧嫁娶、家属和子女就业、旅游以及出国（境）等提供方便。</w:t>
      </w:r>
    </w:p>
    <w:p w14:paraId="50884C3B">
      <w:pPr>
        <w:spacing w:line="400" w:lineRule="exact"/>
        <w:ind w:firstLine="555"/>
        <w:rPr>
          <w:rFonts w:ascii="宋体" w:hAnsi="宋体"/>
          <w:szCs w:val="21"/>
        </w:rPr>
      </w:pPr>
      <w:r>
        <w:rPr>
          <w:rFonts w:ascii="宋体" w:hAnsi="宋体"/>
          <w:szCs w:val="21"/>
        </w:rPr>
        <w:t>5.</w:t>
      </w:r>
      <w:r>
        <w:rPr>
          <w:rFonts w:hint="eastAsia" w:ascii="宋体" w:hAnsi="宋体"/>
          <w:szCs w:val="21"/>
        </w:rPr>
        <w:t>甲方人员不得向乙方介绍家属或亲友从事与甲方工程有关的材料设备供应、工程分包等经济活动。</w:t>
      </w:r>
    </w:p>
    <w:p w14:paraId="33F098CB">
      <w:pPr>
        <w:spacing w:line="400" w:lineRule="exact"/>
        <w:ind w:firstLine="555"/>
        <w:rPr>
          <w:rFonts w:ascii="宋体" w:hAnsi="宋体"/>
          <w:szCs w:val="21"/>
        </w:rPr>
      </w:pPr>
      <w:r>
        <w:rPr>
          <w:rFonts w:ascii="宋体" w:hAnsi="宋体"/>
          <w:szCs w:val="21"/>
        </w:rPr>
        <w:t>6.</w:t>
      </w:r>
      <w:r>
        <w:rPr>
          <w:rFonts w:hint="eastAsia" w:ascii="宋体" w:hAnsi="宋体"/>
          <w:szCs w:val="21"/>
        </w:rPr>
        <w:t>甲方人员不得以任何理由向乙方强行推荐分包单位，不得强行要求乙方购买合同规定以外的材料和设备。</w:t>
      </w:r>
    </w:p>
    <w:p w14:paraId="6FAA96CA">
      <w:pPr>
        <w:spacing w:line="400" w:lineRule="exact"/>
        <w:ind w:firstLine="555"/>
        <w:rPr>
          <w:rFonts w:ascii="宋体" w:hAnsi="宋体"/>
          <w:szCs w:val="21"/>
        </w:rPr>
      </w:pPr>
      <w:r>
        <w:rPr>
          <w:rFonts w:ascii="宋体" w:hAnsi="宋体"/>
          <w:szCs w:val="21"/>
        </w:rPr>
        <w:t>7.</w:t>
      </w:r>
      <w:r>
        <w:rPr>
          <w:rFonts w:hint="eastAsia" w:ascii="宋体" w:hAnsi="宋体"/>
          <w:szCs w:val="21"/>
        </w:rPr>
        <w:t>自觉接受乙方的监督，不得以任何形式和理由对乙方及其人员的投诉举报行为进行打击报复。</w:t>
      </w:r>
    </w:p>
    <w:p w14:paraId="41B58966">
      <w:pPr>
        <w:spacing w:line="400" w:lineRule="exact"/>
        <w:ind w:firstLine="555"/>
        <w:rPr>
          <w:rFonts w:ascii="宋体" w:hAnsi="宋体"/>
          <w:bCs/>
          <w:szCs w:val="21"/>
        </w:rPr>
      </w:pPr>
      <w:r>
        <w:rPr>
          <w:rFonts w:hint="eastAsia" w:ascii="宋体" w:hAnsi="宋体"/>
          <w:bCs/>
          <w:szCs w:val="21"/>
        </w:rPr>
        <w:t>三、乙方责任</w:t>
      </w:r>
    </w:p>
    <w:p w14:paraId="542F4B7C">
      <w:pPr>
        <w:spacing w:line="400" w:lineRule="exact"/>
        <w:ind w:firstLine="555"/>
        <w:rPr>
          <w:rFonts w:ascii="宋体" w:hAnsi="宋体"/>
          <w:szCs w:val="21"/>
        </w:rPr>
      </w:pPr>
      <w:r>
        <w:rPr>
          <w:rFonts w:ascii="宋体" w:hAnsi="宋体"/>
          <w:szCs w:val="21"/>
        </w:rPr>
        <w:t>1.</w:t>
      </w:r>
      <w:r>
        <w:rPr>
          <w:rFonts w:hint="eastAsia" w:ascii="宋体" w:hAnsi="宋体"/>
          <w:szCs w:val="21"/>
        </w:rPr>
        <w:t>不得以任何形式和理由向甲方人员赠送礼金、有价证券、贵重物品和回扣、好处费、感谢费等。</w:t>
      </w:r>
    </w:p>
    <w:p w14:paraId="2AFA1E8C">
      <w:pPr>
        <w:spacing w:line="400" w:lineRule="exact"/>
        <w:ind w:firstLine="555"/>
        <w:rPr>
          <w:rFonts w:ascii="宋体" w:hAnsi="宋体"/>
          <w:szCs w:val="21"/>
        </w:rPr>
      </w:pPr>
      <w:r>
        <w:rPr>
          <w:rFonts w:ascii="宋体" w:hAnsi="宋体"/>
          <w:szCs w:val="21"/>
        </w:rPr>
        <w:t>2.</w:t>
      </w:r>
      <w:r>
        <w:rPr>
          <w:rFonts w:hint="eastAsia" w:ascii="宋体" w:hAnsi="宋体"/>
          <w:szCs w:val="21"/>
        </w:rPr>
        <w:t>不得以洽谈业务等为借口，邀请甲方人员外出考察旅游或进入高档消费娱乐场所。</w:t>
      </w:r>
    </w:p>
    <w:p w14:paraId="1F847B4C">
      <w:pPr>
        <w:spacing w:line="400" w:lineRule="exact"/>
        <w:ind w:firstLine="555"/>
        <w:rPr>
          <w:rFonts w:ascii="宋体" w:hAnsi="宋体"/>
          <w:szCs w:val="21"/>
        </w:rPr>
      </w:pPr>
      <w:r>
        <w:rPr>
          <w:rFonts w:ascii="宋体" w:hAnsi="宋体"/>
          <w:szCs w:val="21"/>
        </w:rPr>
        <w:t>3.</w:t>
      </w:r>
      <w:r>
        <w:rPr>
          <w:rFonts w:hint="eastAsia" w:ascii="宋体" w:hAnsi="宋体"/>
          <w:szCs w:val="21"/>
        </w:rPr>
        <w:t>不得为甲方及其人员报销应由对方支付的费用，或为甲方及其人员提供通讯工具、交通工具、高档办公用品等物品。</w:t>
      </w:r>
    </w:p>
    <w:p w14:paraId="081FA98E">
      <w:pPr>
        <w:spacing w:line="400" w:lineRule="exact"/>
        <w:ind w:firstLine="555"/>
        <w:rPr>
          <w:rFonts w:ascii="宋体" w:hAnsi="宋体"/>
          <w:szCs w:val="21"/>
        </w:rPr>
      </w:pPr>
      <w:r>
        <w:rPr>
          <w:rFonts w:ascii="宋体" w:hAnsi="宋体"/>
          <w:szCs w:val="21"/>
        </w:rPr>
        <w:t>4.</w:t>
      </w:r>
      <w:r>
        <w:rPr>
          <w:rFonts w:hint="eastAsia" w:ascii="宋体" w:hAnsi="宋体"/>
          <w:szCs w:val="21"/>
        </w:rPr>
        <w:t>不得擅自与甲方人员就工程承包、工程费用、材料设备供应、工程量变更、工程验收以及工程质量问题处理等进行私下商谈或达成默契。</w:t>
      </w:r>
    </w:p>
    <w:p w14:paraId="4256AFF3">
      <w:pPr>
        <w:spacing w:line="400" w:lineRule="exact"/>
        <w:ind w:firstLine="555"/>
        <w:rPr>
          <w:rFonts w:ascii="宋体" w:hAnsi="宋体"/>
          <w:szCs w:val="21"/>
        </w:rPr>
      </w:pPr>
      <w:r>
        <w:rPr>
          <w:rFonts w:ascii="宋体" w:hAnsi="宋体"/>
          <w:szCs w:val="21"/>
        </w:rPr>
        <w:t>5.</w:t>
      </w:r>
      <w:r>
        <w:rPr>
          <w:rFonts w:hint="eastAsia" w:ascii="宋体" w:hAnsi="宋体"/>
          <w:szCs w:val="21"/>
        </w:rPr>
        <w:t>自觉接受甲方监督。</w:t>
      </w:r>
    </w:p>
    <w:p w14:paraId="466481D2">
      <w:pPr>
        <w:spacing w:line="400" w:lineRule="exact"/>
        <w:ind w:firstLine="555"/>
        <w:rPr>
          <w:rFonts w:ascii="宋体" w:hAnsi="宋体"/>
          <w:szCs w:val="21"/>
        </w:rPr>
      </w:pPr>
      <w:r>
        <w:rPr>
          <w:rFonts w:hint="eastAsia" w:ascii="宋体" w:hAnsi="宋体"/>
          <w:szCs w:val="21"/>
        </w:rPr>
        <w:t>四、违约责任</w:t>
      </w:r>
    </w:p>
    <w:p w14:paraId="3FC9BE4F">
      <w:pPr>
        <w:spacing w:line="400" w:lineRule="exact"/>
        <w:ind w:firstLine="555"/>
        <w:rPr>
          <w:rFonts w:ascii="宋体" w:hAnsi="宋体"/>
          <w:szCs w:val="21"/>
        </w:rPr>
      </w:pPr>
      <w:r>
        <w:rPr>
          <w:rFonts w:ascii="宋体" w:hAnsi="宋体"/>
          <w:szCs w:val="21"/>
        </w:rPr>
        <w:t>1.</w:t>
      </w:r>
      <w:r>
        <w:rPr>
          <w:rFonts w:hint="eastAsia" w:ascii="宋体" w:hAnsi="宋体"/>
          <w:szCs w:val="21"/>
        </w:rPr>
        <w:t>甲方及其人员有违反本责任书第一、二条责任行为的，按照管理权限，依据有关法律法规和规定给予当事人党纪、政纪处分或组织处理，涉嫌犯罪的，移送司法机关追究刑事责任；给乙方造成经济损失的，依法予以赔偿。</w:t>
      </w:r>
    </w:p>
    <w:p w14:paraId="1222BEE0">
      <w:pPr>
        <w:spacing w:line="400" w:lineRule="exact"/>
        <w:ind w:firstLine="555"/>
        <w:rPr>
          <w:rFonts w:ascii="宋体" w:hAnsi="宋体"/>
          <w:szCs w:val="21"/>
        </w:rPr>
      </w:pPr>
      <w:r>
        <w:rPr>
          <w:rFonts w:ascii="宋体" w:hAnsi="宋体"/>
          <w:szCs w:val="21"/>
        </w:rPr>
        <w:t>2.</w:t>
      </w:r>
      <w:r>
        <w:rPr>
          <w:rFonts w:hint="eastAsia" w:ascii="宋体" w:hAnsi="宋体"/>
          <w:szCs w:val="21"/>
        </w:rPr>
        <w:t>乙方及其人员有违反本责任书第一、三条责任行为的，按照管理权限，在依法对乙方企业给予相应处罚的同时，依据有关法律法规和规定给予当事人党纪、政纪处分或组织处理，涉嫌犯罪的，移送司法机关追究刑事责任；给甲方造成经济损失的，依法予以赔偿。</w:t>
      </w:r>
    </w:p>
    <w:p w14:paraId="5367481E">
      <w:pPr>
        <w:spacing w:line="400" w:lineRule="exact"/>
        <w:ind w:firstLine="570"/>
        <w:rPr>
          <w:rFonts w:ascii="宋体" w:hAnsi="宋体"/>
          <w:szCs w:val="21"/>
        </w:rPr>
      </w:pPr>
      <w:r>
        <w:rPr>
          <w:rFonts w:hint="eastAsia" w:ascii="宋体" w:hAnsi="宋体"/>
          <w:szCs w:val="21"/>
        </w:rPr>
        <w:t>五、本责任书作为本合同的附件，与本合同具有同等法律效力。</w:t>
      </w:r>
    </w:p>
    <w:p w14:paraId="262C4590">
      <w:pPr>
        <w:spacing w:line="400" w:lineRule="exact"/>
        <w:ind w:firstLine="570"/>
        <w:rPr>
          <w:rFonts w:ascii="宋体" w:hAnsi="宋体"/>
          <w:sz w:val="24"/>
          <w:szCs w:val="28"/>
        </w:rPr>
      </w:pPr>
      <w:r>
        <w:rPr>
          <w:rFonts w:hint="eastAsia" w:ascii="宋体" w:hAnsi="宋体"/>
          <w:szCs w:val="21"/>
        </w:rPr>
        <w:t>六、本责任书一式四份，由甲乙双方、监督单位（甲方上级行政主管部门）各执一份，区“廉洁示范工程”创建活动领导小组办公室鉴证备案一份。</w:t>
      </w:r>
    </w:p>
    <w:p w14:paraId="212A8634">
      <w:pPr>
        <w:spacing w:line="400" w:lineRule="exact"/>
        <w:ind w:firstLine="570"/>
        <w:rPr>
          <w:rFonts w:ascii="宋体" w:hAnsi="宋体"/>
          <w:sz w:val="24"/>
          <w:szCs w:val="28"/>
        </w:rPr>
      </w:pPr>
    </w:p>
    <w:p w14:paraId="52A7EE4E">
      <w:pPr>
        <w:spacing w:line="400" w:lineRule="exact"/>
        <w:rPr>
          <w:rFonts w:ascii="宋体" w:hAnsi="宋体"/>
          <w:sz w:val="24"/>
          <w:szCs w:val="28"/>
        </w:rPr>
      </w:pPr>
      <w:r>
        <w:rPr>
          <w:rFonts w:hint="eastAsia" w:ascii="宋体" w:hAnsi="宋体"/>
          <w:sz w:val="24"/>
          <w:szCs w:val="28"/>
        </w:rPr>
        <w:t>甲方单位：（盖章）                乙方单位：（盖章）</w:t>
      </w:r>
    </w:p>
    <w:p w14:paraId="0DFEAD6A">
      <w:pPr>
        <w:spacing w:line="400" w:lineRule="exact"/>
        <w:rPr>
          <w:rFonts w:ascii="宋体" w:hAnsi="宋体"/>
          <w:sz w:val="24"/>
          <w:szCs w:val="28"/>
        </w:rPr>
      </w:pPr>
    </w:p>
    <w:p w14:paraId="69C2263C">
      <w:pPr>
        <w:spacing w:line="400" w:lineRule="exact"/>
        <w:rPr>
          <w:rFonts w:ascii="宋体" w:hAnsi="宋体"/>
          <w:sz w:val="24"/>
          <w:szCs w:val="28"/>
        </w:rPr>
      </w:pPr>
      <w:r>
        <w:rPr>
          <w:rFonts w:hint="eastAsia" w:ascii="宋体" w:hAnsi="宋体"/>
          <w:sz w:val="24"/>
          <w:szCs w:val="28"/>
        </w:rPr>
        <w:t>法定代表人：                     法定代表人：</w:t>
      </w:r>
    </w:p>
    <w:p w14:paraId="34E28EEF">
      <w:pPr>
        <w:spacing w:line="400" w:lineRule="exact"/>
        <w:ind w:firstLine="555"/>
        <w:rPr>
          <w:rFonts w:ascii="宋体" w:hAnsi="宋体"/>
          <w:sz w:val="24"/>
          <w:szCs w:val="28"/>
        </w:rPr>
      </w:pPr>
      <w:permStart w:id="45" w:edGrp="everyone"/>
    </w:p>
    <w:p w14:paraId="1ACF36CB">
      <w:pPr>
        <w:spacing w:line="400" w:lineRule="exact"/>
        <w:ind w:firstLine="555"/>
        <w:rPr>
          <w:rFonts w:ascii="宋体" w:hAnsi="宋体"/>
          <w:sz w:val="24"/>
          <w:szCs w:val="28"/>
        </w:rPr>
      </w:pPr>
      <w:r>
        <w:rPr>
          <w:rFonts w:hint="eastAsia" w:ascii="宋体" w:hAnsi="宋体"/>
          <w:sz w:val="24"/>
          <w:szCs w:val="28"/>
          <w:lang w:val="en-US" w:eastAsia="zh-CN"/>
        </w:rPr>
        <w:t xml:space="preserve"> 2026</w:t>
      </w:r>
      <w:r>
        <w:rPr>
          <w:rFonts w:hint="eastAsia" w:ascii="宋体" w:hAnsi="宋体"/>
          <w:sz w:val="24"/>
          <w:szCs w:val="28"/>
        </w:rPr>
        <w:t xml:space="preserve">年    月    日                   </w:t>
      </w:r>
      <w:r>
        <w:rPr>
          <w:rFonts w:hint="eastAsia" w:ascii="宋体" w:hAnsi="宋体"/>
          <w:sz w:val="24"/>
          <w:szCs w:val="28"/>
          <w:lang w:val="en-US" w:eastAsia="zh-CN"/>
        </w:rPr>
        <w:t>2026</w:t>
      </w:r>
      <w:r>
        <w:rPr>
          <w:rFonts w:hint="eastAsia" w:ascii="宋体" w:hAnsi="宋体"/>
          <w:sz w:val="24"/>
          <w:szCs w:val="28"/>
        </w:rPr>
        <w:t>年    月    日</w:t>
      </w:r>
    </w:p>
    <w:permEnd w:id="45"/>
    <w:p w14:paraId="62066A6B">
      <w:pPr>
        <w:spacing w:line="500" w:lineRule="exact"/>
        <w:ind w:right="420"/>
        <w:jc w:val="right"/>
        <w:rPr>
          <w:rFonts w:ascii="宋体" w:hAnsi="宋体"/>
          <w:szCs w:val="21"/>
        </w:rPr>
      </w:pPr>
      <w:r>
        <w:rPr>
          <w:rFonts w:hint="eastAsia" w:ascii="宋体" w:hAnsi="宋体"/>
          <w:szCs w:val="21"/>
        </w:rPr>
        <w:br w:type="page"/>
      </w:r>
    </w:p>
    <w:p w14:paraId="10A80D23">
      <w:pPr>
        <w:spacing w:line="500" w:lineRule="exact"/>
        <w:jc w:val="center"/>
        <w:rPr>
          <w:rFonts w:ascii="宋体" w:hAnsi="宋体"/>
          <w:b/>
          <w:bCs/>
          <w:sz w:val="44"/>
          <w:szCs w:val="44"/>
        </w:rPr>
      </w:pPr>
      <w:r>
        <w:rPr>
          <w:rFonts w:hint="eastAsia" w:ascii="宋体" w:hAnsi="宋体"/>
          <w:b/>
          <w:bCs/>
          <w:sz w:val="44"/>
          <w:szCs w:val="44"/>
        </w:rPr>
        <w:t>廉洁守信承诺书</w:t>
      </w:r>
    </w:p>
    <w:p w14:paraId="6076B6AD">
      <w:pPr>
        <w:spacing w:line="500" w:lineRule="exact"/>
        <w:ind w:firstLine="420" w:firstLineChars="200"/>
        <w:rPr>
          <w:rFonts w:ascii="宋体" w:hAnsi="宋体"/>
          <w:szCs w:val="21"/>
        </w:rPr>
      </w:pPr>
    </w:p>
    <w:p w14:paraId="3CBA604B">
      <w:pPr>
        <w:spacing w:line="400" w:lineRule="exact"/>
        <w:ind w:firstLine="420" w:firstLineChars="200"/>
        <w:rPr>
          <w:rFonts w:ascii="宋体" w:hAnsi="宋体"/>
          <w:szCs w:val="21"/>
        </w:rPr>
      </w:pPr>
      <w:r>
        <w:rPr>
          <w:rFonts w:hint="eastAsia" w:ascii="宋体" w:hAnsi="宋体"/>
          <w:szCs w:val="21"/>
        </w:rPr>
        <w:t>为加强工程廉政建设，规范工程建设行为，有效预防违纪违法问题的发生，在此我向组织承诺：</w:t>
      </w:r>
    </w:p>
    <w:p w14:paraId="7BD860A1">
      <w:pPr>
        <w:spacing w:line="400" w:lineRule="exact"/>
        <w:ind w:firstLine="420" w:firstLineChars="200"/>
        <w:rPr>
          <w:rFonts w:ascii="宋体" w:hAnsi="宋体"/>
          <w:szCs w:val="21"/>
        </w:rPr>
      </w:pPr>
      <w:r>
        <w:rPr>
          <w:rFonts w:hint="eastAsia" w:ascii="宋体" w:hAnsi="宋体"/>
          <w:szCs w:val="21"/>
        </w:rPr>
        <w:t>1.严格遵守国家、省、市、区关于工程建设的各项法律规章和廉政建设的各项规定。</w:t>
      </w:r>
    </w:p>
    <w:p w14:paraId="268554FD">
      <w:pPr>
        <w:spacing w:line="400" w:lineRule="exact"/>
        <w:ind w:firstLine="420" w:firstLineChars="200"/>
        <w:rPr>
          <w:rFonts w:ascii="宋体" w:hAnsi="宋体"/>
          <w:szCs w:val="21"/>
        </w:rPr>
      </w:pPr>
      <w:r>
        <w:rPr>
          <w:rFonts w:hint="eastAsia" w:ascii="宋体" w:hAnsi="宋体"/>
          <w:szCs w:val="21"/>
        </w:rPr>
        <w:t>2.加强对各参建单位履约监管，建立完善信用信息互认共享、守信激励和失信惩戒等机制，促进工程建设领域诚信体系建设，引导企业诚实守信，不断增强市场主体的诚信意识。</w:t>
      </w:r>
    </w:p>
    <w:p w14:paraId="1AC6F39B">
      <w:pPr>
        <w:spacing w:line="400" w:lineRule="exact"/>
        <w:ind w:firstLine="420" w:firstLineChars="200"/>
        <w:rPr>
          <w:rFonts w:ascii="宋体" w:hAnsi="宋体"/>
          <w:szCs w:val="21"/>
        </w:rPr>
      </w:pPr>
      <w:r>
        <w:rPr>
          <w:rFonts w:hint="eastAsia" w:ascii="宋体" w:hAnsi="宋体"/>
          <w:szCs w:val="21"/>
        </w:rPr>
        <w:t>3.不接受或索要各参建单位的回扣、礼金、有价证券、贵重物品和好处费、感谢费等。</w:t>
      </w:r>
    </w:p>
    <w:p w14:paraId="2ADC3C95">
      <w:pPr>
        <w:spacing w:line="400" w:lineRule="exact"/>
        <w:ind w:firstLine="420" w:firstLineChars="200"/>
        <w:rPr>
          <w:rFonts w:ascii="宋体" w:hAnsi="宋体"/>
          <w:szCs w:val="21"/>
        </w:rPr>
      </w:pPr>
      <w:r>
        <w:rPr>
          <w:rFonts w:hint="eastAsia" w:ascii="宋体" w:hAnsi="宋体"/>
          <w:szCs w:val="21"/>
        </w:rPr>
        <w:t>4.不到各参建单位报销应由个人支付的费用。</w:t>
      </w:r>
    </w:p>
    <w:p w14:paraId="5AF52E6D">
      <w:pPr>
        <w:spacing w:line="400" w:lineRule="exact"/>
        <w:ind w:firstLine="420" w:firstLineChars="200"/>
        <w:rPr>
          <w:rFonts w:ascii="宋体" w:hAnsi="宋体"/>
          <w:szCs w:val="21"/>
        </w:rPr>
      </w:pPr>
      <w:r>
        <w:rPr>
          <w:rFonts w:hint="eastAsia" w:ascii="宋体" w:hAnsi="宋体"/>
          <w:szCs w:val="21"/>
        </w:rPr>
        <w:t>5.不参加可能对公正执行公务有影响的宴请和娱乐活动。</w:t>
      </w:r>
    </w:p>
    <w:p w14:paraId="24DD9B49">
      <w:pPr>
        <w:spacing w:line="400" w:lineRule="exact"/>
        <w:ind w:firstLine="420" w:firstLineChars="200"/>
        <w:rPr>
          <w:rFonts w:ascii="宋体" w:hAnsi="宋体"/>
          <w:szCs w:val="21"/>
        </w:rPr>
      </w:pPr>
      <w:r>
        <w:rPr>
          <w:rFonts w:hint="eastAsia" w:ascii="宋体" w:hAnsi="宋体"/>
          <w:szCs w:val="21"/>
        </w:rPr>
        <w:t>6.不要求或接受各参建单位为本人住房装修、婚丧嫁娶、家属和子女就业、旅游以及出国（境）等提供方便。</w:t>
      </w:r>
    </w:p>
    <w:p w14:paraId="2C073E78">
      <w:pPr>
        <w:spacing w:line="400" w:lineRule="exact"/>
        <w:ind w:firstLine="420" w:firstLineChars="200"/>
        <w:rPr>
          <w:rFonts w:ascii="宋体" w:hAnsi="宋体"/>
          <w:szCs w:val="21"/>
        </w:rPr>
      </w:pPr>
      <w:r>
        <w:rPr>
          <w:rFonts w:hint="eastAsia" w:ascii="宋体" w:hAnsi="宋体"/>
          <w:szCs w:val="21"/>
        </w:rPr>
        <w:t>7.不向施工单位介绍家属或亲友从事与工程有关的材料设备供应、工程分包等经济活动。</w:t>
      </w:r>
    </w:p>
    <w:p w14:paraId="6F6626A5">
      <w:pPr>
        <w:spacing w:line="400" w:lineRule="exact"/>
        <w:ind w:firstLine="420" w:firstLineChars="200"/>
        <w:rPr>
          <w:rFonts w:ascii="宋体" w:hAnsi="宋体"/>
          <w:szCs w:val="21"/>
        </w:rPr>
      </w:pPr>
      <w:r>
        <w:rPr>
          <w:rFonts w:hint="eastAsia" w:ascii="宋体" w:hAnsi="宋体"/>
          <w:szCs w:val="21"/>
        </w:rPr>
        <w:t>8.不以任何理由向施工单位强行推荐分包单位，或强行要求施工单位购买合同规定以外的材料和设备。</w:t>
      </w:r>
    </w:p>
    <w:p w14:paraId="5E92A5D9">
      <w:pPr>
        <w:spacing w:line="400" w:lineRule="exact"/>
        <w:ind w:firstLine="420" w:firstLineChars="200"/>
        <w:rPr>
          <w:rFonts w:ascii="宋体" w:hAnsi="宋体"/>
          <w:szCs w:val="21"/>
        </w:rPr>
      </w:pPr>
      <w:r>
        <w:rPr>
          <w:rFonts w:hint="eastAsia" w:ascii="宋体" w:hAnsi="宋体"/>
          <w:szCs w:val="21"/>
        </w:rPr>
        <w:t>9.不以任何形式和理由对各参建单位及其人员的投诉举报行为进行打击报复。</w:t>
      </w:r>
    </w:p>
    <w:p w14:paraId="2BEB2ABE">
      <w:pPr>
        <w:spacing w:line="500" w:lineRule="exact"/>
        <w:ind w:firstLine="420" w:firstLineChars="200"/>
        <w:rPr>
          <w:rFonts w:ascii="宋体" w:hAnsi="宋体"/>
          <w:szCs w:val="21"/>
        </w:rPr>
      </w:pPr>
      <w:r>
        <w:rPr>
          <w:rFonts w:hint="eastAsia" w:ascii="宋体" w:hAnsi="宋体"/>
          <w:szCs w:val="21"/>
        </w:rPr>
        <w:t>10.自觉接受各方监督，如有不廉洁行为，自愿接受处理。</w:t>
      </w:r>
    </w:p>
    <w:p w14:paraId="672CDBFE">
      <w:pPr>
        <w:spacing w:line="500" w:lineRule="exact"/>
        <w:ind w:firstLine="2940" w:firstLineChars="1400"/>
        <w:rPr>
          <w:rFonts w:ascii="宋体" w:hAnsi="宋体"/>
          <w:szCs w:val="21"/>
        </w:rPr>
      </w:pPr>
    </w:p>
    <w:p w14:paraId="6560C61E">
      <w:pPr>
        <w:spacing w:line="500" w:lineRule="exact"/>
        <w:ind w:right="840" w:firstLine="6090" w:firstLineChars="2900"/>
        <w:jc w:val="left"/>
        <w:rPr>
          <w:rFonts w:ascii="宋体" w:hAnsi="宋体"/>
          <w:szCs w:val="21"/>
        </w:rPr>
      </w:pPr>
      <w:r>
        <w:rPr>
          <w:rFonts w:hint="eastAsia" w:ascii="宋体" w:hAnsi="宋体"/>
          <w:szCs w:val="21"/>
        </w:rPr>
        <w:t>承诺人：</w:t>
      </w:r>
      <w:r>
        <w:rPr>
          <w:rFonts w:hint="eastAsia" w:ascii="宋体" w:hAnsi="宋体"/>
        </w:rPr>
        <w:t xml:space="preserve">   </w:t>
      </w:r>
      <w:r>
        <w:rPr>
          <w:rFonts w:ascii="宋体" w:hAnsi="宋体"/>
        </w:rPr>
        <w:t xml:space="preserve"> </w:t>
      </w:r>
      <w:r>
        <w:rPr>
          <w:rFonts w:hint="eastAsia" w:ascii="宋体" w:hAnsi="宋体"/>
        </w:rPr>
        <w:t xml:space="preserve">                </w:t>
      </w:r>
    </w:p>
    <w:p w14:paraId="4F74F42B">
      <w:pPr>
        <w:spacing w:line="500" w:lineRule="exact"/>
        <w:ind w:firstLine="2940" w:firstLineChars="1400"/>
        <w:jc w:val="right"/>
        <w:rPr>
          <w:rFonts w:ascii="宋体" w:hAnsi="宋体"/>
          <w:szCs w:val="21"/>
        </w:rPr>
      </w:pPr>
    </w:p>
    <w:p w14:paraId="0BED64DB">
      <w:pPr>
        <w:spacing w:line="500" w:lineRule="exact"/>
        <w:ind w:firstLine="2940" w:firstLineChars="1400"/>
        <w:jc w:val="right"/>
        <w:rPr>
          <w:rFonts w:ascii="宋体" w:hAnsi="宋体"/>
          <w:szCs w:val="21"/>
        </w:rPr>
      </w:pPr>
    </w:p>
    <w:p w14:paraId="5D7E1787">
      <w:pPr>
        <w:spacing w:line="500" w:lineRule="exact"/>
        <w:ind w:firstLine="2940" w:firstLineChars="1400"/>
        <w:jc w:val="right"/>
        <w:rPr>
          <w:rFonts w:ascii="宋体" w:hAnsi="宋体"/>
          <w:szCs w:val="21"/>
        </w:rPr>
      </w:pPr>
      <w:r>
        <w:rPr>
          <w:rFonts w:hint="eastAsia" w:ascii="宋体" w:hAnsi="宋体"/>
          <w:szCs w:val="21"/>
        </w:rPr>
        <w:t xml:space="preserve">    </w:t>
      </w:r>
      <w:permStart w:id="46" w:edGrp="everyone"/>
      <w:r>
        <w:rPr>
          <w:rFonts w:hint="eastAsia" w:ascii="宋体" w:hAnsi="宋体"/>
          <w:szCs w:val="21"/>
          <w:lang w:val="en-US" w:eastAsia="zh-CN"/>
        </w:rPr>
        <w:t>2026</w:t>
      </w:r>
      <w:r>
        <w:rPr>
          <w:rFonts w:hint="eastAsia" w:ascii="宋体" w:hAnsi="宋体"/>
          <w:szCs w:val="21"/>
        </w:rPr>
        <w:t>年    月    日</w:t>
      </w:r>
    </w:p>
    <w:permEnd w:id="46"/>
    <w:p w14:paraId="66D31A6D">
      <w:pPr>
        <w:pStyle w:val="6"/>
        <w:spacing w:line="500" w:lineRule="exact"/>
        <w:rPr>
          <w:rFonts w:hAnsi="宋体"/>
          <w:szCs w:val="24"/>
        </w:rPr>
      </w:pPr>
    </w:p>
    <w:p w14:paraId="766B1532">
      <w: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uni">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1141842"/>
    </w:sdtPr>
    <w:sdtContent>
      <w:sdt>
        <w:sdtPr>
          <w:id w:val="1728636285"/>
        </w:sdtPr>
        <w:sdtContent>
          <w:p w14:paraId="7C96BC49">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p>
        </w:sdtContent>
      </w:sdt>
    </w:sdtContent>
  </w:sdt>
  <w:p w14:paraId="1150A6A2">
    <w:pPr>
      <w:pStyle w:val="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2F637">
    <w:pPr>
      <w:pStyle w:val="9"/>
      <w:jc w:val="both"/>
    </w:pPr>
    <w:r>
      <w:rPr>
        <w:rFonts w:hint="eastAsia"/>
      </w:rPr>
      <w:t xml:space="preserve">  </w:t>
    </w:r>
    <w:permStart w:id="47" w:edGrp="everyone"/>
    <w:r>
      <w:rPr>
        <w:rFonts w:hint="eastAsia"/>
      </w:rPr>
      <w:t>澡港河河水取退水工程3PE钢管</w:t>
    </w:r>
    <w:permEnd w:id="47"/>
    <w:r>
      <w:t>采购合同</w:t>
    </w:r>
    <w:r>
      <w:rPr>
        <w:rFonts w:hint="eastAsia"/>
      </w:rPr>
      <w:t xml:space="preserve"> </w:t>
    </w:r>
    <w:r>
      <w:t xml:space="preserve">                      编号：</w:t>
    </w:r>
    <w:permStart w:id="48" w:edGrp="everyone"/>
    <w:r>
      <w:rPr>
        <w:rFonts w:hint="eastAsia"/>
      </w:rPr>
      <w:t xml:space="preserve"> </w:t>
    </w:r>
    <w:r>
      <w:t xml:space="preserve">                 </w:t>
    </w:r>
    <w:permEnd w:id="4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A6A13"/>
    <w:multiLevelType w:val="multilevel"/>
    <w:tmpl w:val="6E9A6A13"/>
    <w:lvl w:ilvl="0" w:tentative="0">
      <w:start w:val="1"/>
      <w:numFmt w:val="japaneseCounting"/>
      <w:lvlText w:val="第%1条"/>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hOWJlMzA2MDE1OTA4OWJhMDk4OTE2MWU2N2U1YWUifQ=="/>
  </w:docVars>
  <w:rsids>
    <w:rsidRoot w:val="009A495C"/>
    <w:rsid w:val="000107EA"/>
    <w:rsid w:val="000174D0"/>
    <w:rsid w:val="00020F9B"/>
    <w:rsid w:val="000274E4"/>
    <w:rsid w:val="00027B46"/>
    <w:rsid w:val="00064834"/>
    <w:rsid w:val="00065300"/>
    <w:rsid w:val="000725CB"/>
    <w:rsid w:val="000A1964"/>
    <w:rsid w:val="000A75E3"/>
    <w:rsid w:val="000C440F"/>
    <w:rsid w:val="000C4753"/>
    <w:rsid w:val="000D7D4C"/>
    <w:rsid w:val="000F6D40"/>
    <w:rsid w:val="001076F3"/>
    <w:rsid w:val="00131E42"/>
    <w:rsid w:val="00157258"/>
    <w:rsid w:val="001867E4"/>
    <w:rsid w:val="001A4830"/>
    <w:rsid w:val="001B0E4A"/>
    <w:rsid w:val="001C2E18"/>
    <w:rsid w:val="001C46FA"/>
    <w:rsid w:val="00253D97"/>
    <w:rsid w:val="0028499B"/>
    <w:rsid w:val="002C72A1"/>
    <w:rsid w:val="00310E02"/>
    <w:rsid w:val="00317D02"/>
    <w:rsid w:val="0032575B"/>
    <w:rsid w:val="00345EC9"/>
    <w:rsid w:val="00357722"/>
    <w:rsid w:val="003B26F1"/>
    <w:rsid w:val="003C5D77"/>
    <w:rsid w:val="003F0BA8"/>
    <w:rsid w:val="00401C4F"/>
    <w:rsid w:val="00404AC3"/>
    <w:rsid w:val="004137D8"/>
    <w:rsid w:val="00433AF6"/>
    <w:rsid w:val="00437B30"/>
    <w:rsid w:val="00446126"/>
    <w:rsid w:val="00452132"/>
    <w:rsid w:val="00455E53"/>
    <w:rsid w:val="00466F2C"/>
    <w:rsid w:val="00467DA8"/>
    <w:rsid w:val="0047310A"/>
    <w:rsid w:val="004A25B9"/>
    <w:rsid w:val="004C3CC7"/>
    <w:rsid w:val="004D53CE"/>
    <w:rsid w:val="004E2FC5"/>
    <w:rsid w:val="004F5F59"/>
    <w:rsid w:val="005066CE"/>
    <w:rsid w:val="00512C87"/>
    <w:rsid w:val="00513044"/>
    <w:rsid w:val="0053142B"/>
    <w:rsid w:val="00534315"/>
    <w:rsid w:val="00537B50"/>
    <w:rsid w:val="005630DC"/>
    <w:rsid w:val="005C25F6"/>
    <w:rsid w:val="005D22A8"/>
    <w:rsid w:val="005D7118"/>
    <w:rsid w:val="005E4EA7"/>
    <w:rsid w:val="005F3EA8"/>
    <w:rsid w:val="005F7048"/>
    <w:rsid w:val="00607B66"/>
    <w:rsid w:val="00622591"/>
    <w:rsid w:val="00626A41"/>
    <w:rsid w:val="00675A33"/>
    <w:rsid w:val="006846FD"/>
    <w:rsid w:val="006A77E9"/>
    <w:rsid w:val="006B5134"/>
    <w:rsid w:val="006F29AA"/>
    <w:rsid w:val="006F4881"/>
    <w:rsid w:val="0071275A"/>
    <w:rsid w:val="007139DF"/>
    <w:rsid w:val="00730C60"/>
    <w:rsid w:val="00730F21"/>
    <w:rsid w:val="007C11B5"/>
    <w:rsid w:val="007C38DE"/>
    <w:rsid w:val="008024F6"/>
    <w:rsid w:val="00805DD7"/>
    <w:rsid w:val="00861F58"/>
    <w:rsid w:val="00871957"/>
    <w:rsid w:val="00873F80"/>
    <w:rsid w:val="008747FD"/>
    <w:rsid w:val="00880AA0"/>
    <w:rsid w:val="008A130D"/>
    <w:rsid w:val="008D22BA"/>
    <w:rsid w:val="008F2C75"/>
    <w:rsid w:val="00905E06"/>
    <w:rsid w:val="00916F54"/>
    <w:rsid w:val="009211EB"/>
    <w:rsid w:val="00921D95"/>
    <w:rsid w:val="00936B5E"/>
    <w:rsid w:val="00946A0A"/>
    <w:rsid w:val="00960F4E"/>
    <w:rsid w:val="00963561"/>
    <w:rsid w:val="00973E11"/>
    <w:rsid w:val="00990CCD"/>
    <w:rsid w:val="00997DB3"/>
    <w:rsid w:val="009A495C"/>
    <w:rsid w:val="00A33726"/>
    <w:rsid w:val="00A363D5"/>
    <w:rsid w:val="00A80E34"/>
    <w:rsid w:val="00A90F4F"/>
    <w:rsid w:val="00AB1782"/>
    <w:rsid w:val="00AB4E44"/>
    <w:rsid w:val="00AF7B85"/>
    <w:rsid w:val="00B32E5E"/>
    <w:rsid w:val="00B40A8E"/>
    <w:rsid w:val="00B45674"/>
    <w:rsid w:val="00B86C51"/>
    <w:rsid w:val="00BB2FFE"/>
    <w:rsid w:val="00BC60B8"/>
    <w:rsid w:val="00BD5E23"/>
    <w:rsid w:val="00BE0BD8"/>
    <w:rsid w:val="00BE13E5"/>
    <w:rsid w:val="00BF6264"/>
    <w:rsid w:val="00C159EC"/>
    <w:rsid w:val="00C322A5"/>
    <w:rsid w:val="00C64FD8"/>
    <w:rsid w:val="00C92FD4"/>
    <w:rsid w:val="00C95AB0"/>
    <w:rsid w:val="00CB37F5"/>
    <w:rsid w:val="00CD2A0E"/>
    <w:rsid w:val="00CF3F74"/>
    <w:rsid w:val="00D339F3"/>
    <w:rsid w:val="00D74772"/>
    <w:rsid w:val="00D86D47"/>
    <w:rsid w:val="00D937CB"/>
    <w:rsid w:val="00DD1A0F"/>
    <w:rsid w:val="00DE7F3E"/>
    <w:rsid w:val="00E06107"/>
    <w:rsid w:val="00E15CAE"/>
    <w:rsid w:val="00EA43B6"/>
    <w:rsid w:val="00EF2FEB"/>
    <w:rsid w:val="00F4499A"/>
    <w:rsid w:val="00F56894"/>
    <w:rsid w:val="00F80036"/>
    <w:rsid w:val="00F83014"/>
    <w:rsid w:val="00FA329E"/>
    <w:rsid w:val="00FB5581"/>
    <w:rsid w:val="00FD3FCD"/>
    <w:rsid w:val="00FE6649"/>
    <w:rsid w:val="00FF1439"/>
    <w:rsid w:val="06444E5F"/>
    <w:rsid w:val="0CCB51B7"/>
    <w:rsid w:val="0F5E0569"/>
    <w:rsid w:val="121504DE"/>
    <w:rsid w:val="130D2653"/>
    <w:rsid w:val="13BF6F49"/>
    <w:rsid w:val="196A7672"/>
    <w:rsid w:val="1D900441"/>
    <w:rsid w:val="1E544E3F"/>
    <w:rsid w:val="203C6773"/>
    <w:rsid w:val="23691E5A"/>
    <w:rsid w:val="273203D4"/>
    <w:rsid w:val="279E0BA1"/>
    <w:rsid w:val="29CE6E5E"/>
    <w:rsid w:val="2B504B18"/>
    <w:rsid w:val="356F62AB"/>
    <w:rsid w:val="39A31C9F"/>
    <w:rsid w:val="41AB1437"/>
    <w:rsid w:val="45AC5582"/>
    <w:rsid w:val="49900B72"/>
    <w:rsid w:val="4C2A5AA9"/>
    <w:rsid w:val="4CE20C71"/>
    <w:rsid w:val="4EC55C5C"/>
    <w:rsid w:val="535351F4"/>
    <w:rsid w:val="55A75FFC"/>
    <w:rsid w:val="56EE708C"/>
    <w:rsid w:val="5A48056A"/>
    <w:rsid w:val="614E4FFC"/>
    <w:rsid w:val="62BD27E3"/>
    <w:rsid w:val="6A07766D"/>
    <w:rsid w:val="6A584688"/>
    <w:rsid w:val="6D5014B6"/>
    <w:rsid w:val="74644E7B"/>
    <w:rsid w:val="78A06277"/>
    <w:rsid w:val="7EE13E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link w:val="16"/>
    <w:qFormat/>
    <w:uiPriority w:val="0"/>
    <w:pPr>
      <w:autoSpaceDE w:val="0"/>
      <w:autoSpaceDN w:val="0"/>
      <w:adjustRightInd w:val="0"/>
      <w:ind w:firstLine="420"/>
    </w:pPr>
    <w:rPr>
      <w:rFonts w:ascii="宋体"/>
      <w:sz w:val="24"/>
    </w:rPr>
  </w:style>
  <w:style w:type="paragraph" w:styleId="4">
    <w:name w:val="Balloon Text"/>
    <w:basedOn w:val="1"/>
    <w:link w:val="17"/>
    <w:semiHidden/>
    <w:unhideWhenUsed/>
    <w:qFormat/>
    <w:uiPriority w:val="99"/>
    <w:rPr>
      <w:sz w:val="18"/>
      <w:szCs w:val="18"/>
    </w:rPr>
  </w:style>
  <w:style w:type="paragraph" w:styleId="5">
    <w:name w:val="Body Text"/>
    <w:basedOn w:val="1"/>
    <w:next w:val="1"/>
    <w:qFormat/>
    <w:uiPriority w:val="0"/>
    <w:pPr>
      <w:spacing w:after="120"/>
    </w:pPr>
  </w:style>
  <w:style w:type="paragraph" w:styleId="6">
    <w:name w:val="Plain Text"/>
    <w:basedOn w:val="1"/>
    <w:next w:val="3"/>
    <w:link w:val="14"/>
    <w:qFormat/>
    <w:uiPriority w:val="99"/>
    <w:rPr>
      <w:rFonts w:ascii="宋体"/>
    </w:rPr>
  </w:style>
  <w:style w:type="paragraph" w:styleId="7">
    <w:name w:val="Body Text Indent 2"/>
    <w:basedOn w:val="1"/>
    <w:link w:val="15"/>
    <w:qFormat/>
    <w:uiPriority w:val="0"/>
    <w:pPr>
      <w:spacing w:line="420" w:lineRule="exact"/>
      <w:ind w:firstLine="195" w:firstLineChars="195"/>
    </w:pPr>
    <w:rPr>
      <w:szCs w:val="24"/>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qFormat/>
    <w:uiPriority w:val="0"/>
    <w:pPr>
      <w:ind w:firstLine="420" w:firstLineChars="100"/>
    </w:pPr>
  </w:style>
  <w:style w:type="table" w:styleId="12">
    <w:name w:val="Table Grid"/>
    <w:basedOn w:val="11"/>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纯文本 Char"/>
    <w:basedOn w:val="13"/>
    <w:link w:val="6"/>
    <w:qFormat/>
    <w:uiPriority w:val="0"/>
    <w:rPr>
      <w:rFonts w:ascii="宋体" w:hAnsi="Times New Roman" w:eastAsia="宋体" w:cs="Times New Roman"/>
      <w:szCs w:val="20"/>
    </w:rPr>
  </w:style>
  <w:style w:type="character" w:customStyle="1" w:styleId="15">
    <w:name w:val="正文文本缩进 2 Char"/>
    <w:basedOn w:val="13"/>
    <w:link w:val="7"/>
    <w:qFormat/>
    <w:uiPriority w:val="0"/>
    <w:rPr>
      <w:rFonts w:ascii="Times New Roman" w:hAnsi="Times New Roman" w:eastAsia="宋体" w:cs="Times New Roman"/>
      <w:szCs w:val="24"/>
    </w:rPr>
  </w:style>
  <w:style w:type="character" w:customStyle="1" w:styleId="16">
    <w:name w:val="正文缩进 Char"/>
    <w:link w:val="3"/>
    <w:qFormat/>
    <w:uiPriority w:val="0"/>
    <w:rPr>
      <w:rFonts w:ascii="宋体" w:hAnsi="Times New Roman" w:eastAsia="宋体" w:cs="Times New Roman"/>
      <w:sz w:val="24"/>
      <w:szCs w:val="20"/>
    </w:rPr>
  </w:style>
  <w:style w:type="character" w:customStyle="1" w:styleId="17">
    <w:name w:val="批注框文本 Char"/>
    <w:basedOn w:val="13"/>
    <w:link w:val="4"/>
    <w:semiHidden/>
    <w:qFormat/>
    <w:uiPriority w:val="99"/>
    <w:rPr>
      <w:rFonts w:ascii="Times New Roman" w:hAnsi="Times New Roman" w:eastAsia="宋体" w:cs="Times New Roman"/>
      <w:sz w:val="18"/>
      <w:szCs w:val="18"/>
    </w:rPr>
  </w:style>
  <w:style w:type="character" w:customStyle="1" w:styleId="18">
    <w:name w:val="页眉 Char"/>
    <w:basedOn w:val="13"/>
    <w:link w:val="9"/>
    <w:qFormat/>
    <w:uiPriority w:val="99"/>
    <w:rPr>
      <w:rFonts w:ascii="Times New Roman" w:hAnsi="Times New Roman" w:eastAsia="宋体" w:cs="Times New Roman"/>
      <w:sz w:val="18"/>
      <w:szCs w:val="18"/>
    </w:rPr>
  </w:style>
  <w:style w:type="character" w:customStyle="1" w:styleId="19">
    <w:name w:val="页脚 Char"/>
    <w:basedOn w:val="13"/>
    <w:link w:val="8"/>
    <w:qFormat/>
    <w:uiPriority w:val="99"/>
    <w:rPr>
      <w:rFonts w:ascii="Times New Roman" w:hAnsi="Times New Roman" w:eastAsia="宋体" w:cs="Times New Roman"/>
      <w:sz w:val="18"/>
      <w:szCs w:val="18"/>
    </w:rPr>
  </w:style>
  <w:style w:type="character" w:customStyle="1" w:styleId="20">
    <w:name w:val="纯文本 Char1"/>
    <w:basedOn w:val="13"/>
    <w:qFormat/>
    <w:uiPriority w:val="99"/>
    <w:rPr>
      <w:rFonts w:ascii="宋体" w:hAnsi="Courier New" w:eastAsia="宋体" w:cs="Courier New"/>
      <w:szCs w:val="21"/>
    </w:rPr>
  </w:style>
  <w:style w:type="character" w:customStyle="1" w:styleId="21">
    <w:name w:val="标题 3 Char"/>
    <w:basedOn w:val="13"/>
    <w:link w:val="2"/>
    <w:qFormat/>
    <w:uiPriority w:val="0"/>
    <w:rPr>
      <w:rFonts w:ascii="Times New Roman" w:hAnsi="Times New Roman" w:eastAsia="宋体" w:cs="Times New Roman"/>
      <w:b/>
      <w:bCs/>
      <w:kern w:val="2"/>
      <w:sz w:val="32"/>
      <w:szCs w:val="32"/>
    </w:rPr>
  </w:style>
  <w:style w:type="paragraph" w:styleId="22">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1F8962-F381-4B68-889C-1EB39655F359}">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8406</Words>
  <Characters>8674</Characters>
  <Lines>64</Lines>
  <Paragraphs>18</Paragraphs>
  <TotalTime>3</TotalTime>
  <ScaleCrop>false</ScaleCrop>
  <LinksUpToDate>false</LinksUpToDate>
  <CharactersWithSpaces>9074</CharactersWithSpaces>
  <Application>WPS Office_12.1.0.25225_F1E327BC-269C-435d-A152-05C5408002CA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2022-07-20T08:49:00Z</dcterms:created>
  <dc:creator>Windows 用户</dc:creator>
  <cp:lastModifiedBy>chao</cp:lastModifiedBy>
  <cp:lastPrinted>2022-07-20T06:10:00Z</cp:lastPrinted>
  <dcterms:modified xsi:type="dcterms:W3CDTF">2026-02-13T07:19:31Z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777AABE15DB9456EBD9C6595E59CCB3E_13</vt:lpwstr>
  </property>
  <property fmtid="{D5CDD505-2E9C-101B-9397-08002B2CF9AE}" pid="4" name="KSOTemplateDocerSaveRecord">
    <vt:lpwstr>eyJoZGlkIjoiODYwZmE2OWUxOTBhZWMyMjIwMTJjMWRjMTQwMzU3OGUiLCJ1c2VySWQiOiIzNDg3MDM4NjUifQ==</vt:lpwstr>
  </property>
</Properties>
</file>