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D5911">
      <w:pPr>
        <w:jc w:val="center"/>
        <w:rPr>
          <w:rFonts w:hint="eastAsia" w:ascii="黑体" w:hAnsi="黑体" w:eastAsia="黑体" w:cs="黑体"/>
          <w:sz w:val="44"/>
          <w:szCs w:val="44"/>
        </w:rPr>
      </w:pPr>
      <w:bookmarkStart w:id="0" w:name="_Toc35393813"/>
      <w:r>
        <w:rPr>
          <w:rFonts w:hint="eastAsia" w:ascii="黑体" w:hAnsi="黑体" w:eastAsia="黑体" w:cs="黑体"/>
          <w:sz w:val="44"/>
          <w:szCs w:val="44"/>
        </w:rPr>
        <w:t>常州市钟楼区2026-2027学年学校食堂食用油、调味品及综合食材采购配送项目更正公告</w:t>
      </w:r>
      <w:bookmarkEnd w:id="0"/>
    </w:p>
    <w:p w14:paraId="70CEDFCD">
      <w:pPr>
        <w:spacing w:line="600" w:lineRule="exact"/>
        <w:ind w:firstLine="643" w:firstLineChars="200"/>
        <w:rPr>
          <w:rFonts w:hint="eastAsia" w:ascii="仿宋" w:hAnsi="仿宋" w:eastAsia="仿宋" w:cs="仿宋"/>
          <w:b/>
          <w:bCs/>
          <w:sz w:val="32"/>
          <w:szCs w:val="32"/>
        </w:rPr>
      </w:pPr>
      <w:bookmarkStart w:id="1" w:name="_Toc28359027"/>
      <w:bookmarkStart w:id="2" w:name="_Toc35393645"/>
      <w:bookmarkStart w:id="3" w:name="_Toc35393814"/>
      <w:bookmarkStart w:id="4" w:name="_Toc28359104"/>
      <w:r>
        <w:rPr>
          <w:rFonts w:hint="eastAsia" w:ascii="仿宋" w:hAnsi="仿宋" w:eastAsia="仿宋" w:cs="仿宋"/>
          <w:b/>
          <w:bCs/>
          <w:sz w:val="32"/>
          <w:szCs w:val="32"/>
        </w:rPr>
        <w:t>一、项目基本情况</w:t>
      </w:r>
      <w:bookmarkEnd w:id="1"/>
      <w:bookmarkEnd w:id="2"/>
      <w:bookmarkEnd w:id="3"/>
      <w:bookmarkEnd w:id="4"/>
    </w:p>
    <w:p w14:paraId="4B6CBAC7">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原公告的采购项目编号：SYZB-SG-2026043</w:t>
      </w:r>
    </w:p>
    <w:p w14:paraId="25462F26">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原公告的采购项目名称：常州市钟楼区2026-2027学年学校食堂食用油、调味品及综合食材采购配送项目</w:t>
      </w:r>
    </w:p>
    <w:p w14:paraId="108B89E4">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首次公告日期：2026年7月2日</w:t>
      </w:r>
    </w:p>
    <w:p w14:paraId="5435B570">
      <w:pPr>
        <w:spacing w:line="600" w:lineRule="exact"/>
        <w:ind w:firstLine="643" w:firstLineChars="200"/>
        <w:rPr>
          <w:rFonts w:hint="eastAsia" w:ascii="仿宋" w:hAnsi="仿宋" w:eastAsia="仿宋" w:cs="仿宋"/>
          <w:b/>
          <w:bCs/>
          <w:sz w:val="32"/>
          <w:szCs w:val="32"/>
        </w:rPr>
      </w:pPr>
      <w:bookmarkStart w:id="5" w:name="_Toc35393815"/>
      <w:bookmarkStart w:id="6" w:name="_Toc35393646"/>
      <w:bookmarkStart w:id="7" w:name="_Toc28359105"/>
      <w:bookmarkStart w:id="8" w:name="_Toc28359028"/>
      <w:r>
        <w:rPr>
          <w:rFonts w:hint="eastAsia" w:ascii="仿宋" w:hAnsi="仿宋" w:eastAsia="仿宋" w:cs="仿宋"/>
          <w:b/>
          <w:bCs/>
          <w:sz w:val="32"/>
          <w:szCs w:val="32"/>
        </w:rPr>
        <w:t>二、更正信息</w:t>
      </w:r>
      <w:bookmarkEnd w:id="5"/>
      <w:bookmarkEnd w:id="6"/>
      <w:bookmarkEnd w:id="7"/>
      <w:bookmarkEnd w:id="8"/>
    </w:p>
    <w:p w14:paraId="2B7E59B6">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更正事项：□采购公告 ☑采购文件 □采购结果</w:t>
      </w:r>
    </w:p>
    <w:p w14:paraId="294474A9">
      <w:pPr>
        <w:spacing w:line="6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更正内容：第六章  附件</w:t>
      </w:r>
      <w:bookmarkStart w:id="15" w:name="_GoBack"/>
      <w:bookmarkEnd w:id="15"/>
      <w:r>
        <w:rPr>
          <w:rFonts w:hint="eastAsia" w:ascii="仿宋" w:hAnsi="仿宋" w:eastAsia="仿宋" w:cs="仿宋"/>
          <w:sz w:val="32"/>
          <w:szCs w:val="32"/>
          <w:lang w:eastAsia="zh-CN"/>
        </w:rPr>
        <w:t>“8.食材配送现场审查表”</w:t>
      </w:r>
      <w:r>
        <w:rPr>
          <w:rFonts w:hint="eastAsia" w:ascii="仿宋" w:hAnsi="仿宋" w:eastAsia="仿宋" w:cs="仿宋"/>
          <w:sz w:val="32"/>
          <w:szCs w:val="32"/>
          <w:lang w:val="en-US" w:eastAsia="zh-CN"/>
        </w:rPr>
        <w:t>格式变更，详见公告附件。</w:t>
      </w:r>
    </w:p>
    <w:p w14:paraId="663178B5">
      <w:pPr>
        <w:spacing w:line="600" w:lineRule="exact"/>
        <w:ind w:firstLine="643" w:firstLineChars="200"/>
        <w:rPr>
          <w:rFonts w:hint="eastAsia" w:ascii="仿宋" w:hAnsi="仿宋" w:eastAsia="仿宋" w:cs="仿宋"/>
          <w:b/>
          <w:bCs/>
          <w:sz w:val="32"/>
          <w:szCs w:val="32"/>
        </w:rPr>
      </w:pPr>
      <w:bookmarkStart w:id="9" w:name="_Toc35393816"/>
      <w:bookmarkStart w:id="10" w:name="_Toc35393647"/>
      <w:r>
        <w:rPr>
          <w:rFonts w:hint="eastAsia" w:ascii="仿宋" w:hAnsi="仿宋" w:eastAsia="仿宋" w:cs="仿宋"/>
          <w:b/>
          <w:bCs/>
          <w:sz w:val="32"/>
          <w:szCs w:val="32"/>
        </w:rPr>
        <w:t>三、其他补充事宜</w:t>
      </w:r>
      <w:bookmarkEnd w:id="9"/>
      <w:bookmarkEnd w:id="10"/>
      <w:r>
        <w:rPr>
          <w:rFonts w:hint="eastAsia" w:ascii="仿宋" w:hAnsi="仿宋" w:eastAsia="仿宋" w:cs="仿宋"/>
          <w:b/>
          <w:bCs/>
          <w:sz w:val="32"/>
          <w:szCs w:val="32"/>
        </w:rPr>
        <w:t>：无。</w:t>
      </w:r>
    </w:p>
    <w:p w14:paraId="12F09232">
      <w:pPr>
        <w:spacing w:line="600" w:lineRule="exact"/>
        <w:ind w:firstLine="643" w:firstLineChars="200"/>
        <w:rPr>
          <w:rFonts w:hint="eastAsia" w:ascii="仿宋" w:hAnsi="仿宋" w:eastAsia="仿宋" w:cs="仿宋"/>
          <w:b/>
          <w:bCs/>
          <w:sz w:val="32"/>
          <w:szCs w:val="32"/>
        </w:rPr>
      </w:pPr>
      <w:bookmarkStart w:id="11" w:name="_Toc35393648"/>
      <w:bookmarkStart w:id="12" w:name="_Toc35393817"/>
      <w:bookmarkStart w:id="13" w:name="_Toc28359029"/>
      <w:bookmarkStart w:id="14" w:name="_Toc28359106"/>
      <w:r>
        <w:rPr>
          <w:rFonts w:hint="eastAsia" w:ascii="仿宋" w:hAnsi="仿宋" w:eastAsia="仿宋" w:cs="仿宋"/>
          <w:b/>
          <w:bCs/>
          <w:sz w:val="32"/>
          <w:szCs w:val="32"/>
        </w:rPr>
        <w:t>四、凡对本次公告内容提出询问，请按以下方式联系。</w:t>
      </w:r>
      <w:bookmarkEnd w:id="11"/>
      <w:bookmarkEnd w:id="12"/>
      <w:bookmarkEnd w:id="13"/>
      <w:bookmarkEnd w:id="14"/>
    </w:p>
    <w:p w14:paraId="322544DB">
      <w:pPr>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1.采购人信息</w:t>
      </w:r>
    </w:p>
    <w:p w14:paraId="03603709">
      <w:pPr>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名称：常州新运食品供应链管理有限公司</w:t>
      </w:r>
    </w:p>
    <w:p w14:paraId="1D2BFB76">
      <w:pPr>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地址：江苏省常州市钟楼区茶花路300号</w:t>
      </w:r>
    </w:p>
    <w:p w14:paraId="07A03915">
      <w:pPr>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联系方式：徐工、0519-88877812</w:t>
      </w:r>
    </w:p>
    <w:p w14:paraId="618075F9">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2.采购代理机构信息</w:t>
      </w:r>
    </w:p>
    <w:p w14:paraId="183AC154">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名称：江苏尚阳工程管理有限公司</w:t>
      </w:r>
    </w:p>
    <w:p w14:paraId="21176E43">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地址：常州市新北区嵩山路1-301号</w:t>
      </w:r>
    </w:p>
    <w:p w14:paraId="1AEDC367">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联系方式：0519-88818225</w:t>
      </w:r>
    </w:p>
    <w:p w14:paraId="2E6E0FB3">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3.项目联系方式</w:t>
      </w:r>
    </w:p>
    <w:p w14:paraId="4F5D123B">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项目联系人：嵇玲</w:t>
      </w:r>
    </w:p>
    <w:p w14:paraId="409130DC">
      <w:pPr>
        <w:spacing w:line="600" w:lineRule="exact"/>
        <w:ind w:firstLine="640" w:firstLineChars="200"/>
        <w:rPr>
          <w:rFonts w:hint="eastAsia" w:ascii="仿宋" w:hAnsi="仿宋" w:eastAsia="仿宋" w:cs="仿宋"/>
          <w:color w:val="00000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sz w:val="32"/>
          <w:szCs w:val="32"/>
        </w:rPr>
        <w:t>电话：0519-88818295(8000)</w:t>
      </w:r>
    </w:p>
    <w:p w14:paraId="71834675">
      <w:pPr>
        <w:outlineLvl w:val="1"/>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lang w:val="en-US" w:eastAsia="zh-CN"/>
        </w:rPr>
        <w:t>.</w:t>
      </w:r>
      <w:r>
        <w:rPr>
          <w:rFonts w:hint="eastAsia" w:hAnsi="宋体" w:cs="宋体"/>
          <w:b/>
          <w:bCs/>
          <w:color w:val="auto"/>
          <w:sz w:val="28"/>
          <w:szCs w:val="28"/>
          <w:highlight w:val="none"/>
        </w:rPr>
        <w:t>食材配送现场审查表（此表无需装订于投标文件中，填写投标承诺信息及供应商名称后，随投标文件一同密封，本表中签名均在审查后签署）</w:t>
      </w:r>
    </w:p>
    <w:p w14:paraId="275F9219">
      <w:pPr>
        <w:widowControl/>
        <w:snapToGrid w:val="0"/>
        <w:spacing w:line="360" w:lineRule="exact"/>
        <w:jc w:val="center"/>
        <w:rPr>
          <w:b/>
          <w:bCs/>
          <w:color w:val="auto"/>
          <w:sz w:val="32"/>
          <w:szCs w:val="32"/>
          <w:highlight w:val="none"/>
        </w:rPr>
      </w:pPr>
      <w:r>
        <w:rPr>
          <w:rFonts w:hint="eastAsia" w:hAnsi="宋体" w:cs="宋体"/>
          <w:b/>
          <w:bCs/>
          <w:color w:val="auto"/>
          <w:sz w:val="28"/>
          <w:szCs w:val="28"/>
          <w:highlight w:val="none"/>
        </w:rPr>
        <w:t>食材配送现场审查表</w:t>
      </w:r>
    </w:p>
    <w:p w14:paraId="4B9B606D">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名称：</w:t>
      </w:r>
      <w:r>
        <w:rPr>
          <w:rFonts w:hint="eastAsia" w:ascii="宋体" w:hAnsi="宋体" w:cs="宋体"/>
          <w:color w:val="auto"/>
          <w:szCs w:val="21"/>
          <w:highlight w:val="none"/>
          <w:u w:val="single"/>
        </w:rPr>
        <w:t xml:space="preserve">                                     </w:t>
      </w:r>
    </w:p>
    <w:tbl>
      <w:tblPr>
        <w:tblStyle w:val="13"/>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1961"/>
        <w:gridCol w:w="1827"/>
        <w:gridCol w:w="1710"/>
        <w:gridCol w:w="1485"/>
        <w:gridCol w:w="1205"/>
      </w:tblGrid>
      <w:tr w14:paraId="2683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3D287E8C">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序号</w:t>
            </w:r>
          </w:p>
        </w:tc>
        <w:tc>
          <w:tcPr>
            <w:tcW w:w="1961" w:type="dxa"/>
            <w:vAlign w:val="center"/>
          </w:tcPr>
          <w:p w14:paraId="40258CCC">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审查内容</w:t>
            </w:r>
          </w:p>
        </w:tc>
        <w:tc>
          <w:tcPr>
            <w:tcW w:w="1827" w:type="dxa"/>
            <w:vAlign w:val="center"/>
          </w:tcPr>
          <w:p w14:paraId="5D38799D">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投标承诺信息</w:t>
            </w:r>
          </w:p>
        </w:tc>
        <w:tc>
          <w:tcPr>
            <w:tcW w:w="1710" w:type="dxa"/>
            <w:vAlign w:val="center"/>
          </w:tcPr>
          <w:p w14:paraId="5ADE15E4">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现场实测审查结果</w:t>
            </w:r>
          </w:p>
        </w:tc>
        <w:tc>
          <w:tcPr>
            <w:tcW w:w="1485" w:type="dxa"/>
            <w:vAlign w:val="center"/>
          </w:tcPr>
          <w:p w14:paraId="7FD26874">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核查采购包</w:t>
            </w:r>
          </w:p>
        </w:tc>
        <w:tc>
          <w:tcPr>
            <w:tcW w:w="1205" w:type="dxa"/>
            <w:vAlign w:val="center"/>
          </w:tcPr>
          <w:p w14:paraId="12329601">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b/>
                <w:bCs/>
                <w:color w:val="auto"/>
                <w:sz w:val="21"/>
                <w:szCs w:val="21"/>
                <w:highlight w:val="none"/>
                <w:u w:val="none"/>
                <w:lang w:val="en-US" w:eastAsia="zh-CN"/>
              </w:rPr>
            </w:pPr>
            <w:r>
              <w:rPr>
                <w:rFonts w:hint="eastAsia" w:asciiTheme="minorEastAsia" w:hAnsiTheme="minorEastAsia" w:eastAsiaTheme="minorEastAsia" w:cstheme="minorEastAsia"/>
                <w:b/>
                <w:bCs/>
                <w:color w:val="auto"/>
                <w:sz w:val="21"/>
                <w:szCs w:val="21"/>
                <w:highlight w:val="none"/>
                <w:u w:val="none"/>
                <w:lang w:val="en-US" w:eastAsia="zh-CN"/>
              </w:rPr>
              <w:t>备注（如不通过，写明理由）</w:t>
            </w:r>
          </w:p>
        </w:tc>
      </w:tr>
      <w:tr w14:paraId="21FE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1EE7F022">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1</w:t>
            </w:r>
          </w:p>
        </w:tc>
        <w:tc>
          <w:tcPr>
            <w:tcW w:w="1961" w:type="dxa"/>
            <w:vAlign w:val="center"/>
          </w:tcPr>
          <w:p w14:paraId="4F686EE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用于本采购包的加工存储场所房产证（或租赁合同）地址与实际地址一致</w:t>
            </w:r>
          </w:p>
        </w:tc>
        <w:tc>
          <w:tcPr>
            <w:tcW w:w="1827" w:type="dxa"/>
            <w:vAlign w:val="center"/>
          </w:tcPr>
          <w:p w14:paraId="3D1F700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地址：</w:t>
            </w:r>
          </w:p>
        </w:tc>
        <w:tc>
          <w:tcPr>
            <w:tcW w:w="1710" w:type="dxa"/>
            <w:vAlign w:val="center"/>
          </w:tcPr>
          <w:p w14:paraId="4A036A3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01491E87">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适用采购包一、二</w:t>
            </w:r>
          </w:p>
        </w:tc>
        <w:tc>
          <w:tcPr>
            <w:tcW w:w="1205" w:type="dxa"/>
            <w:vAlign w:val="center"/>
          </w:tcPr>
          <w:p w14:paraId="6DCC7D51">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2EEB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Merge w:val="restart"/>
            <w:vAlign w:val="center"/>
          </w:tcPr>
          <w:p w14:paraId="1208A3D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p>
        </w:tc>
        <w:tc>
          <w:tcPr>
            <w:tcW w:w="1961" w:type="dxa"/>
            <w:vAlign w:val="center"/>
          </w:tcPr>
          <w:p w14:paraId="3B4B1B2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cs="宋体" w:asciiTheme="minorEastAsia" w:hAnsiTheme="minorEastAsia" w:eastAsiaTheme="minorEastAsia"/>
                <w:color w:val="auto"/>
                <w:szCs w:val="21"/>
                <w:highlight w:val="none"/>
                <w:shd w:val="clear" w:color="auto" w:fill="auto"/>
                <w:lang w:val="zh-CN" w:eastAsia="zh-CN"/>
              </w:rPr>
              <w:t>仓储中心面积：不低于</w:t>
            </w:r>
            <w:r>
              <w:rPr>
                <w:rFonts w:hint="eastAsia" w:cs="宋体" w:asciiTheme="minorEastAsia" w:hAnsiTheme="minorEastAsia" w:eastAsiaTheme="minorEastAsia"/>
                <w:color w:val="auto"/>
                <w:szCs w:val="21"/>
                <w:highlight w:val="none"/>
                <w:shd w:val="clear" w:color="auto" w:fill="auto"/>
                <w:lang w:val="en-US" w:eastAsia="zh-CN"/>
              </w:rPr>
              <w:t>500</w:t>
            </w:r>
            <w:r>
              <w:rPr>
                <w:rFonts w:hint="eastAsia" w:cs="宋体" w:asciiTheme="minorEastAsia" w:hAnsiTheme="minorEastAsia" w:eastAsiaTheme="minorEastAsia"/>
                <w:color w:val="auto"/>
                <w:szCs w:val="21"/>
                <w:highlight w:val="none"/>
                <w:shd w:val="clear" w:color="auto" w:fill="auto"/>
                <w:lang w:val="zh-CN" w:eastAsia="zh-CN"/>
              </w:rPr>
              <w:t>平方米。</w:t>
            </w:r>
          </w:p>
        </w:tc>
        <w:tc>
          <w:tcPr>
            <w:tcW w:w="1827" w:type="dxa"/>
            <w:vAlign w:val="center"/>
          </w:tcPr>
          <w:p w14:paraId="3D40E00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cs="宋体" w:asciiTheme="minorEastAsia" w:hAnsiTheme="minorEastAsia" w:eastAsiaTheme="minorEastAsia"/>
                <w:color w:val="auto"/>
                <w:szCs w:val="21"/>
                <w:highlight w:val="none"/>
                <w:shd w:val="clear" w:color="auto" w:fill="auto"/>
                <w:lang w:val="zh-CN" w:eastAsia="zh-CN"/>
              </w:rPr>
              <w:t>仓储中心面积：不低于</w:t>
            </w:r>
            <w:r>
              <w:rPr>
                <w:rFonts w:hint="eastAsia" w:cs="宋体" w:asciiTheme="minorEastAsia" w:hAnsiTheme="minorEastAsia" w:eastAsiaTheme="minorEastAsia"/>
                <w:color w:val="auto"/>
                <w:szCs w:val="21"/>
                <w:highlight w:val="none"/>
                <w:shd w:val="clear" w:color="auto" w:fill="auto"/>
                <w:lang w:val="en-US" w:eastAsia="zh-CN"/>
              </w:rPr>
              <w:t>500</w:t>
            </w:r>
            <w:r>
              <w:rPr>
                <w:rFonts w:hint="eastAsia" w:cs="宋体" w:asciiTheme="minorEastAsia" w:hAnsiTheme="minorEastAsia" w:eastAsiaTheme="minorEastAsia"/>
                <w:color w:val="auto"/>
                <w:szCs w:val="21"/>
                <w:highlight w:val="none"/>
                <w:shd w:val="clear" w:color="auto" w:fill="auto"/>
                <w:lang w:val="zh-CN" w:eastAsia="zh-CN"/>
              </w:rPr>
              <w:t>平方米。</w:t>
            </w:r>
          </w:p>
        </w:tc>
        <w:tc>
          <w:tcPr>
            <w:tcW w:w="1710" w:type="dxa"/>
            <w:vAlign w:val="center"/>
          </w:tcPr>
          <w:p w14:paraId="477BF66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769B2982">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适用采购包一</w:t>
            </w:r>
          </w:p>
        </w:tc>
        <w:tc>
          <w:tcPr>
            <w:tcW w:w="1205" w:type="dxa"/>
            <w:vAlign w:val="center"/>
          </w:tcPr>
          <w:p w14:paraId="06D5610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68CC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Merge w:val="continue"/>
            <w:vAlign w:val="center"/>
          </w:tcPr>
          <w:p w14:paraId="2F5B8998">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961" w:type="dxa"/>
            <w:vAlign w:val="center"/>
          </w:tcPr>
          <w:p w14:paraId="1A038CE7">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b w:val="0"/>
                <w:color w:val="auto"/>
                <w:highlight w:val="none"/>
                <w:lang w:val="zh-CN"/>
              </w:rPr>
              <w:t>加工场所</w:t>
            </w:r>
            <w:r>
              <w:rPr>
                <w:rFonts w:hint="eastAsia" w:cs="宋体" w:asciiTheme="minorEastAsia" w:hAnsiTheme="minorEastAsia" w:eastAsiaTheme="minorEastAsia"/>
                <w:color w:val="auto"/>
                <w:szCs w:val="21"/>
                <w:highlight w:val="none"/>
                <w:shd w:val="clear" w:color="auto" w:fill="auto"/>
                <w:lang w:val="zh-CN" w:eastAsia="zh-CN"/>
              </w:rPr>
              <w:t>面积：不低于1000平方。</w:t>
            </w:r>
          </w:p>
        </w:tc>
        <w:tc>
          <w:tcPr>
            <w:tcW w:w="1827" w:type="dxa"/>
            <w:vAlign w:val="center"/>
          </w:tcPr>
          <w:p w14:paraId="4D46D43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b w:val="0"/>
                <w:color w:val="auto"/>
                <w:highlight w:val="none"/>
                <w:lang w:val="zh-CN"/>
              </w:rPr>
            </w:pPr>
            <w:r>
              <w:rPr>
                <w:rFonts w:hint="eastAsia"/>
                <w:b w:val="0"/>
                <w:color w:val="auto"/>
                <w:highlight w:val="none"/>
                <w:lang w:val="zh-CN"/>
              </w:rPr>
              <w:t>加工场所</w:t>
            </w:r>
            <w:r>
              <w:rPr>
                <w:rFonts w:hint="eastAsia" w:cs="宋体" w:asciiTheme="minorEastAsia" w:hAnsiTheme="minorEastAsia" w:eastAsiaTheme="minorEastAsia"/>
                <w:color w:val="auto"/>
                <w:szCs w:val="21"/>
                <w:highlight w:val="none"/>
                <w:shd w:val="clear" w:color="auto" w:fill="auto"/>
                <w:lang w:val="zh-CN" w:eastAsia="zh-CN"/>
              </w:rPr>
              <w:t>面积：不低于1000平方。</w:t>
            </w:r>
          </w:p>
        </w:tc>
        <w:tc>
          <w:tcPr>
            <w:tcW w:w="1710" w:type="dxa"/>
            <w:vAlign w:val="center"/>
          </w:tcPr>
          <w:p w14:paraId="0D2032A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48C2CBA3">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7891426D">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00F8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62F84C5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3</w:t>
            </w:r>
          </w:p>
        </w:tc>
        <w:tc>
          <w:tcPr>
            <w:tcW w:w="1961" w:type="dxa"/>
            <w:shd w:val="clear" w:color="auto" w:fill="auto"/>
            <w:vAlign w:val="center"/>
          </w:tcPr>
          <w:p w14:paraId="52999BA7">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color w:val="auto"/>
                <w:highlight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用于本采购包的加工存储场所</w:t>
            </w:r>
          </w:p>
        </w:tc>
        <w:tc>
          <w:tcPr>
            <w:tcW w:w="1827" w:type="dxa"/>
            <w:shd w:val="clear" w:color="auto" w:fill="auto"/>
            <w:vAlign w:val="center"/>
          </w:tcPr>
          <w:p w14:paraId="7BFB6E91">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kern w:val="2"/>
                <w:sz w:val="21"/>
                <w:szCs w:val="21"/>
                <w:highlight w:val="none"/>
                <w:u w:val="none"/>
                <w:lang w:val="en-US" w:eastAsia="zh-CN" w:bidi="ar-SA"/>
              </w:rPr>
            </w:pPr>
            <w:r>
              <w:rPr>
                <w:rFonts w:hint="eastAsia" w:asciiTheme="minorEastAsia" w:hAnsiTheme="minorEastAsia" w:eastAsiaTheme="minorEastAsia" w:cstheme="minorEastAsia"/>
                <w:color w:val="auto"/>
                <w:sz w:val="21"/>
                <w:szCs w:val="21"/>
                <w:highlight w:val="none"/>
                <w:u w:val="none"/>
                <w:lang w:val="en-US" w:eastAsia="zh-CN"/>
              </w:rPr>
              <w:t>现场应装修完成、无不相干杂物；</w:t>
            </w:r>
            <w:r>
              <w:rPr>
                <w:rFonts w:hint="eastAsia" w:cs="宋体" w:asciiTheme="minorEastAsia" w:hAnsiTheme="minorEastAsia" w:eastAsiaTheme="minorEastAsia"/>
                <w:color w:val="auto"/>
                <w:szCs w:val="21"/>
                <w:highlight w:val="none"/>
                <w:shd w:val="clear" w:color="auto" w:fill="auto"/>
                <w:lang w:val="zh-CN" w:eastAsia="zh-CN"/>
              </w:rPr>
              <w:t>固定加工场所必须为房屋（</w:t>
            </w:r>
            <w:r>
              <w:rPr>
                <w:rFonts w:hint="eastAsia" w:cs="宋体" w:asciiTheme="minorEastAsia" w:hAnsiTheme="minorEastAsia" w:eastAsiaTheme="minorEastAsia"/>
                <w:color w:val="auto"/>
                <w:szCs w:val="21"/>
                <w:highlight w:val="none"/>
                <w:shd w:val="clear" w:color="auto" w:fill="auto"/>
                <w:lang w:val="en-US" w:eastAsia="zh-CN"/>
              </w:rPr>
              <w:t>临时搭建建筑物未封闭</w:t>
            </w:r>
            <w:r>
              <w:rPr>
                <w:rFonts w:hint="eastAsia" w:cs="宋体" w:asciiTheme="minorEastAsia" w:hAnsiTheme="minorEastAsia" w:eastAsiaTheme="minorEastAsia"/>
                <w:color w:val="auto"/>
                <w:szCs w:val="21"/>
                <w:highlight w:val="none"/>
                <w:shd w:val="clear" w:color="auto" w:fill="auto"/>
                <w:lang w:val="zh-CN" w:eastAsia="zh-CN"/>
              </w:rPr>
              <w:t>不能算作固定加工场所）</w:t>
            </w:r>
          </w:p>
        </w:tc>
        <w:tc>
          <w:tcPr>
            <w:tcW w:w="1710" w:type="dxa"/>
            <w:vAlign w:val="center"/>
          </w:tcPr>
          <w:p w14:paraId="66C440E2">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5BE0083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适用采购包一、二</w:t>
            </w:r>
          </w:p>
        </w:tc>
        <w:tc>
          <w:tcPr>
            <w:tcW w:w="1205" w:type="dxa"/>
            <w:vAlign w:val="center"/>
          </w:tcPr>
          <w:p w14:paraId="3D436CA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68A4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759919DB">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4</w:t>
            </w:r>
          </w:p>
        </w:tc>
        <w:tc>
          <w:tcPr>
            <w:tcW w:w="1961" w:type="dxa"/>
            <w:vAlign w:val="center"/>
          </w:tcPr>
          <w:p w14:paraId="0E19CE5C">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cs="宋体" w:asciiTheme="minorEastAsia" w:hAnsiTheme="minorEastAsia" w:eastAsiaTheme="minorEastAsia"/>
                <w:color w:val="auto"/>
                <w:szCs w:val="21"/>
                <w:highlight w:val="none"/>
                <w:shd w:val="clear" w:color="auto" w:fill="auto"/>
                <w:lang w:val="zh-CN" w:eastAsia="zh-CN"/>
              </w:rPr>
              <w:t>冷冻、冷藏库</w:t>
            </w:r>
            <w:r>
              <w:rPr>
                <w:rFonts w:hint="eastAsia" w:cs="宋体" w:asciiTheme="minorEastAsia" w:hAnsiTheme="minorEastAsia" w:eastAsiaTheme="minorEastAsia"/>
                <w:color w:val="auto"/>
                <w:szCs w:val="21"/>
                <w:highlight w:val="none"/>
                <w:shd w:val="clear" w:color="auto" w:fill="auto"/>
                <w:lang w:val="en-US" w:eastAsia="zh-CN"/>
              </w:rPr>
              <w:t>的面积：不低于200平方米</w:t>
            </w:r>
          </w:p>
        </w:tc>
        <w:tc>
          <w:tcPr>
            <w:tcW w:w="1827" w:type="dxa"/>
            <w:vAlign w:val="center"/>
          </w:tcPr>
          <w:p w14:paraId="462F6733">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cs="宋体" w:asciiTheme="minorEastAsia" w:hAnsiTheme="minorEastAsia" w:eastAsiaTheme="minorEastAsia"/>
                <w:color w:val="auto"/>
                <w:szCs w:val="21"/>
                <w:highlight w:val="none"/>
                <w:shd w:val="clear" w:color="auto" w:fill="auto"/>
                <w:lang w:val="zh-CN" w:eastAsia="zh-CN"/>
              </w:rPr>
              <w:t>冷冻、冷藏库</w:t>
            </w:r>
            <w:r>
              <w:rPr>
                <w:rFonts w:hint="eastAsia" w:cs="宋体" w:asciiTheme="minorEastAsia" w:hAnsiTheme="minorEastAsia" w:eastAsiaTheme="minorEastAsia"/>
                <w:color w:val="auto"/>
                <w:szCs w:val="21"/>
                <w:highlight w:val="none"/>
                <w:shd w:val="clear" w:color="auto" w:fill="auto"/>
                <w:lang w:val="en-US" w:eastAsia="zh-CN"/>
              </w:rPr>
              <w:t>的面积：不低于200平方米</w:t>
            </w:r>
          </w:p>
        </w:tc>
        <w:tc>
          <w:tcPr>
            <w:tcW w:w="1710" w:type="dxa"/>
            <w:vAlign w:val="center"/>
          </w:tcPr>
          <w:p w14:paraId="26B04E9B">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70C81F3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6B541D2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2D84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414218E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r>
              <w:rPr>
                <w:rFonts w:hint="eastAsia" w:asciiTheme="minorEastAsia" w:hAnsiTheme="minorEastAsia" w:eastAsiaTheme="minorEastAsia" w:cstheme="minorEastAsia"/>
                <w:color w:val="FF0000"/>
                <w:sz w:val="21"/>
                <w:szCs w:val="21"/>
                <w:highlight w:val="none"/>
                <w:u w:val="none"/>
                <w:lang w:val="en-US" w:eastAsia="zh-CN"/>
              </w:rPr>
              <w:t>5</w:t>
            </w:r>
          </w:p>
        </w:tc>
        <w:tc>
          <w:tcPr>
            <w:tcW w:w="1961" w:type="dxa"/>
            <w:vAlign w:val="center"/>
          </w:tcPr>
          <w:p w14:paraId="0C953B4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r>
              <w:rPr>
                <w:rFonts w:hint="eastAsia" w:asciiTheme="minorEastAsia" w:hAnsiTheme="minorEastAsia" w:eastAsiaTheme="minorEastAsia" w:cstheme="minorEastAsia"/>
                <w:color w:val="FF0000"/>
                <w:sz w:val="21"/>
                <w:szCs w:val="21"/>
                <w:highlight w:val="none"/>
                <w:u w:val="none"/>
                <w:lang w:val="en-US" w:eastAsia="zh-CN"/>
              </w:rPr>
              <w:t>用于本采购包的加工存储场所与投标文件中提供现场照片和录制的视频一致</w:t>
            </w:r>
          </w:p>
        </w:tc>
        <w:tc>
          <w:tcPr>
            <w:tcW w:w="1827" w:type="dxa"/>
            <w:vAlign w:val="center"/>
          </w:tcPr>
          <w:p w14:paraId="44680E3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p>
        </w:tc>
        <w:tc>
          <w:tcPr>
            <w:tcW w:w="1710" w:type="dxa"/>
            <w:vAlign w:val="center"/>
          </w:tcPr>
          <w:p w14:paraId="45BB2CDC">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p>
        </w:tc>
        <w:tc>
          <w:tcPr>
            <w:tcW w:w="1485" w:type="dxa"/>
            <w:vAlign w:val="center"/>
          </w:tcPr>
          <w:p w14:paraId="310B324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r>
              <w:rPr>
                <w:rFonts w:hint="eastAsia" w:asciiTheme="minorEastAsia" w:hAnsiTheme="minorEastAsia" w:eastAsiaTheme="minorEastAsia" w:cstheme="minorEastAsia"/>
                <w:color w:val="FF0000"/>
                <w:sz w:val="21"/>
                <w:szCs w:val="21"/>
                <w:highlight w:val="none"/>
                <w:u w:val="none"/>
                <w:lang w:val="en-US" w:eastAsia="zh-CN"/>
              </w:rPr>
              <w:t>适用采购包二</w:t>
            </w:r>
          </w:p>
        </w:tc>
        <w:tc>
          <w:tcPr>
            <w:tcW w:w="1205" w:type="dxa"/>
            <w:vAlign w:val="center"/>
          </w:tcPr>
          <w:p w14:paraId="1302843B">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FF0000"/>
                <w:sz w:val="21"/>
                <w:szCs w:val="21"/>
                <w:highlight w:val="none"/>
                <w:u w:val="none"/>
                <w:lang w:val="en-US" w:eastAsia="zh-CN"/>
              </w:rPr>
            </w:pPr>
          </w:p>
        </w:tc>
      </w:tr>
      <w:tr w14:paraId="3D98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3700AFF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6</w:t>
            </w:r>
          </w:p>
        </w:tc>
        <w:tc>
          <w:tcPr>
            <w:tcW w:w="1961" w:type="dxa"/>
            <w:vAlign w:val="center"/>
          </w:tcPr>
          <w:p w14:paraId="40F3329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用于本采购包的加工存储场所内配备蔬菜、水果分拣加工区</w:t>
            </w:r>
          </w:p>
        </w:tc>
        <w:tc>
          <w:tcPr>
            <w:tcW w:w="1827" w:type="dxa"/>
            <w:vAlign w:val="center"/>
          </w:tcPr>
          <w:p w14:paraId="220B5812">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需有相应区域标识</w:t>
            </w:r>
          </w:p>
        </w:tc>
        <w:tc>
          <w:tcPr>
            <w:tcW w:w="1710" w:type="dxa"/>
            <w:vAlign w:val="center"/>
          </w:tcPr>
          <w:p w14:paraId="279022B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286E1C6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2ABBC68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1543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48DB845F">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7</w:t>
            </w:r>
          </w:p>
        </w:tc>
        <w:tc>
          <w:tcPr>
            <w:tcW w:w="1961" w:type="dxa"/>
            <w:vAlign w:val="center"/>
          </w:tcPr>
          <w:p w14:paraId="6DCF277D">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用于本采购包的加工存储场所内配备肉类分割区</w:t>
            </w:r>
          </w:p>
        </w:tc>
        <w:tc>
          <w:tcPr>
            <w:tcW w:w="1827" w:type="dxa"/>
            <w:vAlign w:val="center"/>
          </w:tcPr>
          <w:p w14:paraId="598B87A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需有相应区域标识</w:t>
            </w:r>
          </w:p>
        </w:tc>
        <w:tc>
          <w:tcPr>
            <w:tcW w:w="1710" w:type="dxa"/>
            <w:vAlign w:val="center"/>
          </w:tcPr>
          <w:p w14:paraId="6C1CE52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272CA20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0917D5A9">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3BEC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068020CB">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8</w:t>
            </w:r>
          </w:p>
        </w:tc>
        <w:tc>
          <w:tcPr>
            <w:tcW w:w="1961" w:type="dxa"/>
            <w:vAlign w:val="center"/>
          </w:tcPr>
          <w:p w14:paraId="6A057177">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用于本采购包的加工存储场所内配备快检室功能区</w:t>
            </w:r>
          </w:p>
        </w:tc>
        <w:tc>
          <w:tcPr>
            <w:tcW w:w="1827" w:type="dxa"/>
            <w:vAlign w:val="center"/>
          </w:tcPr>
          <w:p w14:paraId="2345547E">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需有相应区域标识</w:t>
            </w:r>
          </w:p>
        </w:tc>
        <w:tc>
          <w:tcPr>
            <w:tcW w:w="1710" w:type="dxa"/>
            <w:vAlign w:val="center"/>
          </w:tcPr>
          <w:p w14:paraId="6E44DA9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63129F7F">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61B4810C">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22C2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61B06DD2">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9</w:t>
            </w:r>
          </w:p>
        </w:tc>
        <w:tc>
          <w:tcPr>
            <w:tcW w:w="1961" w:type="dxa"/>
            <w:vAlign w:val="center"/>
          </w:tcPr>
          <w:p w14:paraId="300E636A">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用于本采购包的筐箱清洗消毒区</w:t>
            </w:r>
          </w:p>
        </w:tc>
        <w:tc>
          <w:tcPr>
            <w:tcW w:w="1827" w:type="dxa"/>
            <w:vAlign w:val="center"/>
          </w:tcPr>
          <w:p w14:paraId="7C4A789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需有相应区域标识</w:t>
            </w:r>
          </w:p>
        </w:tc>
        <w:tc>
          <w:tcPr>
            <w:tcW w:w="1710" w:type="dxa"/>
            <w:vAlign w:val="center"/>
          </w:tcPr>
          <w:p w14:paraId="59AAC5B1">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19800FF7">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188ED218">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r w14:paraId="6916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89" w:type="dxa"/>
            <w:vAlign w:val="center"/>
          </w:tcPr>
          <w:p w14:paraId="14FC0C6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10</w:t>
            </w:r>
          </w:p>
        </w:tc>
        <w:tc>
          <w:tcPr>
            <w:tcW w:w="1961" w:type="dxa"/>
            <w:vAlign w:val="center"/>
          </w:tcPr>
          <w:p w14:paraId="66403CB1">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用于本采购包的食材加工设备</w:t>
            </w:r>
          </w:p>
        </w:tc>
        <w:tc>
          <w:tcPr>
            <w:tcW w:w="1827" w:type="dxa"/>
            <w:vAlign w:val="center"/>
          </w:tcPr>
          <w:p w14:paraId="152A41B0">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需具备</w:t>
            </w:r>
            <w:r>
              <w:rPr>
                <w:rFonts w:hint="default" w:asciiTheme="minorEastAsia" w:hAnsiTheme="minorEastAsia" w:eastAsiaTheme="minorEastAsia" w:cstheme="minorEastAsia"/>
                <w:color w:val="auto"/>
                <w:sz w:val="21"/>
                <w:szCs w:val="21"/>
                <w:highlight w:val="none"/>
                <w:u w:val="none"/>
                <w:lang w:val="en-US" w:eastAsia="zh-CN"/>
              </w:rPr>
              <w:t>蔬果切成段、丁、片、丝</w:t>
            </w:r>
            <w:r>
              <w:rPr>
                <w:rFonts w:hint="eastAsia" w:asciiTheme="minorEastAsia" w:hAnsiTheme="minorEastAsia" w:eastAsiaTheme="minorEastAsia" w:cstheme="minorEastAsia"/>
                <w:color w:val="auto"/>
                <w:sz w:val="21"/>
                <w:szCs w:val="21"/>
                <w:highlight w:val="none"/>
                <w:u w:val="none"/>
                <w:lang w:val="en-US" w:eastAsia="zh-CN"/>
              </w:rPr>
              <w:t>、条</w:t>
            </w:r>
            <w:r>
              <w:rPr>
                <w:rFonts w:hint="default" w:asciiTheme="minorEastAsia" w:hAnsiTheme="minorEastAsia" w:eastAsiaTheme="minorEastAsia" w:cstheme="minorEastAsia"/>
                <w:color w:val="auto"/>
                <w:sz w:val="21"/>
                <w:szCs w:val="21"/>
                <w:highlight w:val="none"/>
                <w:u w:val="none"/>
                <w:lang w:val="en-US" w:eastAsia="zh-CN"/>
              </w:rPr>
              <w:t>状</w:t>
            </w:r>
            <w:r>
              <w:rPr>
                <w:rFonts w:hint="eastAsia" w:asciiTheme="minorEastAsia" w:hAnsiTheme="minorEastAsia" w:eastAsiaTheme="minorEastAsia" w:cstheme="minorEastAsia"/>
                <w:color w:val="auto"/>
                <w:sz w:val="21"/>
                <w:szCs w:val="21"/>
                <w:highlight w:val="none"/>
                <w:u w:val="none"/>
                <w:lang w:val="en-US" w:eastAsia="zh-CN"/>
              </w:rPr>
              <w:t>功能</w:t>
            </w:r>
          </w:p>
        </w:tc>
        <w:tc>
          <w:tcPr>
            <w:tcW w:w="1710" w:type="dxa"/>
            <w:vAlign w:val="center"/>
          </w:tcPr>
          <w:p w14:paraId="77A00E45">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c>
          <w:tcPr>
            <w:tcW w:w="1485" w:type="dxa"/>
            <w:vAlign w:val="center"/>
          </w:tcPr>
          <w:p w14:paraId="0FC31356">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适用采购包二</w:t>
            </w:r>
          </w:p>
        </w:tc>
        <w:tc>
          <w:tcPr>
            <w:tcW w:w="1205" w:type="dxa"/>
            <w:vAlign w:val="center"/>
          </w:tcPr>
          <w:p w14:paraId="650C68AF">
            <w:pPr>
              <w:keepNext w:val="0"/>
              <w:keepLines w:val="0"/>
              <w:pageBreakBefore w:val="0"/>
              <w:widowControl w:val="0"/>
              <w:kinsoku/>
              <w:wordWrap/>
              <w:overflowPunct/>
              <w:topLinePunct w:val="0"/>
              <w:autoSpaceDE/>
              <w:autoSpaceDN/>
              <w:bidi w:val="0"/>
              <w:adjustRightInd/>
              <w:snapToGrid w:val="0"/>
              <w:spacing w:line="360" w:lineRule="exact"/>
              <w:ind w:firstLine="28" w:firstLineChars="0"/>
              <w:jc w:val="center"/>
              <w:textAlignment w:val="auto"/>
              <w:rPr>
                <w:rFonts w:hint="eastAsia" w:asciiTheme="minorEastAsia" w:hAnsiTheme="minorEastAsia" w:eastAsiaTheme="minorEastAsia" w:cstheme="minorEastAsia"/>
                <w:color w:val="auto"/>
                <w:sz w:val="21"/>
                <w:szCs w:val="21"/>
                <w:highlight w:val="none"/>
                <w:u w:val="none"/>
                <w:lang w:val="en-US" w:eastAsia="zh-CN"/>
              </w:rPr>
            </w:pPr>
          </w:p>
        </w:tc>
      </w:tr>
    </w:tbl>
    <w:p w14:paraId="18D50109">
      <w:pPr>
        <w:pStyle w:val="6"/>
        <w:snapToGrid w:val="0"/>
        <w:spacing w:after="0" w:line="360" w:lineRule="exact"/>
        <w:ind w:firstLine="420"/>
        <w:rPr>
          <w:rFonts w:cs="宋体"/>
          <w:b/>
          <w:bCs/>
          <w:color w:val="auto"/>
          <w:szCs w:val="21"/>
          <w:highlight w:val="none"/>
        </w:rPr>
      </w:pPr>
      <w:r>
        <w:rPr>
          <w:rFonts w:hint="eastAsia" w:cs="宋体"/>
          <w:b/>
          <w:bCs/>
          <w:color w:val="auto"/>
          <w:szCs w:val="21"/>
          <w:highlight w:val="none"/>
        </w:rPr>
        <w:t>注：1.所有租赁合同的租赁到期时间不得早于2027年8月31日；</w:t>
      </w:r>
    </w:p>
    <w:p w14:paraId="3E956720">
      <w:pPr>
        <w:pStyle w:val="6"/>
        <w:snapToGrid w:val="0"/>
        <w:spacing w:after="0" w:line="360" w:lineRule="exact"/>
        <w:ind w:firstLine="420"/>
        <w:rPr>
          <w:rFonts w:cs="宋体"/>
          <w:b/>
          <w:bCs/>
          <w:color w:val="auto"/>
          <w:szCs w:val="21"/>
          <w:highlight w:val="none"/>
        </w:rPr>
      </w:pPr>
      <w:r>
        <w:rPr>
          <w:rFonts w:hint="eastAsia" w:cs="宋体"/>
          <w:b/>
          <w:bCs/>
          <w:color w:val="auto"/>
          <w:szCs w:val="21"/>
          <w:highlight w:val="none"/>
        </w:rPr>
        <w:t>2.</w:t>
      </w:r>
      <w:r>
        <w:rPr>
          <w:rFonts w:hint="eastAsia" w:cs="宋体"/>
          <w:b/>
          <w:bCs/>
          <w:color w:val="auto"/>
          <w:kern w:val="0"/>
          <w:szCs w:val="21"/>
          <w:highlight w:val="none"/>
        </w:rPr>
        <w:t>现场实测审查结果</w:t>
      </w:r>
      <w:r>
        <w:rPr>
          <w:rFonts w:hint="eastAsia" w:cs="宋体"/>
          <w:b/>
          <w:bCs/>
          <w:color w:val="auto"/>
          <w:szCs w:val="21"/>
          <w:highlight w:val="none"/>
        </w:rPr>
        <w:t>通过的打“√”，不通过的打“×”；</w:t>
      </w:r>
    </w:p>
    <w:p w14:paraId="04A1FA97">
      <w:pPr>
        <w:pStyle w:val="6"/>
        <w:snapToGrid w:val="0"/>
        <w:spacing w:line="360" w:lineRule="exact"/>
        <w:ind w:firstLine="420"/>
        <w:rPr>
          <w:rFonts w:cs="宋体"/>
          <w:b/>
          <w:bCs/>
          <w:color w:val="auto"/>
          <w:szCs w:val="21"/>
          <w:highlight w:val="none"/>
        </w:rPr>
      </w:pPr>
      <w:r>
        <w:rPr>
          <w:rFonts w:hint="eastAsia" w:cs="宋体"/>
          <w:b/>
          <w:bCs/>
          <w:color w:val="auto"/>
          <w:szCs w:val="21"/>
          <w:highlight w:val="none"/>
        </w:rPr>
        <w:t>3.有一条不通过即为视为</w:t>
      </w:r>
      <w:r>
        <w:rPr>
          <w:rFonts w:hint="eastAsia" w:ascii="宋体" w:hAnsi="宋体" w:cs="宋体"/>
          <w:b/>
          <w:bCs/>
          <w:color w:val="auto"/>
          <w:szCs w:val="21"/>
          <w:highlight w:val="none"/>
        </w:rPr>
        <w:t>提供虚假材料谋取</w:t>
      </w:r>
      <w:r>
        <w:rPr>
          <w:rFonts w:hint="eastAsia" w:cs="宋体"/>
          <w:b/>
          <w:bCs/>
          <w:color w:val="auto"/>
          <w:szCs w:val="21"/>
          <w:highlight w:val="none"/>
        </w:rPr>
        <w:t>中标。</w:t>
      </w:r>
    </w:p>
    <w:p w14:paraId="2453903F">
      <w:pPr>
        <w:pStyle w:val="6"/>
        <w:snapToGrid w:val="0"/>
        <w:spacing w:after="0" w:line="360" w:lineRule="auto"/>
        <w:ind w:firstLine="419"/>
        <w:rPr>
          <w:rFonts w:hint="eastAsia" w:cs="宋体"/>
          <w:color w:val="auto"/>
          <w:szCs w:val="21"/>
          <w:highlight w:val="none"/>
          <w:lang w:val="en-US" w:eastAsia="zh-CN"/>
        </w:rPr>
      </w:pPr>
    </w:p>
    <w:p w14:paraId="72B38D3B">
      <w:pPr>
        <w:pStyle w:val="6"/>
        <w:snapToGrid w:val="0"/>
        <w:spacing w:after="0" w:line="360" w:lineRule="auto"/>
        <w:ind w:firstLine="419"/>
        <w:rPr>
          <w:rFonts w:cs="宋体"/>
          <w:color w:val="auto"/>
          <w:szCs w:val="21"/>
          <w:highlight w:val="none"/>
          <w:u w:val="single"/>
        </w:rPr>
      </w:pPr>
      <w:r>
        <w:rPr>
          <w:rFonts w:hint="eastAsia" w:cs="宋体"/>
          <w:color w:val="auto"/>
          <w:szCs w:val="21"/>
          <w:highlight w:val="none"/>
          <w:lang w:val="en-US" w:eastAsia="zh-CN"/>
        </w:rPr>
        <w:t>投标人</w:t>
      </w:r>
      <w:r>
        <w:rPr>
          <w:rFonts w:hint="eastAsia" w:cs="宋体"/>
          <w:color w:val="auto"/>
          <w:szCs w:val="21"/>
          <w:highlight w:val="none"/>
        </w:rPr>
        <w:t>授权代表确认签名</w:t>
      </w:r>
      <w:r>
        <w:rPr>
          <w:rFonts w:hint="eastAsia" w:cs="宋体"/>
          <w:color w:val="auto"/>
          <w:szCs w:val="21"/>
          <w:highlight w:val="none"/>
          <w:u w:val="single"/>
        </w:rPr>
        <w:t xml:space="preserve">                                                 </w:t>
      </w:r>
    </w:p>
    <w:p w14:paraId="6D3E0AB7">
      <w:pPr>
        <w:pStyle w:val="6"/>
        <w:snapToGrid w:val="0"/>
        <w:spacing w:after="0" w:line="360" w:lineRule="auto"/>
        <w:ind w:firstLine="419"/>
        <w:rPr>
          <w:rFonts w:cs="宋体"/>
          <w:color w:val="auto"/>
          <w:szCs w:val="21"/>
          <w:highlight w:val="none"/>
        </w:rPr>
      </w:pPr>
      <w:r>
        <w:rPr>
          <w:rFonts w:hint="eastAsia" w:cs="宋体"/>
          <w:color w:val="auto"/>
          <w:szCs w:val="21"/>
          <w:highlight w:val="none"/>
        </w:rPr>
        <w:t>资格审查小组评委签名</w:t>
      </w:r>
      <w:r>
        <w:rPr>
          <w:rFonts w:hint="eastAsia" w:cs="宋体"/>
          <w:color w:val="auto"/>
          <w:szCs w:val="21"/>
          <w:highlight w:val="none"/>
          <w:u w:val="single"/>
        </w:rPr>
        <w:t xml:space="preserve">                                                    </w:t>
      </w:r>
    </w:p>
    <w:p w14:paraId="002DF91C">
      <w:pPr>
        <w:pStyle w:val="6"/>
        <w:snapToGrid w:val="0"/>
        <w:spacing w:after="0" w:line="360" w:lineRule="auto"/>
        <w:ind w:firstLine="419"/>
        <w:jc w:val="right"/>
        <w:rPr>
          <w:rFonts w:cs="宋体"/>
          <w:color w:val="auto"/>
          <w:szCs w:val="21"/>
          <w:highlight w:val="none"/>
        </w:rPr>
      </w:pPr>
    </w:p>
    <w:p w14:paraId="7EBA4690">
      <w:pPr>
        <w:pStyle w:val="6"/>
        <w:jc w:val="right"/>
        <w:rPr>
          <w:color w:val="auto"/>
          <w:highlight w:val="none"/>
        </w:rPr>
      </w:pPr>
      <w:r>
        <w:rPr>
          <w:rFonts w:hint="eastAsia" w:cs="宋体"/>
          <w:color w:val="auto"/>
          <w:szCs w:val="21"/>
          <w:highlight w:val="none"/>
        </w:rPr>
        <w:t>时间：</w:t>
      </w:r>
      <w:r>
        <w:rPr>
          <w:rFonts w:hint="eastAsia" w:cs="宋体"/>
          <w:color w:val="auto"/>
          <w:szCs w:val="21"/>
          <w:highlight w:val="none"/>
          <w:u w:val="single"/>
        </w:rPr>
        <w:t xml:space="preserve">        </w:t>
      </w:r>
      <w:r>
        <w:rPr>
          <w:rFonts w:hint="eastAsia" w:cs="宋体"/>
          <w:color w:val="auto"/>
          <w:szCs w:val="21"/>
          <w:highlight w:val="none"/>
        </w:rPr>
        <w:t>年</w:t>
      </w:r>
      <w:r>
        <w:rPr>
          <w:rFonts w:hint="eastAsia" w:cs="宋体"/>
          <w:color w:val="auto"/>
          <w:szCs w:val="21"/>
          <w:highlight w:val="none"/>
          <w:u w:val="single"/>
        </w:rPr>
        <w:t xml:space="preserve">    </w:t>
      </w:r>
      <w:r>
        <w:rPr>
          <w:rFonts w:hint="eastAsia" w:cs="宋体"/>
          <w:color w:val="auto"/>
          <w:szCs w:val="21"/>
          <w:highlight w:val="none"/>
        </w:rPr>
        <w:t>月</w:t>
      </w:r>
      <w:r>
        <w:rPr>
          <w:rFonts w:hint="eastAsia" w:cs="宋体"/>
          <w:color w:val="auto"/>
          <w:szCs w:val="21"/>
          <w:highlight w:val="none"/>
          <w:u w:val="single"/>
        </w:rPr>
        <w:t xml:space="preserve">    </w:t>
      </w:r>
      <w:r>
        <w:rPr>
          <w:rFonts w:hint="eastAsia" w:cs="宋体"/>
          <w:color w:val="auto"/>
          <w:szCs w:val="21"/>
          <w:highlight w:val="none"/>
        </w:rPr>
        <w:t>日</w:t>
      </w:r>
    </w:p>
    <w:p w14:paraId="7A4F1349">
      <w:pPr>
        <w:pStyle w:val="7"/>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2OTIxZjNiZjQyM2RhZGE1NjdmY2MxYTljZDAzODcifQ=="/>
    <w:docVar w:name="KSO_WPS_MARK_KEY" w:val="a0f80d1d-c7e0-4760-80c6-8ec5365809dd"/>
  </w:docVars>
  <w:rsids>
    <w:rsidRoot w:val="30234342"/>
    <w:rsid w:val="00197DDB"/>
    <w:rsid w:val="004B312A"/>
    <w:rsid w:val="008076F6"/>
    <w:rsid w:val="00971E9E"/>
    <w:rsid w:val="00A909D1"/>
    <w:rsid w:val="00D963A1"/>
    <w:rsid w:val="00E96C59"/>
    <w:rsid w:val="01CD7566"/>
    <w:rsid w:val="08B428DD"/>
    <w:rsid w:val="0C905669"/>
    <w:rsid w:val="0D7108E1"/>
    <w:rsid w:val="0E8D5E6B"/>
    <w:rsid w:val="13627C11"/>
    <w:rsid w:val="16525187"/>
    <w:rsid w:val="17610041"/>
    <w:rsid w:val="17925214"/>
    <w:rsid w:val="1A1E12D4"/>
    <w:rsid w:val="1B2A5A79"/>
    <w:rsid w:val="1BA528C1"/>
    <w:rsid w:val="1BE05222"/>
    <w:rsid w:val="1BE3216F"/>
    <w:rsid w:val="1C643DAD"/>
    <w:rsid w:val="1C8D7D8F"/>
    <w:rsid w:val="238A6F48"/>
    <w:rsid w:val="26BF6970"/>
    <w:rsid w:val="27C73991"/>
    <w:rsid w:val="2B217ACA"/>
    <w:rsid w:val="30234342"/>
    <w:rsid w:val="319D544B"/>
    <w:rsid w:val="340337D6"/>
    <w:rsid w:val="384B2FD9"/>
    <w:rsid w:val="385F6256"/>
    <w:rsid w:val="3B11114E"/>
    <w:rsid w:val="3C1509CD"/>
    <w:rsid w:val="42454C86"/>
    <w:rsid w:val="42D62009"/>
    <w:rsid w:val="453F2A52"/>
    <w:rsid w:val="458007FA"/>
    <w:rsid w:val="48656FC5"/>
    <w:rsid w:val="52FA3ED8"/>
    <w:rsid w:val="54FE0880"/>
    <w:rsid w:val="59D568E8"/>
    <w:rsid w:val="68CE3BB6"/>
    <w:rsid w:val="6E634835"/>
    <w:rsid w:val="6FDA0A15"/>
    <w:rsid w:val="70BC7F9B"/>
    <w:rsid w:val="710C6EFF"/>
    <w:rsid w:val="741C4600"/>
    <w:rsid w:val="74DC4204"/>
    <w:rsid w:val="77291EB6"/>
    <w:rsid w:val="789B5878"/>
    <w:rsid w:val="7D9D4B0C"/>
    <w:rsid w:val="7E0A4414"/>
    <w:rsid w:val="7E5E4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Document Map"/>
    <w:basedOn w:val="1"/>
    <w:next w:val="1"/>
    <w:unhideWhenUsed/>
    <w:qFormat/>
    <w:uiPriority w:val="99"/>
    <w:rPr>
      <w:rFonts w:ascii="宋体"/>
      <w:sz w:val="18"/>
      <w:szCs w:val="18"/>
    </w:rPr>
  </w:style>
  <w:style w:type="paragraph" w:styleId="6">
    <w:name w:val="Body Text"/>
    <w:basedOn w:val="1"/>
    <w:next w:val="1"/>
    <w:qFormat/>
    <w:uiPriority w:val="0"/>
    <w:pPr>
      <w:spacing w:after="120"/>
    </w:pPr>
    <w:rPr>
      <w:szCs w:val="24"/>
    </w:rPr>
  </w:style>
  <w:style w:type="paragraph" w:styleId="7">
    <w:name w:val="Body Text Indent"/>
    <w:basedOn w:val="1"/>
    <w:next w:val="1"/>
    <w:qFormat/>
    <w:uiPriority w:val="0"/>
    <w:pPr>
      <w:ind w:firstLine="645"/>
    </w:pPr>
    <w:rPr>
      <w:rFonts w:ascii="楷体_GB2312" w:eastAsia="楷体_GB2312"/>
      <w:kern w:val="0"/>
      <w:sz w:val="32"/>
      <w:szCs w:val="20"/>
    </w:rPr>
  </w:style>
  <w:style w:type="paragraph" w:styleId="8">
    <w:name w:val="Plain Text"/>
    <w:basedOn w:val="1"/>
    <w:qFormat/>
    <w:uiPriority w:val="0"/>
    <w:rPr>
      <w:rFonts w:ascii="宋体" w:hAnsi="Courier New" w:eastAsiaTheme="minorEastAsia" w:cstheme="minorBidi"/>
      <w:szCs w:val="22"/>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uiPriority w:val="0"/>
    <w:pPr>
      <w:tabs>
        <w:tab w:val="center" w:pos="4153"/>
        <w:tab w:val="right" w:pos="8306"/>
      </w:tabs>
      <w:snapToGrid w:val="0"/>
      <w:jc w:val="center"/>
    </w:pPr>
    <w:rPr>
      <w:sz w:val="18"/>
      <w:szCs w:val="18"/>
    </w:rPr>
  </w:style>
  <w:style w:type="paragraph" w:styleId="11">
    <w:name w:val="Body Text First Indent 2"/>
    <w:basedOn w:val="7"/>
    <w:next w:val="1"/>
    <w:qFormat/>
    <w:uiPriority w:val="0"/>
    <w:pPr>
      <w:spacing w:after="120" w:line="480" w:lineRule="exact"/>
      <w:ind w:left="420" w:leftChars="200"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一级条标题"/>
    <w:basedOn w:val="16"/>
    <w:next w:val="17"/>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6">
    <w:name w:val="章标题"/>
    <w:basedOn w:val="1"/>
    <w:next w:val="1"/>
    <w:qFormat/>
    <w:uiPriority w:val="0"/>
    <w:pPr>
      <w:widowControl/>
      <w:spacing w:before="158" w:after="153" w:line="1292" w:lineRule="atLeast"/>
      <w:jc w:val="center"/>
    </w:pPr>
    <w:rPr>
      <w:rFonts w:ascii="Arial" w:hAnsi="Calibri" w:eastAsia="黑体" w:cs="黑体"/>
      <w:kern w:val="0"/>
      <w:sz w:val="31"/>
      <w:szCs w:val="22"/>
      <w:lang w:eastAsia="en-US" w:bidi="en-US"/>
    </w:rPr>
  </w:style>
  <w:style w:type="paragraph" w:customStyle="1" w:styleId="17">
    <w:name w:val="段"/>
    <w:basedOn w:val="1"/>
    <w:next w:val="1"/>
    <w:autoRedefine/>
    <w:qFormat/>
    <w:uiPriority w:val="0"/>
    <w:pPr>
      <w:widowControl/>
      <w:autoSpaceDE w:val="0"/>
      <w:autoSpaceDN w:val="0"/>
      <w:ind w:firstLine="200" w:firstLineChars="200"/>
    </w:pPr>
    <w:rPr>
      <w:rFonts w:hint="eastAsia" w:ascii="宋体"/>
      <w:kern w:val="0"/>
      <w:szCs w:val="20"/>
    </w:rPr>
  </w:style>
  <w:style w:type="paragraph" w:customStyle="1" w:styleId="18">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9">
    <w:name w:val="页眉 字符"/>
    <w:basedOn w:val="14"/>
    <w:link w:val="10"/>
    <w:qFormat/>
    <w:uiPriority w:val="0"/>
    <w:rPr>
      <w:rFonts w:ascii="Times New Roman" w:hAnsi="Times New Roman"/>
      <w:kern w:val="2"/>
      <w:sz w:val="18"/>
      <w:szCs w:val="18"/>
    </w:rPr>
  </w:style>
  <w:style w:type="character" w:customStyle="1" w:styleId="20">
    <w:name w:val="页脚 字符"/>
    <w:basedOn w:val="14"/>
    <w:link w:val="9"/>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1005</Words>
  <Characters>1111</Characters>
  <Lines>31</Lines>
  <Paragraphs>30</Paragraphs>
  <TotalTime>0</TotalTime>
  <ScaleCrop>false</ScaleCrop>
  <LinksUpToDate>false</LinksUpToDate>
  <CharactersWithSpaces>1113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2021-04-15T02:22:00Z</dcterms:created>
  <dc:creator>嵇玲</dc:creator>
  <cp:lastModifiedBy>0</cp:lastModifiedBy>
  <dcterms:modified xsi:type="dcterms:W3CDTF">2026-07-13T01:03:42Z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18FB77C245EE4321B39FF3F6A900BC7C_13</vt:lpwstr>
  </property>
  <property fmtid="{D5CDD505-2E9C-101B-9397-08002B2CF9AE}" pid="4" name="KSOTemplateDocerSaveRecord">
    <vt:lpwstr>eyJoZGlkIjoiY2RiYzU2ZTNjNDllZTMyOTFmNTE3MmRiOTliNjVlMDQiLCJ1c2VySWQiOiIxMDQ2OTQ3MzgyIn0=</vt:lpwstr>
  </property>
</Properties>
</file>